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547" w:rsidRPr="00303827" w:rsidRDefault="00861547" w:rsidP="00397A92">
      <w:pPr>
        <w:shd w:val="clear" w:color="auto" w:fill="F9F9F9"/>
        <w:spacing w:before="100" w:beforeAutospacing="1" w:after="100" w:afterAutospacing="1"/>
        <w:jc w:val="center"/>
        <w:outlineLvl w:val="2"/>
        <w:rPr>
          <w:rFonts w:ascii="Garamond" w:hAnsi="Garamond"/>
          <w:b/>
          <w:color w:val="003366"/>
          <w:sz w:val="24"/>
          <w:szCs w:val="24"/>
        </w:rPr>
      </w:pPr>
    </w:p>
    <w:p w:rsidR="00612FE7" w:rsidRPr="00303827" w:rsidRDefault="00612FE7" w:rsidP="00397A92">
      <w:pPr>
        <w:shd w:val="clear" w:color="auto" w:fill="F9F9F9"/>
        <w:spacing w:before="100" w:beforeAutospacing="1" w:after="100" w:afterAutospacing="1"/>
        <w:jc w:val="center"/>
        <w:outlineLvl w:val="2"/>
        <w:rPr>
          <w:rFonts w:ascii="Garamond" w:hAnsi="Garamond"/>
          <w:b/>
          <w:color w:val="003366"/>
          <w:sz w:val="24"/>
          <w:szCs w:val="24"/>
        </w:rPr>
      </w:pPr>
    </w:p>
    <w:p w:rsidR="00612FE7" w:rsidRPr="00303827" w:rsidRDefault="00612FE7" w:rsidP="00397A92">
      <w:pPr>
        <w:shd w:val="clear" w:color="auto" w:fill="F9F9F9"/>
        <w:spacing w:before="100" w:beforeAutospacing="1" w:after="100" w:afterAutospacing="1"/>
        <w:jc w:val="center"/>
        <w:outlineLvl w:val="2"/>
        <w:rPr>
          <w:rFonts w:ascii="Garamond" w:hAnsi="Garamond"/>
          <w:b/>
          <w:color w:val="003366"/>
          <w:sz w:val="24"/>
          <w:szCs w:val="24"/>
        </w:rPr>
      </w:pPr>
    </w:p>
    <w:p w:rsidR="00861547" w:rsidRPr="00303827" w:rsidRDefault="00861547" w:rsidP="00397A92">
      <w:pPr>
        <w:shd w:val="clear" w:color="auto" w:fill="F9F9F9"/>
        <w:spacing w:before="100" w:beforeAutospacing="1" w:after="100" w:afterAutospacing="1"/>
        <w:jc w:val="center"/>
        <w:outlineLvl w:val="2"/>
        <w:rPr>
          <w:rFonts w:ascii="Garamond" w:hAnsi="Garamond"/>
          <w:b/>
          <w:color w:val="003366"/>
          <w:sz w:val="24"/>
          <w:szCs w:val="24"/>
        </w:rPr>
      </w:pPr>
    </w:p>
    <w:p w:rsidR="00861547" w:rsidRPr="00303827" w:rsidRDefault="00861547" w:rsidP="00397A92">
      <w:pPr>
        <w:shd w:val="clear" w:color="auto" w:fill="F9F9F9"/>
        <w:spacing w:before="100" w:beforeAutospacing="1" w:after="100" w:afterAutospacing="1"/>
        <w:jc w:val="center"/>
        <w:outlineLvl w:val="2"/>
        <w:rPr>
          <w:rFonts w:ascii="Garamond" w:hAnsi="Garamond"/>
          <w:b/>
          <w:color w:val="003366"/>
          <w:sz w:val="24"/>
          <w:szCs w:val="24"/>
        </w:rPr>
      </w:pPr>
    </w:p>
    <w:p w:rsidR="00A7517F" w:rsidRPr="00303827" w:rsidRDefault="00BC04B3" w:rsidP="00397A92">
      <w:pPr>
        <w:shd w:val="clear" w:color="auto" w:fill="F9F9F9"/>
        <w:spacing w:before="100" w:beforeAutospacing="1" w:after="100" w:afterAutospacing="1"/>
        <w:jc w:val="center"/>
        <w:outlineLvl w:val="2"/>
        <w:rPr>
          <w:rFonts w:ascii="Garamond" w:hAnsi="Garamond"/>
          <w:b/>
          <w:color w:val="003366"/>
          <w:sz w:val="32"/>
          <w:szCs w:val="32"/>
        </w:rPr>
      </w:pPr>
      <w:r w:rsidRPr="00303827">
        <w:rPr>
          <w:rFonts w:ascii="Garamond" w:hAnsi="Garamond"/>
          <w:b/>
          <w:color w:val="003366"/>
          <w:sz w:val="32"/>
          <w:szCs w:val="32"/>
        </w:rPr>
        <w:t xml:space="preserve">Aggiornamento dei prezzi di riferimento </w:t>
      </w:r>
      <w:proofErr w:type="gramStart"/>
      <w:r w:rsidRPr="00303827">
        <w:rPr>
          <w:rFonts w:ascii="Garamond" w:hAnsi="Garamond"/>
          <w:b/>
          <w:color w:val="003366"/>
          <w:sz w:val="32"/>
          <w:szCs w:val="32"/>
        </w:rPr>
        <w:t>della</w:t>
      </w:r>
      <w:proofErr w:type="gramEnd"/>
      <w:r w:rsidRPr="00303827">
        <w:rPr>
          <w:rFonts w:ascii="Garamond" w:hAnsi="Garamond"/>
          <w:b/>
          <w:color w:val="003366"/>
          <w:sz w:val="32"/>
          <w:szCs w:val="32"/>
        </w:rPr>
        <w:t xml:space="preserve"> carta in risme, </w:t>
      </w:r>
    </w:p>
    <w:p w:rsidR="00850EBA" w:rsidRPr="00303827" w:rsidRDefault="00BC04B3" w:rsidP="00397A92">
      <w:pPr>
        <w:shd w:val="clear" w:color="auto" w:fill="F9F9F9"/>
        <w:spacing w:before="100" w:beforeAutospacing="1" w:after="100" w:afterAutospacing="1"/>
        <w:jc w:val="center"/>
        <w:outlineLvl w:val="2"/>
        <w:rPr>
          <w:rFonts w:ascii="Garamond" w:hAnsi="Garamond"/>
          <w:b/>
          <w:color w:val="003366"/>
          <w:sz w:val="32"/>
          <w:szCs w:val="32"/>
        </w:rPr>
      </w:pPr>
      <w:r w:rsidRPr="00303827">
        <w:rPr>
          <w:rFonts w:ascii="Garamond" w:hAnsi="Garamond"/>
          <w:b/>
          <w:color w:val="003366"/>
          <w:sz w:val="32"/>
          <w:szCs w:val="32"/>
        </w:rPr>
        <w:t xml:space="preserve">ai sensi dell’art. 9, comma </w:t>
      </w:r>
      <w:proofErr w:type="gramStart"/>
      <w:r w:rsidRPr="00303827">
        <w:rPr>
          <w:rFonts w:ascii="Garamond" w:hAnsi="Garamond"/>
          <w:b/>
          <w:color w:val="003366"/>
          <w:sz w:val="32"/>
          <w:szCs w:val="32"/>
        </w:rPr>
        <w:t>7</w:t>
      </w:r>
      <w:proofErr w:type="gramEnd"/>
      <w:r w:rsidRPr="00303827">
        <w:rPr>
          <w:rFonts w:ascii="Garamond" w:hAnsi="Garamond"/>
          <w:b/>
          <w:color w:val="003366"/>
          <w:sz w:val="32"/>
          <w:szCs w:val="32"/>
        </w:rPr>
        <w:t xml:space="preserve">, del </w:t>
      </w:r>
      <w:proofErr w:type="spellStart"/>
      <w:r w:rsidRPr="00303827">
        <w:rPr>
          <w:rFonts w:ascii="Garamond" w:hAnsi="Garamond"/>
          <w:b/>
          <w:color w:val="003366"/>
          <w:sz w:val="32"/>
          <w:szCs w:val="32"/>
        </w:rPr>
        <w:t>d.l.</w:t>
      </w:r>
      <w:proofErr w:type="spellEnd"/>
      <w:r w:rsidRPr="00303827">
        <w:rPr>
          <w:rFonts w:ascii="Garamond" w:hAnsi="Garamond"/>
          <w:b/>
          <w:color w:val="003366"/>
          <w:sz w:val="32"/>
          <w:szCs w:val="32"/>
        </w:rPr>
        <w:t xml:space="preserve"> 66/2014</w:t>
      </w:r>
    </w:p>
    <w:p w:rsidR="00850EBA" w:rsidRPr="00303827" w:rsidRDefault="00850EBA" w:rsidP="00397A92">
      <w:pPr>
        <w:spacing w:before="100" w:beforeAutospacing="1" w:after="100" w:afterAutospacing="1"/>
        <w:jc w:val="center"/>
        <w:rPr>
          <w:rFonts w:ascii="Garamond" w:hAnsi="Garamond"/>
          <w:b/>
          <w:color w:val="003366"/>
          <w:sz w:val="32"/>
          <w:szCs w:val="32"/>
        </w:rPr>
      </w:pPr>
    </w:p>
    <w:p w:rsidR="00731103" w:rsidRPr="00303827" w:rsidRDefault="00731103" w:rsidP="00397A92">
      <w:pPr>
        <w:spacing w:before="100" w:beforeAutospacing="1" w:after="100" w:afterAutospacing="1"/>
        <w:jc w:val="center"/>
        <w:rPr>
          <w:rFonts w:ascii="Garamond" w:hAnsi="Garamond"/>
          <w:b/>
          <w:color w:val="003366"/>
          <w:sz w:val="32"/>
          <w:szCs w:val="32"/>
        </w:rPr>
      </w:pPr>
    </w:p>
    <w:p w:rsidR="00B91A21" w:rsidRPr="00303827" w:rsidRDefault="00311A0C" w:rsidP="00397A92">
      <w:pPr>
        <w:spacing w:before="100" w:beforeAutospacing="1" w:after="100" w:afterAutospacing="1"/>
        <w:jc w:val="center"/>
        <w:rPr>
          <w:rFonts w:ascii="Garamond" w:hAnsi="Garamond"/>
          <w:b/>
          <w:color w:val="003366"/>
          <w:sz w:val="32"/>
          <w:szCs w:val="32"/>
        </w:rPr>
      </w:pPr>
      <w:r>
        <w:rPr>
          <w:rFonts w:ascii="Garamond" w:hAnsi="Garamond"/>
          <w:b/>
          <w:color w:val="003366"/>
          <w:sz w:val="32"/>
          <w:szCs w:val="32"/>
        </w:rPr>
        <w:t>Relazione AIR</w:t>
      </w:r>
    </w:p>
    <w:p w:rsidR="00CC585F" w:rsidRPr="00303827" w:rsidRDefault="00CC585F" w:rsidP="00397A92">
      <w:pPr>
        <w:spacing w:before="100" w:beforeAutospacing="1" w:after="100" w:afterAutospacing="1"/>
        <w:jc w:val="center"/>
        <w:rPr>
          <w:rFonts w:ascii="Garamond" w:hAnsi="Garamond"/>
          <w:b/>
          <w:color w:val="003366"/>
          <w:sz w:val="24"/>
          <w:szCs w:val="24"/>
          <w:u w:val="single"/>
        </w:rPr>
      </w:pPr>
    </w:p>
    <w:p w:rsidR="00CC585F" w:rsidRPr="00303827" w:rsidRDefault="00CC585F" w:rsidP="00397A92">
      <w:pPr>
        <w:spacing w:before="100" w:beforeAutospacing="1" w:after="100" w:afterAutospacing="1"/>
        <w:jc w:val="center"/>
        <w:rPr>
          <w:rFonts w:ascii="Garamond" w:hAnsi="Garamond"/>
          <w:b/>
          <w:color w:val="003366"/>
          <w:sz w:val="24"/>
          <w:szCs w:val="24"/>
          <w:u w:val="single"/>
        </w:rPr>
      </w:pPr>
    </w:p>
    <w:p w:rsidR="00850EBA" w:rsidRPr="00303827" w:rsidRDefault="00850EBA" w:rsidP="00397A92">
      <w:pPr>
        <w:spacing w:before="100" w:beforeAutospacing="1" w:after="100" w:afterAutospacing="1"/>
        <w:rPr>
          <w:rFonts w:ascii="Garamond" w:eastAsia="Times New Roman" w:hAnsi="Garamond" w:cs="Times New Roman"/>
          <w:b/>
          <w:bCs/>
          <w:color w:val="003366"/>
          <w:sz w:val="24"/>
          <w:szCs w:val="24"/>
          <w:lang w:eastAsia="it-IT"/>
        </w:rPr>
      </w:pPr>
      <w:r w:rsidRPr="00303827">
        <w:rPr>
          <w:rFonts w:ascii="Garamond" w:hAnsi="Garamond"/>
          <w:b/>
          <w:color w:val="003366"/>
          <w:sz w:val="24"/>
          <w:szCs w:val="24"/>
        </w:rPr>
        <w:br w:type="page"/>
      </w:r>
    </w:p>
    <w:p w:rsidR="00397A92" w:rsidRDefault="00397A92" w:rsidP="00397A92">
      <w:pPr>
        <w:pStyle w:val="Titolo2"/>
        <w:numPr>
          <w:ilvl w:val="0"/>
          <w:numId w:val="0"/>
        </w:numPr>
        <w:spacing w:before="100" w:beforeAutospacing="1" w:after="100" w:afterAutospacing="1"/>
        <w:ind w:left="714"/>
        <w:rPr>
          <w:rFonts w:ascii="Garamond" w:eastAsia="Times New Roman" w:hAnsi="Garamond"/>
          <w:noProof/>
          <w:lang w:eastAsia="it-IT"/>
        </w:rPr>
      </w:pPr>
    </w:p>
    <w:p w:rsidR="00B91A21" w:rsidRDefault="00B91A21" w:rsidP="00397A92">
      <w:pPr>
        <w:pStyle w:val="Titolo2"/>
        <w:spacing w:before="100" w:beforeAutospacing="1" w:after="100" w:afterAutospacing="1"/>
        <w:rPr>
          <w:rFonts w:ascii="Garamond" w:eastAsia="Times New Roman" w:hAnsi="Garamond"/>
          <w:noProof/>
          <w:lang w:eastAsia="it-IT"/>
        </w:rPr>
      </w:pPr>
      <w:r w:rsidRPr="00303827">
        <w:rPr>
          <w:rFonts w:ascii="Garamond" w:eastAsia="Times New Roman" w:hAnsi="Garamond"/>
          <w:noProof/>
          <w:lang w:eastAsia="it-IT"/>
        </w:rPr>
        <w:t>Le ragioni dell’intervento dell’Autorità</w:t>
      </w:r>
    </w:p>
    <w:p w:rsidR="00FF56EE" w:rsidRPr="00303827" w:rsidRDefault="00FF56EE"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Il d</w:t>
      </w:r>
      <w:r w:rsidR="002A0E20">
        <w:rPr>
          <w:rFonts w:ascii="Garamond" w:eastAsia="Times New Roman" w:hAnsi="Garamond" w:cs="Times New Roman"/>
          <w:noProof/>
          <w:color w:val="000000"/>
          <w:sz w:val="24"/>
          <w:szCs w:val="24"/>
          <w:lang w:eastAsia="it-IT"/>
        </w:rPr>
        <w:t xml:space="preserve">ecreto legge </w:t>
      </w:r>
      <w:r w:rsidRPr="00303827">
        <w:rPr>
          <w:rFonts w:ascii="Garamond" w:eastAsia="Times New Roman" w:hAnsi="Garamond" w:cs="Times New Roman"/>
          <w:noProof/>
          <w:color w:val="000000"/>
          <w:sz w:val="24"/>
          <w:szCs w:val="24"/>
          <w:lang w:eastAsia="it-IT"/>
        </w:rPr>
        <w:t>24 aprile 2014 n. 66 (Misure urgenti per la competitività e la giustizia sociale) ha esteso al di fuori dell’ambito sanitario la disciplina dei prezzi di riferimento introdotta con il d</w:t>
      </w:r>
      <w:r w:rsidR="002A0E20">
        <w:rPr>
          <w:rFonts w:ascii="Garamond" w:eastAsia="Times New Roman" w:hAnsi="Garamond" w:cs="Times New Roman"/>
          <w:noProof/>
          <w:color w:val="000000"/>
          <w:sz w:val="24"/>
          <w:szCs w:val="24"/>
          <w:lang w:eastAsia="it-IT"/>
        </w:rPr>
        <w:t xml:space="preserve">ecreto </w:t>
      </w:r>
      <w:r w:rsidRPr="00303827">
        <w:rPr>
          <w:rFonts w:ascii="Garamond" w:eastAsia="Times New Roman" w:hAnsi="Garamond" w:cs="Times New Roman"/>
          <w:noProof/>
          <w:color w:val="000000"/>
          <w:sz w:val="24"/>
          <w:szCs w:val="24"/>
          <w:lang w:eastAsia="it-IT"/>
        </w:rPr>
        <w:t>l</w:t>
      </w:r>
      <w:r w:rsidR="002A0E20">
        <w:rPr>
          <w:rFonts w:ascii="Garamond" w:eastAsia="Times New Roman" w:hAnsi="Garamond" w:cs="Times New Roman"/>
          <w:noProof/>
          <w:color w:val="000000"/>
          <w:sz w:val="24"/>
          <w:szCs w:val="24"/>
          <w:lang w:eastAsia="it-IT"/>
        </w:rPr>
        <w:t>egge</w:t>
      </w:r>
      <w:r w:rsidRPr="00303827">
        <w:rPr>
          <w:rFonts w:ascii="Garamond" w:eastAsia="Times New Roman" w:hAnsi="Garamond" w:cs="Times New Roman"/>
          <w:noProof/>
          <w:color w:val="000000"/>
          <w:sz w:val="24"/>
          <w:szCs w:val="24"/>
          <w:lang w:eastAsia="it-IT"/>
        </w:rPr>
        <w:t xml:space="preserve"> </w:t>
      </w:r>
      <w:r w:rsidR="002A0E20">
        <w:rPr>
          <w:rFonts w:ascii="Garamond" w:eastAsia="Times New Roman" w:hAnsi="Garamond" w:cs="Times New Roman"/>
          <w:noProof/>
          <w:color w:val="000000"/>
          <w:sz w:val="24"/>
          <w:szCs w:val="24"/>
          <w:lang w:eastAsia="it-IT"/>
        </w:rPr>
        <w:t xml:space="preserve">6 luglio </w:t>
      </w:r>
      <w:r w:rsidRPr="00303827">
        <w:rPr>
          <w:rFonts w:ascii="Garamond" w:eastAsia="Times New Roman" w:hAnsi="Garamond" w:cs="Times New Roman"/>
          <w:noProof/>
          <w:color w:val="000000"/>
          <w:sz w:val="24"/>
          <w:szCs w:val="24"/>
          <w:lang w:eastAsia="it-IT"/>
        </w:rPr>
        <w:t xml:space="preserve">2011 </w:t>
      </w:r>
      <w:r w:rsidR="002A0E20">
        <w:rPr>
          <w:rFonts w:ascii="Garamond" w:eastAsia="Times New Roman" w:hAnsi="Garamond" w:cs="Times New Roman"/>
          <w:noProof/>
          <w:color w:val="000000"/>
          <w:sz w:val="24"/>
          <w:szCs w:val="24"/>
          <w:lang w:eastAsia="it-IT"/>
        </w:rPr>
        <w:t xml:space="preserve">n. 98 </w:t>
      </w:r>
      <w:r w:rsidRPr="00303827">
        <w:rPr>
          <w:rFonts w:ascii="Garamond" w:eastAsia="Times New Roman" w:hAnsi="Garamond" w:cs="Times New Roman"/>
          <w:noProof/>
          <w:color w:val="000000"/>
          <w:sz w:val="24"/>
          <w:szCs w:val="24"/>
          <w:lang w:eastAsia="it-IT"/>
        </w:rPr>
        <w:t>(Disposizioni urgenti per la stabilizzazione finanziaria).</w:t>
      </w:r>
    </w:p>
    <w:p w:rsidR="00FF56EE" w:rsidRPr="00303827" w:rsidRDefault="00FF56EE"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In particolare, l’art. 9 (Acquisizione di beni e servizi attraverso soggetti aggregatori e prezzi di riferimento), comma 7, del d.l. n. 66/2014, prevede che «fermo restando quanto disposto dagli articoli 11 e 17, comma 1, lettera a), del decreto-legge 6 luglio 2011, n. 98, convertito, con modificazioni, dalla legge 15 luglio 2011, n 111, l'Autorità nazionale anticorruzione, a partire dal 1° ottobre 2014, attraverso la banca dati nazionale dei contratti pubblici di cui all'articolo 62-bis del decreto legislativo 7 marzo 2005, n. 82, fornisce, tenendo anche conto della dinamica dei prezzi dei diversi beni e servizi, alle amministrazioni pubbliche un'elaborazione dei prezzi di riferimento alle condizioni di maggiore efficienza di beni e di servizi, tra quelli di maggiore impatto in termini di costo a carico della pubblica amministrazione, nonchè pubblica sul proprio sito web i prezzi unitari corrisposti dalle pubbliche amministrazioni per gli acquisti di tali beni e servizi».</w:t>
      </w:r>
    </w:p>
    <w:p w:rsidR="00B97AC8" w:rsidRPr="00303827" w:rsidRDefault="00FF56EE"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Il Legislatore ha inteso attribuire ai prezzi di riferimento una precisa e stringente valenza regolatoria atteso che, sempre al comma 7, viene stabilito che «i prezzi di riferimento pubblicati dall'Autorità e dalla stessa aggiornati entro il 1° ottobre di ogni anno, sono utilizzati per la programmazione dell'attività contrattuale della pubblica amministrazione e costituiscono prezzo massimo di aggiudicazione, anche per le procedure di gara aggiudicate all'offerta più vantaggiosa, in tutti i casi in cui non è presente una convenzione stipulata ai sensi dell'articolo 26, comma 1, della legge 23 dicembre 1999, n. 488, in ambito nazionale ovvero nell'ambito territoriale di riferimento. I contratti stipulati in violazione di tale prezzo massimo sono nulli».</w:t>
      </w:r>
    </w:p>
    <w:p w:rsidR="00362657" w:rsidRPr="00303827" w:rsidRDefault="00362657" w:rsidP="00397A92">
      <w:pPr>
        <w:pStyle w:val="Paragrafoelenco"/>
        <w:spacing w:before="100" w:beforeAutospacing="1" w:after="100" w:afterAutospacing="1"/>
        <w:ind w:left="0"/>
        <w:contextualSpacing w:val="0"/>
        <w:jc w:val="both"/>
        <w:rPr>
          <w:rFonts w:ascii="Garamond" w:hAnsi="Garamond"/>
          <w:b/>
          <w:color w:val="000000"/>
          <w:sz w:val="24"/>
          <w:szCs w:val="24"/>
        </w:rPr>
      </w:pPr>
    </w:p>
    <w:p w:rsidR="007A457D" w:rsidRDefault="007A457D" w:rsidP="00397A92">
      <w:pPr>
        <w:pStyle w:val="Titolo2"/>
        <w:spacing w:before="100" w:beforeAutospacing="1" w:after="100" w:afterAutospacing="1"/>
        <w:rPr>
          <w:rFonts w:ascii="Garamond" w:eastAsia="Times New Roman" w:hAnsi="Garamond"/>
          <w:noProof/>
          <w:lang w:eastAsia="it-IT"/>
        </w:rPr>
      </w:pPr>
      <w:r w:rsidRPr="00303827">
        <w:rPr>
          <w:rFonts w:ascii="Garamond" w:eastAsia="Times New Roman" w:hAnsi="Garamond"/>
          <w:noProof/>
          <w:lang w:eastAsia="it-IT"/>
        </w:rPr>
        <w:t xml:space="preserve">Il processo di </w:t>
      </w:r>
      <w:r w:rsidR="00C50050" w:rsidRPr="00303827">
        <w:rPr>
          <w:rFonts w:ascii="Garamond" w:eastAsia="Times New Roman" w:hAnsi="Garamond"/>
          <w:noProof/>
          <w:lang w:eastAsia="it-IT"/>
        </w:rPr>
        <w:t xml:space="preserve">elaborazione </w:t>
      </w:r>
      <w:r w:rsidRPr="00303827">
        <w:rPr>
          <w:rFonts w:ascii="Garamond" w:eastAsia="Times New Roman" w:hAnsi="Garamond"/>
          <w:noProof/>
          <w:lang w:eastAsia="it-IT"/>
        </w:rPr>
        <w:t>dei prezzi di riferimento</w:t>
      </w:r>
    </w:p>
    <w:p w:rsidR="00FF56EE" w:rsidRPr="00303827" w:rsidRDefault="00FF56EE"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Con la Delibera n. CP-22 del 26 novembre 2014, l’Autorità ha dato attuazione alle disposizioni previste dal d.l. 66/2014. Tale atto ha infatti stabilito l’avvio della rilevazione dei dati necessari alla determinazione dei prezzi di riferimento ed ha fornito alle stazioni appaltanti le informazioni necessarie per adempiere agli obblighi di trasmissione.</w:t>
      </w:r>
    </w:p>
    <w:p w:rsidR="004470A9" w:rsidRPr="00303827" w:rsidRDefault="004470A9"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I prezzi di riferimenti della carta in risme sono stati pubblicati per la prima volta nel mese di settembre 20</w:t>
      </w:r>
      <w:r w:rsidR="005D3FDC">
        <w:rPr>
          <w:rFonts w:ascii="Garamond" w:eastAsia="Times New Roman" w:hAnsi="Garamond" w:cs="Times New Roman"/>
          <w:noProof/>
          <w:color w:val="000000"/>
          <w:sz w:val="24"/>
          <w:szCs w:val="24"/>
          <w:lang w:eastAsia="it-IT"/>
        </w:rPr>
        <w:t>1</w:t>
      </w:r>
      <w:r w:rsidRPr="00303827">
        <w:rPr>
          <w:rFonts w:ascii="Garamond" w:eastAsia="Times New Roman" w:hAnsi="Garamond" w:cs="Times New Roman"/>
          <w:noProof/>
          <w:color w:val="000000"/>
          <w:sz w:val="24"/>
          <w:szCs w:val="24"/>
          <w:lang w:eastAsia="it-IT"/>
        </w:rPr>
        <w:t>5.</w:t>
      </w:r>
    </w:p>
    <w:p w:rsidR="004E3045" w:rsidRPr="00303827" w:rsidRDefault="004470A9" w:rsidP="00397A92">
      <w:pPr>
        <w:spacing w:before="100" w:beforeAutospacing="1" w:after="100" w:afterAutospacing="1"/>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Con Delibera n</w:t>
      </w:r>
      <w:r w:rsidR="005D3FDC">
        <w:rPr>
          <w:rFonts w:ascii="Garamond" w:eastAsia="Times New Roman" w:hAnsi="Garamond" w:cs="Times New Roman"/>
          <w:noProof/>
          <w:color w:val="000000"/>
          <w:sz w:val="24"/>
          <w:szCs w:val="24"/>
          <w:lang w:eastAsia="it-IT"/>
        </w:rPr>
        <w:t>.</w:t>
      </w:r>
      <w:r w:rsidRPr="00303827">
        <w:rPr>
          <w:rFonts w:ascii="Garamond" w:eastAsia="Times New Roman" w:hAnsi="Garamond" w:cs="Times New Roman"/>
          <w:noProof/>
          <w:color w:val="000000"/>
          <w:sz w:val="24"/>
          <w:szCs w:val="24"/>
          <w:lang w:eastAsia="it-IT"/>
        </w:rPr>
        <w:t xml:space="preserve"> 1006 del 21 settembre 2016 è stato successivamente pubblicato  l’aggiornamento annuale di tali prezzi</w:t>
      </w:r>
      <w:r w:rsidR="004E3045" w:rsidRPr="00303827">
        <w:rPr>
          <w:rFonts w:ascii="Garamond" w:eastAsia="Times New Roman" w:hAnsi="Garamond" w:cs="Times New Roman"/>
          <w:noProof/>
          <w:color w:val="000000"/>
          <w:sz w:val="24"/>
          <w:szCs w:val="24"/>
          <w:lang w:eastAsia="it-IT"/>
        </w:rPr>
        <w:t xml:space="preserve">, </w:t>
      </w:r>
      <w:r w:rsidRPr="00303827">
        <w:rPr>
          <w:rFonts w:ascii="Garamond" w:eastAsia="Times New Roman" w:hAnsi="Garamond" w:cs="Times New Roman"/>
          <w:noProof/>
          <w:color w:val="000000"/>
          <w:sz w:val="24"/>
          <w:szCs w:val="24"/>
          <w:lang w:eastAsia="it-IT"/>
        </w:rPr>
        <w:t xml:space="preserve">effettuato con una metodologia </w:t>
      </w:r>
      <w:r w:rsidR="004E3045" w:rsidRPr="00303827">
        <w:rPr>
          <w:rFonts w:ascii="Garamond" w:eastAsia="Times New Roman" w:hAnsi="Garamond" w:cs="Times New Roman"/>
          <w:noProof/>
          <w:color w:val="000000"/>
          <w:sz w:val="24"/>
          <w:szCs w:val="24"/>
          <w:lang w:eastAsia="it-IT"/>
        </w:rPr>
        <w:t>che</w:t>
      </w:r>
      <w:r w:rsidR="007E04EE" w:rsidRPr="00303827">
        <w:rPr>
          <w:rFonts w:ascii="Garamond" w:eastAsia="Times New Roman" w:hAnsi="Garamond" w:cs="Times New Roman"/>
          <w:noProof/>
          <w:color w:val="000000"/>
          <w:sz w:val="24"/>
          <w:szCs w:val="24"/>
          <w:lang w:eastAsia="it-IT"/>
        </w:rPr>
        <w:t>,</w:t>
      </w:r>
      <w:r w:rsidR="004E3045" w:rsidRPr="00303827">
        <w:rPr>
          <w:rFonts w:ascii="Garamond" w:eastAsia="Times New Roman" w:hAnsi="Garamond" w:cs="Times New Roman"/>
          <w:noProof/>
          <w:color w:val="000000"/>
          <w:sz w:val="24"/>
          <w:szCs w:val="24"/>
          <w:lang w:eastAsia="it-IT"/>
        </w:rPr>
        <w:t xml:space="preserve"> rispetto all’</w:t>
      </w:r>
      <w:r w:rsidR="004B3904" w:rsidRPr="00303827">
        <w:rPr>
          <w:rFonts w:ascii="Garamond" w:eastAsia="Times New Roman" w:hAnsi="Garamond" w:cs="Times New Roman"/>
          <w:noProof/>
          <w:color w:val="000000"/>
          <w:sz w:val="24"/>
          <w:szCs w:val="24"/>
          <w:lang w:eastAsia="it-IT"/>
        </w:rPr>
        <w:t>edizione</w:t>
      </w:r>
      <w:r w:rsidR="004E3045" w:rsidRPr="00303827">
        <w:rPr>
          <w:rFonts w:ascii="Garamond" w:eastAsia="Times New Roman" w:hAnsi="Garamond" w:cs="Times New Roman"/>
          <w:noProof/>
          <w:color w:val="000000"/>
          <w:sz w:val="24"/>
          <w:szCs w:val="24"/>
          <w:lang w:eastAsia="it-IT"/>
        </w:rPr>
        <w:t xml:space="preserve"> precedente</w:t>
      </w:r>
      <w:r w:rsidR="004B3904" w:rsidRPr="00303827">
        <w:rPr>
          <w:rFonts w:ascii="Garamond" w:eastAsia="Times New Roman" w:hAnsi="Garamond" w:cs="Times New Roman"/>
          <w:noProof/>
          <w:color w:val="000000"/>
          <w:sz w:val="24"/>
          <w:szCs w:val="24"/>
          <w:lang w:eastAsia="it-IT"/>
        </w:rPr>
        <w:t xml:space="preserve"> (2015)</w:t>
      </w:r>
      <w:r w:rsidR="004E3045" w:rsidRPr="00303827">
        <w:rPr>
          <w:rFonts w:ascii="Garamond" w:eastAsia="Times New Roman" w:hAnsi="Garamond" w:cs="Times New Roman"/>
          <w:noProof/>
          <w:color w:val="000000"/>
          <w:sz w:val="24"/>
          <w:szCs w:val="24"/>
          <w:lang w:eastAsia="it-IT"/>
        </w:rPr>
        <w:t xml:space="preserve">, conteneva </w:t>
      </w:r>
      <w:r w:rsidRPr="00303827">
        <w:rPr>
          <w:rFonts w:ascii="Garamond" w:eastAsia="Times New Roman" w:hAnsi="Garamond" w:cs="Times New Roman"/>
          <w:noProof/>
          <w:color w:val="000000"/>
          <w:sz w:val="24"/>
          <w:szCs w:val="24"/>
          <w:lang w:eastAsia="it-IT"/>
        </w:rPr>
        <w:t xml:space="preserve">significative </w:t>
      </w:r>
      <w:r w:rsidR="004E3045" w:rsidRPr="00303827">
        <w:rPr>
          <w:rFonts w:ascii="Garamond" w:eastAsia="Times New Roman" w:hAnsi="Garamond" w:cs="Times New Roman"/>
          <w:noProof/>
          <w:color w:val="000000"/>
          <w:sz w:val="24"/>
          <w:szCs w:val="24"/>
          <w:lang w:eastAsia="it-IT"/>
        </w:rPr>
        <w:t>innovazioni</w:t>
      </w:r>
      <w:r w:rsidR="007E04EE" w:rsidRPr="00303827">
        <w:rPr>
          <w:rFonts w:ascii="Garamond" w:eastAsia="Times New Roman" w:hAnsi="Garamond" w:cs="Times New Roman"/>
          <w:noProof/>
          <w:color w:val="000000"/>
          <w:sz w:val="24"/>
          <w:szCs w:val="24"/>
          <w:lang w:eastAsia="it-IT"/>
        </w:rPr>
        <w:t>,</w:t>
      </w:r>
      <w:r w:rsidR="004E3045" w:rsidRPr="00303827">
        <w:rPr>
          <w:rFonts w:ascii="Garamond" w:eastAsia="Times New Roman" w:hAnsi="Garamond" w:cs="Times New Roman"/>
          <w:noProof/>
          <w:color w:val="000000"/>
          <w:sz w:val="24"/>
          <w:szCs w:val="24"/>
          <w:lang w:eastAsia="it-IT"/>
        </w:rPr>
        <w:t xml:space="preserve"> tra cui si rammentano le principali</w:t>
      </w:r>
      <w:r w:rsidR="007E04EE" w:rsidRPr="00303827">
        <w:rPr>
          <w:rFonts w:ascii="Garamond" w:eastAsia="Times New Roman" w:hAnsi="Garamond" w:cs="Times New Roman"/>
          <w:noProof/>
          <w:color w:val="000000"/>
          <w:sz w:val="24"/>
          <w:szCs w:val="24"/>
          <w:lang w:eastAsia="it-IT"/>
        </w:rPr>
        <w:t>, rinviando per i dettagli al documento tecnico allegato alla delibera</w:t>
      </w:r>
      <w:r w:rsidR="004E3045" w:rsidRPr="00303827">
        <w:rPr>
          <w:rFonts w:ascii="Garamond" w:eastAsia="Times New Roman" w:hAnsi="Garamond" w:cs="Times New Roman"/>
          <w:noProof/>
          <w:color w:val="000000"/>
          <w:sz w:val="24"/>
          <w:szCs w:val="24"/>
          <w:lang w:eastAsia="it-IT"/>
        </w:rPr>
        <w:t>:</w:t>
      </w:r>
    </w:p>
    <w:p w:rsidR="00C30629" w:rsidRPr="00303827" w:rsidRDefault="005D3FDC" w:rsidP="00397A92">
      <w:pPr>
        <w:pStyle w:val="Paragrafoelenco"/>
        <w:numPr>
          <w:ilvl w:val="0"/>
          <w:numId w:val="2"/>
        </w:numPr>
        <w:spacing w:before="100" w:beforeAutospacing="1" w:after="100" w:afterAutospacing="1"/>
        <w:ind w:left="714" w:hanging="357"/>
        <w:contextualSpacing w:val="0"/>
        <w:jc w:val="both"/>
        <w:rPr>
          <w:rFonts w:ascii="Garamond" w:eastAsia="Times New Roman" w:hAnsi="Garamond" w:cs="Times New Roman"/>
          <w:noProof/>
          <w:color w:val="000000"/>
          <w:sz w:val="24"/>
          <w:szCs w:val="24"/>
          <w:lang w:eastAsia="it-IT"/>
        </w:rPr>
      </w:pPr>
      <w:proofErr w:type="gramStart"/>
      <w:r>
        <w:rPr>
          <w:rFonts w:ascii="Garamond" w:eastAsia="Times New Roman" w:hAnsi="Garamond" w:cs="Times New Roman"/>
          <w:noProof/>
          <w:color w:val="000000"/>
          <w:sz w:val="24"/>
          <w:szCs w:val="24"/>
          <w:lang w:eastAsia="it-IT"/>
        </w:rPr>
        <w:t>d</w:t>
      </w:r>
      <w:r w:rsidR="004E3045" w:rsidRPr="00303827">
        <w:rPr>
          <w:rFonts w:ascii="Garamond" w:eastAsia="Times New Roman" w:hAnsi="Garamond" w:cs="Times New Roman"/>
          <w:noProof/>
          <w:color w:val="000000"/>
          <w:sz w:val="24"/>
          <w:szCs w:val="24"/>
          <w:lang w:eastAsia="it-IT"/>
        </w:rPr>
        <w:t>efinizione</w:t>
      </w:r>
      <w:r w:rsidR="007E04EE" w:rsidRPr="00303827">
        <w:rPr>
          <w:rFonts w:ascii="Garamond" w:eastAsia="Times New Roman" w:hAnsi="Garamond" w:cs="Times New Roman"/>
          <w:noProof/>
          <w:color w:val="000000"/>
          <w:sz w:val="24"/>
          <w:szCs w:val="24"/>
          <w:lang w:eastAsia="it-IT"/>
        </w:rPr>
        <w:t xml:space="preserve"> </w:t>
      </w:r>
      <w:r w:rsidR="004E3045" w:rsidRPr="00303827">
        <w:rPr>
          <w:rFonts w:ascii="Garamond" w:eastAsia="Times New Roman" w:hAnsi="Garamond" w:cs="Times New Roman"/>
          <w:noProof/>
          <w:color w:val="000000"/>
          <w:sz w:val="24"/>
          <w:szCs w:val="24"/>
          <w:lang w:eastAsia="it-IT"/>
        </w:rPr>
        <w:t xml:space="preserve">di un unico modello econometrico per entrambi i formati di carta </w:t>
      </w:r>
      <w:r w:rsidR="004E3045" w:rsidRPr="00303827">
        <w:rPr>
          <w:rFonts w:ascii="Garamond" w:hAnsi="Garamond"/>
          <w:sz w:val="24"/>
          <w:szCs w:val="24"/>
        </w:rPr>
        <w:t>(A3 e A4);</w:t>
      </w:r>
      <w:proofErr w:type="gramEnd"/>
    </w:p>
    <w:p w:rsidR="004E3045" w:rsidRPr="00303827" w:rsidRDefault="004E3045" w:rsidP="00397A92">
      <w:pPr>
        <w:pStyle w:val="Paragrafoelenco"/>
        <w:numPr>
          <w:ilvl w:val="0"/>
          <w:numId w:val="2"/>
        </w:numPr>
        <w:spacing w:before="100" w:beforeAutospacing="1" w:after="100" w:afterAutospacing="1"/>
        <w:ind w:left="714" w:hanging="357"/>
        <w:jc w:val="both"/>
        <w:rPr>
          <w:rFonts w:ascii="Garamond" w:hAnsi="Garamond"/>
          <w:sz w:val="24"/>
          <w:szCs w:val="24"/>
        </w:rPr>
      </w:pPr>
      <w:proofErr w:type="gramStart"/>
      <w:r w:rsidRPr="00303827">
        <w:rPr>
          <w:rFonts w:ascii="Garamond" w:hAnsi="Garamond"/>
          <w:sz w:val="24"/>
          <w:szCs w:val="24"/>
        </w:rPr>
        <w:lastRenderedPageBreak/>
        <w:t>introduzione</w:t>
      </w:r>
      <w:proofErr w:type="gramEnd"/>
      <w:r w:rsidRPr="00303827">
        <w:rPr>
          <w:rFonts w:ascii="Garamond" w:hAnsi="Garamond"/>
          <w:sz w:val="24"/>
          <w:szCs w:val="24"/>
        </w:rPr>
        <w:t xml:space="preserve"> </w:t>
      </w:r>
      <w:r w:rsidR="00C30629" w:rsidRPr="00303827">
        <w:rPr>
          <w:rFonts w:ascii="Garamond" w:hAnsi="Garamond"/>
          <w:sz w:val="24"/>
          <w:szCs w:val="24"/>
        </w:rPr>
        <w:t>di variabili relative al</w:t>
      </w:r>
      <w:r w:rsidR="005D3FDC">
        <w:rPr>
          <w:rFonts w:ascii="Garamond" w:hAnsi="Garamond"/>
          <w:sz w:val="24"/>
          <w:szCs w:val="24"/>
        </w:rPr>
        <w:t xml:space="preserve">l’elemento </w:t>
      </w:r>
      <w:r w:rsidR="00C30629" w:rsidRPr="00303827">
        <w:rPr>
          <w:rFonts w:ascii="Garamond" w:hAnsi="Garamond"/>
          <w:sz w:val="24"/>
          <w:szCs w:val="24"/>
        </w:rPr>
        <w:t>geografico al fine di tener conto dei fattori legati alla logistica;</w:t>
      </w:r>
    </w:p>
    <w:p w:rsidR="00C30629" w:rsidRPr="00303827" w:rsidRDefault="00C30629" w:rsidP="00397A92">
      <w:pPr>
        <w:pStyle w:val="Paragrafoelenco"/>
        <w:numPr>
          <w:ilvl w:val="0"/>
          <w:numId w:val="2"/>
        </w:numPr>
        <w:spacing w:before="100" w:beforeAutospacing="1" w:after="100" w:afterAutospacing="1"/>
        <w:ind w:left="714" w:hanging="357"/>
        <w:jc w:val="both"/>
        <w:rPr>
          <w:rFonts w:ascii="Garamond" w:hAnsi="Garamond"/>
          <w:sz w:val="24"/>
          <w:szCs w:val="24"/>
        </w:rPr>
      </w:pPr>
      <w:proofErr w:type="gramStart"/>
      <w:r w:rsidRPr="00303827">
        <w:rPr>
          <w:rFonts w:ascii="Garamond" w:hAnsi="Garamond"/>
          <w:sz w:val="24"/>
          <w:szCs w:val="24"/>
        </w:rPr>
        <w:t>inserimento</w:t>
      </w:r>
      <w:proofErr w:type="gramEnd"/>
      <w:r w:rsidRPr="00303827">
        <w:rPr>
          <w:rFonts w:ascii="Garamond" w:hAnsi="Garamond"/>
          <w:sz w:val="24"/>
          <w:szCs w:val="24"/>
        </w:rPr>
        <w:t xml:space="preserve"> di un correttivo inerente il quantitativo acquistato;</w:t>
      </w:r>
    </w:p>
    <w:p w:rsidR="00C30629" w:rsidRPr="00303827" w:rsidRDefault="004B3904" w:rsidP="00397A92">
      <w:pPr>
        <w:pStyle w:val="Paragrafoelenco"/>
        <w:numPr>
          <w:ilvl w:val="0"/>
          <w:numId w:val="2"/>
        </w:numPr>
        <w:spacing w:before="100" w:beforeAutospacing="1" w:after="100" w:afterAutospacing="1"/>
        <w:ind w:left="714" w:hanging="357"/>
        <w:jc w:val="both"/>
        <w:rPr>
          <w:rFonts w:ascii="Garamond" w:hAnsi="Garamond"/>
          <w:sz w:val="24"/>
          <w:szCs w:val="24"/>
        </w:rPr>
      </w:pPr>
      <w:proofErr w:type="gramStart"/>
      <w:r w:rsidRPr="00303827">
        <w:rPr>
          <w:rFonts w:ascii="Garamond" w:hAnsi="Garamond"/>
          <w:sz w:val="24"/>
          <w:szCs w:val="24"/>
        </w:rPr>
        <w:t>selezione</w:t>
      </w:r>
      <w:proofErr w:type="gramEnd"/>
      <w:r w:rsidRPr="00303827">
        <w:rPr>
          <w:rFonts w:ascii="Garamond" w:hAnsi="Garamond"/>
          <w:sz w:val="24"/>
          <w:szCs w:val="24"/>
        </w:rPr>
        <w:t xml:space="preserve"> del 25° percentile al posto del 10°.</w:t>
      </w:r>
    </w:p>
    <w:p w:rsidR="004B3904" w:rsidRPr="00303827" w:rsidRDefault="004B3904"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p>
    <w:p w:rsidR="004B3904" w:rsidRPr="00303827" w:rsidRDefault="004B3904"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 xml:space="preserve">La formulazione analitica del prezzo di riferimento pubblicato è </w:t>
      </w:r>
      <w:r w:rsidR="002319A5">
        <w:rPr>
          <w:rFonts w:ascii="Garamond" w:eastAsia="Times New Roman" w:hAnsi="Garamond" w:cs="Times New Roman"/>
          <w:noProof/>
          <w:color w:val="000000"/>
          <w:sz w:val="24"/>
          <w:szCs w:val="24"/>
          <w:lang w:eastAsia="it-IT"/>
        </w:rPr>
        <w:t xml:space="preserve">stata </w:t>
      </w:r>
      <w:r w:rsidRPr="00303827">
        <w:rPr>
          <w:rFonts w:ascii="Garamond" w:eastAsia="Times New Roman" w:hAnsi="Garamond" w:cs="Times New Roman"/>
          <w:noProof/>
          <w:color w:val="000000"/>
          <w:sz w:val="24"/>
          <w:szCs w:val="24"/>
          <w:lang w:eastAsia="it-IT"/>
        </w:rPr>
        <w:t>la seguente:</w:t>
      </w:r>
    </w:p>
    <w:p w:rsidR="004B3904" w:rsidRPr="00303827" w:rsidRDefault="004D30EC" w:rsidP="00397A92">
      <w:pPr>
        <w:pStyle w:val="Paragrafoelenco"/>
        <w:spacing w:before="100" w:beforeAutospacing="1" w:after="100" w:afterAutospacing="1"/>
        <w:ind w:left="0"/>
        <w:contextualSpacing w:val="0"/>
        <w:jc w:val="both"/>
        <w:rPr>
          <w:rFonts w:ascii="Garamond" w:eastAsia="Times New Roman" w:hAnsi="Garamond" w:cs="Times New Roman"/>
          <w:noProof/>
          <w:sz w:val="20"/>
        </w:rPr>
      </w:pPr>
      <m:oMathPara>
        <m:oMath>
          <m:sSubSup>
            <m:sSubSupPr>
              <m:ctrlPr>
                <w:rPr>
                  <w:rFonts w:ascii="Cambria Math" w:hAnsi="Cambria Math"/>
                  <w:i/>
                  <w:sz w:val="20"/>
                </w:rPr>
              </m:ctrlPr>
            </m:sSubSupPr>
            <m:e>
              <m:r>
                <w:rPr>
                  <w:rFonts w:ascii="Cambria Math" w:eastAsia="Calibri" w:hAnsi="Cambria Math"/>
                  <w:sz w:val="20"/>
                </w:rPr>
                <m:t>P</m:t>
              </m:r>
            </m:e>
            <m:sub>
              <m:r>
                <w:rPr>
                  <w:rFonts w:ascii="Cambria Math" w:eastAsia="Calibri" w:hAnsi="Cambria Math"/>
                  <w:sz w:val="20"/>
                </w:rPr>
                <m:t>rif</m:t>
              </m:r>
            </m:sub>
            <m:sup>
              <m:r>
                <w:rPr>
                  <w:rFonts w:ascii="Cambria Math" w:eastAsia="Calibri" w:hAnsi="Cambria Math"/>
                  <w:sz w:val="20"/>
                </w:rPr>
                <m:t>25</m:t>
              </m:r>
            </m:sup>
          </m:sSubSup>
          <m:r>
            <w:rPr>
              <w:rFonts w:ascii="Cambria Math" w:eastAsia="Calibri" w:hAnsi="Cambria Math"/>
              <w:sz w:val="20"/>
            </w:rPr>
            <m:t>=2,1056+0,0803*Ordin</m:t>
          </m:r>
          <m:sSub>
            <m:sSubPr>
              <m:ctrlPr>
                <w:rPr>
                  <w:rFonts w:ascii="Cambria Math" w:hAnsi="Cambria Math"/>
                  <w:i/>
                  <w:sz w:val="20"/>
                </w:rPr>
              </m:ctrlPr>
            </m:sSubPr>
            <m:e>
              <m:r>
                <w:rPr>
                  <w:rFonts w:ascii="Cambria Math" w:eastAsia="Calibri" w:hAnsi="Cambria Math"/>
                  <w:sz w:val="20"/>
                </w:rPr>
                <m:t>e</m:t>
              </m:r>
            </m:e>
            <m:sub>
              <m:r>
                <w:rPr>
                  <w:rFonts w:ascii="Cambria Math" w:eastAsia="Calibri" w:hAnsi="Cambria Math"/>
                  <w:sz w:val="20"/>
                </w:rPr>
                <m:t>minimo10</m:t>
              </m:r>
            </m:sub>
          </m:sSub>
          <m:r>
            <w:rPr>
              <w:rFonts w:ascii="Cambria Math" w:eastAsia="Calibri" w:hAnsi="Cambria Math"/>
              <w:sz w:val="20"/>
            </w:rPr>
            <m:t>-0,0411*Consegn</m:t>
          </m:r>
          <m:sSub>
            <m:sSubPr>
              <m:ctrlPr>
                <w:rPr>
                  <w:rFonts w:ascii="Cambria Math" w:hAnsi="Cambria Math"/>
                  <w:i/>
                  <w:sz w:val="20"/>
                </w:rPr>
              </m:ctrlPr>
            </m:sSubPr>
            <m:e>
              <m:r>
                <w:rPr>
                  <w:rFonts w:ascii="Cambria Math" w:eastAsia="Calibri" w:hAnsi="Cambria Math"/>
                  <w:sz w:val="20"/>
                </w:rPr>
                <m:t>a</m:t>
              </m:r>
            </m:e>
            <m:sub>
              <m:r>
                <w:rPr>
                  <w:rFonts w:ascii="Cambria Math" w:eastAsia="Calibri" w:hAnsi="Cambria Math"/>
                  <w:sz w:val="20"/>
                </w:rPr>
                <m:t>magazzino</m:t>
              </m:r>
            </m:sub>
          </m:sSub>
          <m:r>
            <w:rPr>
              <w:rFonts w:ascii="Cambria Math" w:eastAsia="Calibri" w:hAnsi="Cambria Math"/>
              <w:sz w:val="20"/>
            </w:rPr>
            <m:t>-0,0475*Consegn</m:t>
          </m:r>
          <m:sSub>
            <m:sSubPr>
              <m:ctrlPr>
                <w:rPr>
                  <w:rFonts w:ascii="Cambria Math" w:hAnsi="Cambria Math"/>
                  <w:i/>
                  <w:sz w:val="20"/>
                </w:rPr>
              </m:ctrlPr>
            </m:sSubPr>
            <m:e>
              <m:r>
                <w:rPr>
                  <w:rFonts w:ascii="Cambria Math" w:eastAsia="Calibri" w:hAnsi="Cambria Math"/>
                  <w:sz w:val="20"/>
                </w:rPr>
                <m:t>a</m:t>
              </m:r>
            </m:e>
            <m:sub>
              <m:r>
                <w:rPr>
                  <w:rFonts w:ascii="Cambria Math" w:eastAsia="Calibri" w:hAnsi="Cambria Math"/>
                  <w:sz w:val="20"/>
                </w:rPr>
                <m:t>PianoStradale</m:t>
              </m:r>
            </m:sub>
          </m:sSub>
          <m:r>
            <w:rPr>
              <w:rFonts w:ascii="Cambria Math" w:eastAsia="Calibri" w:hAnsi="Cambria Math"/>
              <w:sz w:val="20"/>
            </w:rPr>
            <m:t>+0,0231*Cartier</m:t>
          </m:r>
          <m:sSub>
            <m:sSubPr>
              <m:ctrlPr>
                <w:rPr>
                  <w:rFonts w:ascii="Cambria Math" w:hAnsi="Cambria Math"/>
                  <w:i/>
                  <w:sz w:val="20"/>
                </w:rPr>
              </m:ctrlPr>
            </m:sSubPr>
            <m:e>
              <m:r>
                <w:rPr>
                  <w:rFonts w:ascii="Cambria Math" w:eastAsia="Calibri" w:hAnsi="Cambria Math"/>
                  <w:sz w:val="20"/>
                </w:rPr>
                <m:t>a</m:t>
              </m:r>
            </m:e>
            <m:sub>
              <m:r>
                <w:rPr>
                  <w:rFonts w:ascii="Cambria Math" w:eastAsia="Calibri" w:hAnsi="Cambria Math"/>
                  <w:sz w:val="20"/>
                </w:rPr>
                <m:t>ISO</m:t>
              </m:r>
            </m:sub>
          </m:sSub>
          <m:r>
            <w:rPr>
              <w:rFonts w:ascii="Cambria Math" w:eastAsia="Calibri" w:hAnsi="Cambria Math"/>
              <w:sz w:val="20"/>
            </w:rPr>
            <m:t>+0,0570*Cart</m:t>
          </m:r>
          <m:sSub>
            <m:sSubPr>
              <m:ctrlPr>
                <w:rPr>
                  <w:rFonts w:ascii="Cambria Math" w:hAnsi="Cambria Math"/>
                  <w:i/>
                  <w:sz w:val="20"/>
                </w:rPr>
              </m:ctrlPr>
            </m:sSubPr>
            <m:e>
              <m:r>
                <w:rPr>
                  <w:rFonts w:ascii="Cambria Math" w:eastAsia="Calibri" w:hAnsi="Cambria Math"/>
                  <w:sz w:val="20"/>
                </w:rPr>
                <m:t>a</m:t>
              </m:r>
            </m:e>
            <m:sub>
              <m:r>
                <w:rPr>
                  <w:rFonts w:ascii="Cambria Math" w:eastAsia="Calibri" w:hAnsi="Cambria Math"/>
                  <w:sz w:val="20"/>
                </w:rPr>
                <m:t>Riciclata</m:t>
              </m:r>
            </m:sub>
          </m:sSub>
          <m:r>
            <w:rPr>
              <w:rFonts w:ascii="Cambria Math" w:eastAsia="Calibri" w:hAnsi="Cambria Math"/>
              <w:sz w:val="20"/>
            </w:rPr>
            <m:t>+0,1060*Consegn</m:t>
          </m:r>
          <m:sSub>
            <m:sSubPr>
              <m:ctrlPr>
                <w:rPr>
                  <w:rFonts w:ascii="Cambria Math" w:hAnsi="Cambria Math"/>
                  <w:i/>
                  <w:sz w:val="20"/>
                </w:rPr>
              </m:ctrlPr>
            </m:sSubPr>
            <m:e>
              <m:r>
                <w:rPr>
                  <w:rFonts w:ascii="Cambria Math" w:eastAsia="Calibri" w:hAnsi="Cambria Math"/>
                  <w:sz w:val="20"/>
                </w:rPr>
                <m:t>a</m:t>
              </m:r>
            </m:e>
            <m:sub>
              <m:r>
                <w:rPr>
                  <w:rFonts w:ascii="Cambria Math" w:eastAsia="Calibri" w:hAnsi="Cambria Math"/>
                  <w:sz w:val="20"/>
                </w:rPr>
                <m:t>3gg</m:t>
              </m:r>
            </m:sub>
          </m:sSub>
          <m:r>
            <w:rPr>
              <w:rFonts w:ascii="Cambria Math" w:hAnsi="Cambria Math"/>
              <w:sz w:val="20"/>
            </w:rPr>
            <m:t>-0,0710*Centro-0,1487*Nordest-0,1176*Nordovest-0,0118*</m:t>
          </m:r>
          <m:sSub>
            <m:sSubPr>
              <m:ctrlPr>
                <w:rPr>
                  <w:rFonts w:ascii="Cambria Math" w:hAnsi="Cambria Math"/>
                  <w:i/>
                  <w:sz w:val="20"/>
                </w:rPr>
              </m:ctrlPr>
            </m:sSubPr>
            <m:e>
              <m:r>
                <w:rPr>
                  <w:rFonts w:ascii="Cambria Math" w:hAnsi="Cambria Math"/>
                  <w:sz w:val="20"/>
                </w:rPr>
                <m:t>Revisione</m:t>
              </m:r>
            </m:e>
            <m:sub>
              <m:r>
                <w:rPr>
                  <w:rFonts w:ascii="Cambria Math" w:hAnsi="Cambria Math"/>
                  <w:sz w:val="20"/>
                </w:rPr>
                <m:t>prezzi</m:t>
              </m:r>
            </m:sub>
          </m:sSub>
          <m:r>
            <w:rPr>
              <w:rFonts w:ascii="Cambria Math" w:hAnsi="Cambria Math"/>
              <w:sz w:val="20"/>
            </w:rPr>
            <m:t>+2,2755*</m:t>
          </m:r>
          <m:sSub>
            <m:sSubPr>
              <m:ctrlPr>
                <w:rPr>
                  <w:rFonts w:ascii="Cambria Math" w:hAnsi="Cambria Math"/>
                  <w:i/>
                  <w:sz w:val="20"/>
                </w:rPr>
              </m:ctrlPr>
            </m:sSubPr>
            <m:e>
              <m:r>
                <w:rPr>
                  <w:rFonts w:ascii="Cambria Math" w:hAnsi="Cambria Math"/>
                  <w:sz w:val="20"/>
                </w:rPr>
                <m:t>Formato</m:t>
              </m:r>
            </m:e>
            <m:sub>
              <m:r>
                <w:rPr>
                  <w:rFonts w:ascii="Cambria Math" w:hAnsi="Cambria Math"/>
                  <w:sz w:val="20"/>
                </w:rPr>
                <m:t>A3</m:t>
              </m:r>
            </m:sub>
          </m:sSub>
          <m:r>
            <w:rPr>
              <w:rFonts w:ascii="Cambria Math" w:hAnsi="Cambria Math"/>
              <w:sz w:val="20"/>
            </w:rPr>
            <m:t>+2,8657*Inv_QTA</m:t>
          </m:r>
        </m:oMath>
      </m:oMathPara>
    </w:p>
    <w:p w:rsidR="004B3904" w:rsidRPr="005D3FDC" w:rsidRDefault="004B3904"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5D3FDC">
        <w:rPr>
          <w:rFonts w:ascii="Garamond" w:eastAsia="Times New Roman" w:hAnsi="Garamond" w:cs="Times New Roman"/>
          <w:noProof/>
          <w:sz w:val="24"/>
          <w:szCs w:val="24"/>
        </w:rPr>
        <w:t>Con:</w:t>
      </w:r>
    </w:p>
    <w:p w:rsidR="004B3904" w:rsidRPr="00303827" w:rsidRDefault="004B3904" w:rsidP="00397A92">
      <w:pPr>
        <w:spacing w:before="100" w:beforeAutospacing="1" w:after="100" w:afterAutospacing="1"/>
        <w:jc w:val="both"/>
        <w:rPr>
          <w:rFonts w:ascii="Garamond" w:eastAsia="Times New Roman" w:hAnsi="Garamond"/>
          <w:sz w:val="24"/>
          <w:szCs w:val="24"/>
        </w:rPr>
      </w:pPr>
      <w:r w:rsidRPr="00303827">
        <w:rPr>
          <w:rFonts w:ascii="Garamond" w:hAnsi="Garamond"/>
          <w:b/>
          <w:sz w:val="24"/>
          <w:szCs w:val="24"/>
        </w:rPr>
        <w:t>Ordine</w:t>
      </w:r>
      <w:r w:rsidRPr="00303827">
        <w:rPr>
          <w:rFonts w:ascii="Garamond" w:hAnsi="Garamond"/>
          <w:b/>
          <w:sz w:val="24"/>
          <w:szCs w:val="24"/>
          <w:vertAlign w:val="subscript"/>
        </w:rPr>
        <w:t>minimo10</w:t>
      </w:r>
      <w:proofErr w:type="gramStart"/>
      <w:r w:rsidRPr="00303827">
        <w:rPr>
          <w:rFonts w:ascii="Garamond" w:hAnsi="Garamond"/>
          <w:b/>
          <w:sz w:val="24"/>
          <w:szCs w:val="24"/>
        </w:rPr>
        <w:t xml:space="preserve"> </w:t>
      </w:r>
      <w:r w:rsidRPr="00303827">
        <w:rPr>
          <w:rFonts w:ascii="Garamond" w:hAnsi="Garamond"/>
          <w:sz w:val="24"/>
          <w:szCs w:val="24"/>
        </w:rPr>
        <w:t>:</w:t>
      </w:r>
      <w:proofErr w:type="gramEnd"/>
      <w:r w:rsidRPr="00303827">
        <w:rPr>
          <w:rFonts w:ascii="Garamond" w:hAnsi="Garamond"/>
          <w:sz w:val="24"/>
          <w:szCs w:val="24"/>
        </w:rPr>
        <w:t xml:space="preserve"> variabile dicotomica costruita a partire dalla variabile “</w:t>
      </w:r>
      <w:proofErr w:type="spellStart"/>
      <w:r w:rsidRPr="00303827">
        <w:rPr>
          <w:rFonts w:ascii="Garamond" w:hAnsi="Garamond"/>
          <w:sz w:val="24"/>
          <w:szCs w:val="24"/>
        </w:rPr>
        <w:t>Unitá</w:t>
      </w:r>
      <w:proofErr w:type="spellEnd"/>
      <w:r w:rsidRPr="00303827">
        <w:rPr>
          <w:rFonts w:ascii="Garamond" w:hAnsi="Garamond"/>
          <w:sz w:val="24"/>
          <w:szCs w:val="24"/>
        </w:rPr>
        <w:t xml:space="preserve"> di misura minima di consegna (ordine minimo)” rilevata con il questionario. A tale variabile è stato attribuito valore </w:t>
      </w:r>
      <w:proofErr w:type="gramStart"/>
      <w:r w:rsidRPr="00303827">
        <w:rPr>
          <w:rFonts w:ascii="Garamond" w:hAnsi="Garamond"/>
          <w:sz w:val="24"/>
          <w:szCs w:val="24"/>
        </w:rPr>
        <w:t>1</w:t>
      </w:r>
      <w:proofErr w:type="gramEnd"/>
      <w:r w:rsidRPr="00303827">
        <w:rPr>
          <w:rFonts w:ascii="Garamond" w:hAnsi="Garamond"/>
          <w:sz w:val="24"/>
          <w:szCs w:val="24"/>
        </w:rPr>
        <w:t xml:space="preserve"> per ordini minimi contrattualmente previsti inferiori a 10 scatole e valore 0 per ordini superiori o uguali a 10 scatole.</w:t>
      </w:r>
    </w:p>
    <w:p w:rsidR="004B3904" w:rsidRPr="00303827" w:rsidRDefault="004B3904" w:rsidP="00397A92">
      <w:pPr>
        <w:spacing w:before="100" w:beforeAutospacing="1" w:after="100" w:afterAutospacing="1"/>
        <w:jc w:val="both"/>
        <w:rPr>
          <w:rFonts w:ascii="Garamond" w:hAnsi="Garamond"/>
          <w:sz w:val="24"/>
          <w:szCs w:val="24"/>
        </w:rPr>
      </w:pPr>
      <w:proofErr w:type="spellStart"/>
      <w:r w:rsidRPr="00303827">
        <w:rPr>
          <w:rFonts w:ascii="Garamond" w:hAnsi="Garamond"/>
          <w:b/>
          <w:sz w:val="24"/>
          <w:szCs w:val="24"/>
        </w:rPr>
        <w:t>Consegna</w:t>
      </w:r>
      <w:r w:rsidRPr="00303827">
        <w:rPr>
          <w:rFonts w:ascii="Garamond" w:hAnsi="Garamond"/>
          <w:b/>
          <w:sz w:val="24"/>
          <w:szCs w:val="24"/>
          <w:vertAlign w:val="subscript"/>
        </w:rPr>
        <w:t>magazzino</w:t>
      </w:r>
      <w:proofErr w:type="spellEnd"/>
      <w:proofErr w:type="gramStart"/>
      <w:r w:rsidRPr="00303827">
        <w:rPr>
          <w:rFonts w:ascii="Garamond" w:hAnsi="Garamond"/>
          <w:sz w:val="24"/>
          <w:szCs w:val="24"/>
        </w:rPr>
        <w:t xml:space="preserve"> :</w:t>
      </w:r>
      <w:proofErr w:type="gramEnd"/>
      <w:r w:rsidRPr="00303827">
        <w:rPr>
          <w:rFonts w:ascii="Garamond" w:hAnsi="Garamond"/>
          <w:sz w:val="24"/>
          <w:szCs w:val="24"/>
        </w:rPr>
        <w:t xml:space="preserve"> variabile dicotomica costruita a partire dalla variabile “Tipologia di consegna” rilevata con il questionario. A tale variabile è stato attribuito valore </w:t>
      </w:r>
      <w:proofErr w:type="gramStart"/>
      <w:r w:rsidRPr="00303827">
        <w:rPr>
          <w:rFonts w:ascii="Garamond" w:hAnsi="Garamond"/>
          <w:sz w:val="24"/>
          <w:szCs w:val="24"/>
        </w:rPr>
        <w:t>1</w:t>
      </w:r>
      <w:proofErr w:type="gramEnd"/>
      <w:r w:rsidRPr="00303827">
        <w:rPr>
          <w:rFonts w:ascii="Garamond" w:hAnsi="Garamond"/>
          <w:sz w:val="24"/>
          <w:szCs w:val="24"/>
        </w:rPr>
        <w:t xml:space="preserve"> per consegne al magazzino della SA e valore 0 in caso contrario (consegna al piano o consegna al piano stradale).</w:t>
      </w:r>
    </w:p>
    <w:p w:rsidR="004B3904" w:rsidRPr="00303827" w:rsidRDefault="004B3904" w:rsidP="00397A92">
      <w:pPr>
        <w:spacing w:before="100" w:beforeAutospacing="1" w:after="100" w:afterAutospacing="1"/>
        <w:jc w:val="both"/>
        <w:rPr>
          <w:rFonts w:ascii="Garamond" w:hAnsi="Garamond"/>
          <w:b/>
          <w:sz w:val="24"/>
          <w:szCs w:val="24"/>
        </w:rPr>
      </w:pPr>
      <w:proofErr w:type="spellStart"/>
      <w:r w:rsidRPr="00303827">
        <w:rPr>
          <w:rFonts w:ascii="Garamond" w:hAnsi="Garamond"/>
          <w:b/>
          <w:sz w:val="24"/>
          <w:szCs w:val="24"/>
        </w:rPr>
        <w:t>Consegna</w:t>
      </w:r>
      <w:r w:rsidRPr="00303827">
        <w:rPr>
          <w:rFonts w:ascii="Garamond" w:hAnsi="Garamond"/>
          <w:b/>
          <w:sz w:val="24"/>
          <w:szCs w:val="24"/>
          <w:vertAlign w:val="subscript"/>
        </w:rPr>
        <w:t>PianoStradal</w:t>
      </w:r>
      <w:r w:rsidRPr="00303827">
        <w:rPr>
          <w:rFonts w:ascii="Garamond" w:hAnsi="Garamond"/>
          <w:sz w:val="24"/>
          <w:szCs w:val="24"/>
          <w:vertAlign w:val="subscript"/>
        </w:rPr>
        <w:t>e</w:t>
      </w:r>
      <w:proofErr w:type="spellEnd"/>
      <w:proofErr w:type="gramStart"/>
      <w:r w:rsidRPr="00303827">
        <w:rPr>
          <w:rFonts w:ascii="Garamond" w:hAnsi="Garamond"/>
          <w:sz w:val="24"/>
          <w:szCs w:val="24"/>
        </w:rPr>
        <w:t xml:space="preserve"> :</w:t>
      </w:r>
      <w:proofErr w:type="gramEnd"/>
      <w:r w:rsidRPr="00303827">
        <w:rPr>
          <w:rFonts w:ascii="Garamond" w:hAnsi="Garamond"/>
          <w:sz w:val="24"/>
          <w:szCs w:val="24"/>
        </w:rPr>
        <w:t xml:space="preserve"> variabile dicotomica costruita a partire dalla variabile “Tipologia di consegna” rilevata con il questionario. A tale variabile è stato attribuito valore </w:t>
      </w:r>
      <w:proofErr w:type="gramStart"/>
      <w:r w:rsidRPr="00303827">
        <w:rPr>
          <w:rFonts w:ascii="Garamond" w:hAnsi="Garamond"/>
          <w:sz w:val="24"/>
          <w:szCs w:val="24"/>
        </w:rPr>
        <w:t>1</w:t>
      </w:r>
      <w:proofErr w:type="gramEnd"/>
      <w:r w:rsidRPr="00303827">
        <w:rPr>
          <w:rFonts w:ascii="Garamond" w:hAnsi="Garamond"/>
          <w:sz w:val="24"/>
          <w:szCs w:val="24"/>
        </w:rPr>
        <w:t xml:space="preserve"> per consegne al piano stradale e valore 0 in caso contrario (consegna al piano o consegna al magazzino).</w:t>
      </w:r>
      <w:r w:rsidRPr="00303827">
        <w:rPr>
          <w:rFonts w:ascii="Garamond" w:hAnsi="Garamond"/>
          <w:b/>
          <w:sz w:val="24"/>
          <w:szCs w:val="24"/>
        </w:rPr>
        <w:t xml:space="preserve"> </w:t>
      </w:r>
    </w:p>
    <w:p w:rsidR="004B3904" w:rsidRPr="00303827" w:rsidRDefault="004B3904" w:rsidP="00397A92">
      <w:pPr>
        <w:spacing w:before="100" w:beforeAutospacing="1" w:after="100" w:afterAutospacing="1"/>
        <w:jc w:val="both"/>
        <w:rPr>
          <w:rFonts w:ascii="Garamond" w:hAnsi="Garamond"/>
          <w:sz w:val="24"/>
          <w:szCs w:val="24"/>
        </w:rPr>
      </w:pPr>
      <w:proofErr w:type="spellStart"/>
      <w:r w:rsidRPr="00303827">
        <w:rPr>
          <w:rFonts w:ascii="Garamond" w:hAnsi="Garamond"/>
          <w:b/>
          <w:sz w:val="24"/>
          <w:szCs w:val="24"/>
        </w:rPr>
        <w:t>Carta</w:t>
      </w:r>
      <w:r w:rsidRPr="00303827">
        <w:rPr>
          <w:rFonts w:ascii="Garamond" w:hAnsi="Garamond"/>
          <w:b/>
          <w:sz w:val="24"/>
          <w:szCs w:val="24"/>
          <w:vertAlign w:val="subscript"/>
        </w:rPr>
        <w:t>Riciclata</w:t>
      </w:r>
      <w:proofErr w:type="spellEnd"/>
      <w:proofErr w:type="gramStart"/>
      <w:r w:rsidRPr="00303827">
        <w:rPr>
          <w:rFonts w:ascii="Garamond" w:hAnsi="Garamond"/>
          <w:sz w:val="24"/>
          <w:szCs w:val="24"/>
          <w:vertAlign w:val="subscript"/>
        </w:rPr>
        <w:t xml:space="preserve"> </w:t>
      </w:r>
      <w:r w:rsidRPr="00303827">
        <w:rPr>
          <w:rFonts w:ascii="Garamond" w:hAnsi="Garamond"/>
          <w:sz w:val="24"/>
          <w:szCs w:val="24"/>
        </w:rPr>
        <w:t>:</w:t>
      </w:r>
      <w:proofErr w:type="gramEnd"/>
      <w:r w:rsidRPr="00303827">
        <w:rPr>
          <w:rFonts w:ascii="Garamond" w:hAnsi="Garamond"/>
          <w:sz w:val="24"/>
          <w:szCs w:val="24"/>
        </w:rPr>
        <w:t xml:space="preserve"> variabile dicotomica costruita a partire dalla variabile “Tipologia di carta” rilevata con il questionario. A tale variabile è stato attribuito valore </w:t>
      </w:r>
      <w:proofErr w:type="gramStart"/>
      <w:r w:rsidRPr="00303827">
        <w:rPr>
          <w:rFonts w:ascii="Garamond" w:hAnsi="Garamond"/>
          <w:sz w:val="24"/>
          <w:szCs w:val="24"/>
        </w:rPr>
        <w:t>1</w:t>
      </w:r>
      <w:proofErr w:type="gramEnd"/>
      <w:r w:rsidRPr="00303827">
        <w:rPr>
          <w:rFonts w:ascii="Garamond" w:hAnsi="Garamond"/>
          <w:sz w:val="24"/>
          <w:szCs w:val="24"/>
        </w:rPr>
        <w:t xml:space="preserve"> nel caso di carta riciclata e valore 0 nel caso di carta naturale.</w:t>
      </w:r>
    </w:p>
    <w:p w:rsidR="004B3904" w:rsidRPr="00303827" w:rsidRDefault="004B3904" w:rsidP="00397A92">
      <w:pPr>
        <w:spacing w:before="100" w:beforeAutospacing="1" w:after="100" w:afterAutospacing="1"/>
        <w:jc w:val="both"/>
        <w:rPr>
          <w:rFonts w:ascii="Garamond" w:hAnsi="Garamond"/>
          <w:sz w:val="24"/>
          <w:szCs w:val="24"/>
        </w:rPr>
      </w:pPr>
      <w:proofErr w:type="spellStart"/>
      <w:r w:rsidRPr="00303827">
        <w:rPr>
          <w:rFonts w:ascii="Garamond" w:hAnsi="Garamond"/>
          <w:b/>
          <w:sz w:val="24"/>
          <w:szCs w:val="24"/>
        </w:rPr>
        <w:t>Cartiera</w:t>
      </w:r>
      <w:r w:rsidRPr="00303827">
        <w:rPr>
          <w:rFonts w:ascii="Garamond" w:hAnsi="Garamond"/>
          <w:b/>
          <w:sz w:val="24"/>
          <w:szCs w:val="24"/>
          <w:vertAlign w:val="subscript"/>
        </w:rPr>
        <w:t>ISO</w:t>
      </w:r>
      <w:proofErr w:type="spellEnd"/>
      <w:r w:rsidRPr="00303827">
        <w:rPr>
          <w:rFonts w:ascii="Garamond" w:hAnsi="Garamond"/>
          <w:sz w:val="24"/>
          <w:szCs w:val="24"/>
        </w:rPr>
        <w:t>: corrisponde alla variabile dicotomica “Certificazione ISO 9001/2008 (della Cartiera di produzione</w:t>
      </w:r>
      <w:proofErr w:type="gramStart"/>
      <w:r w:rsidRPr="00303827">
        <w:rPr>
          <w:rFonts w:ascii="Garamond" w:hAnsi="Garamond"/>
          <w:sz w:val="24"/>
          <w:szCs w:val="24"/>
        </w:rPr>
        <w:t>)</w:t>
      </w:r>
      <w:proofErr w:type="gramEnd"/>
      <w:r w:rsidRPr="00303827">
        <w:rPr>
          <w:rFonts w:ascii="Garamond" w:hAnsi="Garamond"/>
          <w:sz w:val="24"/>
          <w:szCs w:val="24"/>
        </w:rPr>
        <w:t>” rilevata con il questionario ed assume valore 1 se la cartiera di produzione è in possesso di una certificazione ISO 9001, valore 0 in caso contrario.</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b/>
          <w:sz w:val="24"/>
          <w:szCs w:val="24"/>
        </w:rPr>
        <w:t>Consegna</w:t>
      </w:r>
      <w:r w:rsidRPr="00303827">
        <w:rPr>
          <w:rFonts w:ascii="Garamond" w:hAnsi="Garamond"/>
          <w:b/>
          <w:sz w:val="24"/>
          <w:szCs w:val="24"/>
          <w:vertAlign w:val="subscript"/>
        </w:rPr>
        <w:t>3gg</w:t>
      </w:r>
      <w:r w:rsidRPr="00303827">
        <w:rPr>
          <w:rFonts w:ascii="Garamond" w:hAnsi="Garamond"/>
          <w:sz w:val="24"/>
          <w:szCs w:val="24"/>
        </w:rPr>
        <w:t xml:space="preserve">: variabile dicotomica costruita </w:t>
      </w:r>
      <w:proofErr w:type="gramStart"/>
      <w:r w:rsidRPr="00303827">
        <w:rPr>
          <w:rFonts w:ascii="Garamond" w:hAnsi="Garamond"/>
          <w:sz w:val="24"/>
          <w:szCs w:val="24"/>
        </w:rPr>
        <w:t>a partire dalla</w:t>
      </w:r>
      <w:proofErr w:type="gramEnd"/>
      <w:r w:rsidRPr="00303827">
        <w:rPr>
          <w:rFonts w:ascii="Garamond" w:hAnsi="Garamond"/>
          <w:sz w:val="24"/>
          <w:szCs w:val="24"/>
        </w:rPr>
        <w:t xml:space="preserve"> variabile “Tempi di consegna” rilevata con il questionario. A tale variabile è stato attribuito valore </w:t>
      </w:r>
      <w:proofErr w:type="gramStart"/>
      <w:r w:rsidRPr="00303827">
        <w:rPr>
          <w:rFonts w:ascii="Garamond" w:hAnsi="Garamond"/>
          <w:sz w:val="24"/>
          <w:szCs w:val="24"/>
        </w:rPr>
        <w:t>1</w:t>
      </w:r>
      <w:proofErr w:type="gramEnd"/>
      <w:r w:rsidRPr="00303827">
        <w:rPr>
          <w:rFonts w:ascii="Garamond" w:hAnsi="Garamond"/>
          <w:sz w:val="24"/>
          <w:szCs w:val="24"/>
        </w:rPr>
        <w:t xml:space="preserve"> se il contratto prevedeva una consegna entro 3 giorni lavorativi dall’ordine e valore 0 per termini di consegna superiori.</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b/>
          <w:sz w:val="24"/>
          <w:szCs w:val="24"/>
        </w:rPr>
        <w:t>Centro, Nordest, Nordovest</w:t>
      </w:r>
      <w:r w:rsidRPr="00303827">
        <w:rPr>
          <w:rFonts w:ascii="Garamond" w:hAnsi="Garamond"/>
          <w:sz w:val="24"/>
          <w:szCs w:val="24"/>
        </w:rPr>
        <w:t xml:space="preserve">: variabili dicotomiche costruite </w:t>
      </w:r>
      <w:proofErr w:type="gramStart"/>
      <w:r w:rsidRPr="00303827">
        <w:rPr>
          <w:rFonts w:ascii="Garamond" w:hAnsi="Garamond"/>
          <w:sz w:val="24"/>
          <w:szCs w:val="24"/>
        </w:rPr>
        <w:t>a partire dalla</w:t>
      </w:r>
      <w:proofErr w:type="gramEnd"/>
      <w:r w:rsidRPr="00303827">
        <w:rPr>
          <w:rFonts w:ascii="Garamond" w:hAnsi="Garamond"/>
          <w:sz w:val="24"/>
          <w:szCs w:val="24"/>
        </w:rPr>
        <w:t xml:space="preserve"> variabile “Regione” presente nella Banca Dati Nazionale dei Contratti Pubblici, che assumono valore 1 nel caso in cui la stazione appaltante sia situata in una regione facente parte rispettivamente della macro aerea “Centro “, “Nord-est”, “Nord-ovest”, e valore 0 in caso contrario. Se la stazione appaltante è situata in una regione </w:t>
      </w:r>
      <w:proofErr w:type="gramStart"/>
      <w:r w:rsidRPr="00303827">
        <w:rPr>
          <w:rFonts w:ascii="Garamond" w:hAnsi="Garamond"/>
          <w:sz w:val="24"/>
          <w:szCs w:val="24"/>
        </w:rPr>
        <w:t>facente</w:t>
      </w:r>
      <w:proofErr w:type="gramEnd"/>
      <w:r w:rsidRPr="00303827">
        <w:rPr>
          <w:rFonts w:ascii="Garamond" w:hAnsi="Garamond"/>
          <w:sz w:val="24"/>
          <w:szCs w:val="24"/>
        </w:rPr>
        <w:t xml:space="preserve"> parte della macro area “Sud e Isole”, quindi, tutte e tre le variabili assumono valore 0.</w:t>
      </w:r>
    </w:p>
    <w:p w:rsidR="004B3904" w:rsidRPr="00303827" w:rsidRDefault="004B3904" w:rsidP="00397A92">
      <w:pPr>
        <w:spacing w:before="100" w:beforeAutospacing="1" w:after="100" w:afterAutospacing="1"/>
        <w:jc w:val="both"/>
        <w:rPr>
          <w:rFonts w:ascii="Garamond" w:hAnsi="Garamond"/>
          <w:sz w:val="24"/>
          <w:szCs w:val="24"/>
        </w:rPr>
      </w:pPr>
      <w:proofErr w:type="spellStart"/>
      <w:r w:rsidRPr="00303827">
        <w:rPr>
          <w:rFonts w:ascii="Garamond" w:hAnsi="Garamond"/>
          <w:b/>
          <w:sz w:val="24"/>
          <w:szCs w:val="24"/>
        </w:rPr>
        <w:lastRenderedPageBreak/>
        <w:t>Revisione</w:t>
      </w:r>
      <w:r w:rsidRPr="00303827">
        <w:rPr>
          <w:rFonts w:ascii="Garamond" w:hAnsi="Garamond"/>
          <w:b/>
          <w:sz w:val="24"/>
          <w:szCs w:val="24"/>
          <w:vertAlign w:val="subscript"/>
        </w:rPr>
        <w:t>prezzi</w:t>
      </w:r>
      <w:proofErr w:type="spellEnd"/>
      <w:r w:rsidRPr="00303827">
        <w:rPr>
          <w:rFonts w:ascii="Garamond" w:hAnsi="Garamond"/>
          <w:sz w:val="24"/>
          <w:szCs w:val="24"/>
        </w:rPr>
        <w:t xml:space="preserve">: variabile dicotomica costruita </w:t>
      </w:r>
      <w:proofErr w:type="gramStart"/>
      <w:r w:rsidRPr="00303827">
        <w:rPr>
          <w:rFonts w:ascii="Garamond" w:hAnsi="Garamond"/>
          <w:sz w:val="24"/>
          <w:szCs w:val="24"/>
        </w:rPr>
        <w:t>a partire dalla</w:t>
      </w:r>
      <w:proofErr w:type="gramEnd"/>
      <w:r w:rsidRPr="00303827">
        <w:rPr>
          <w:rFonts w:ascii="Garamond" w:hAnsi="Garamond"/>
          <w:sz w:val="24"/>
          <w:szCs w:val="24"/>
        </w:rPr>
        <w:t xml:space="preserve"> variabile “Periodicità revisione prezzi” che assume valore 1 nel caso il contratto preveda la possibilità di una revisione dei prezzi di qualunque periodicità e 0 in caso contrario.</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eastAsia="Times New Roman" w:hAnsi="Garamond" w:cs="Arial"/>
          <w:b/>
          <w:bCs/>
          <w:color w:val="000000"/>
          <w:sz w:val="24"/>
          <w:szCs w:val="24"/>
          <w:lang w:eastAsia="it-IT"/>
        </w:rPr>
        <w:t>Formato</w:t>
      </w:r>
      <w:r w:rsidRPr="00303827">
        <w:rPr>
          <w:rFonts w:ascii="Garamond" w:hAnsi="Garamond"/>
          <w:b/>
          <w:sz w:val="24"/>
          <w:szCs w:val="24"/>
          <w:vertAlign w:val="subscript"/>
        </w:rPr>
        <w:t>A3</w:t>
      </w:r>
      <w:r w:rsidRPr="00303827">
        <w:rPr>
          <w:rFonts w:ascii="Garamond" w:hAnsi="Garamond"/>
          <w:sz w:val="24"/>
          <w:szCs w:val="24"/>
        </w:rPr>
        <w:t xml:space="preserve">: variabile dicotomica costruita </w:t>
      </w:r>
      <w:proofErr w:type="gramStart"/>
      <w:r w:rsidRPr="00303827">
        <w:rPr>
          <w:rFonts w:ascii="Garamond" w:hAnsi="Garamond"/>
          <w:sz w:val="24"/>
          <w:szCs w:val="24"/>
        </w:rPr>
        <w:t>a partire dalla</w:t>
      </w:r>
      <w:proofErr w:type="gramEnd"/>
      <w:r w:rsidRPr="00303827">
        <w:rPr>
          <w:rFonts w:ascii="Garamond" w:hAnsi="Garamond"/>
          <w:sz w:val="24"/>
          <w:szCs w:val="24"/>
        </w:rPr>
        <w:t xml:space="preserve"> variabile “Formato (UNI DIN)” rilevata con il questionario. A tale variabile è stato attribuito valore </w:t>
      </w:r>
      <w:proofErr w:type="gramStart"/>
      <w:r w:rsidRPr="00303827">
        <w:rPr>
          <w:rFonts w:ascii="Garamond" w:hAnsi="Garamond"/>
          <w:sz w:val="24"/>
          <w:szCs w:val="24"/>
        </w:rPr>
        <w:t>1</w:t>
      </w:r>
      <w:proofErr w:type="gramEnd"/>
      <w:r w:rsidRPr="00303827">
        <w:rPr>
          <w:rFonts w:ascii="Garamond" w:hAnsi="Garamond"/>
          <w:sz w:val="24"/>
          <w:szCs w:val="24"/>
        </w:rPr>
        <w:t xml:space="preserve"> per la tipologia di carta A3.</w:t>
      </w:r>
    </w:p>
    <w:p w:rsidR="004B3904" w:rsidRPr="00303827" w:rsidRDefault="004B3904" w:rsidP="00397A92">
      <w:pPr>
        <w:spacing w:before="100" w:beforeAutospacing="1" w:after="100" w:afterAutospacing="1"/>
        <w:jc w:val="both"/>
        <w:rPr>
          <w:rFonts w:ascii="Garamond" w:hAnsi="Garamond"/>
          <w:sz w:val="24"/>
          <w:szCs w:val="24"/>
        </w:rPr>
      </w:pPr>
      <w:proofErr w:type="spellStart"/>
      <w:r w:rsidRPr="00303827">
        <w:rPr>
          <w:rFonts w:ascii="Garamond" w:eastAsia="Times New Roman" w:hAnsi="Garamond" w:cs="Arial"/>
          <w:b/>
          <w:bCs/>
          <w:color w:val="000000"/>
          <w:sz w:val="24"/>
          <w:szCs w:val="24"/>
          <w:lang w:eastAsia="it-IT"/>
        </w:rPr>
        <w:t>Inv_QTA</w:t>
      </w:r>
      <w:proofErr w:type="spellEnd"/>
      <w:r w:rsidRPr="00303827">
        <w:rPr>
          <w:rFonts w:ascii="Garamond" w:eastAsia="Times New Roman" w:hAnsi="Garamond" w:cs="Arial"/>
          <w:bCs/>
          <w:color w:val="000000"/>
          <w:sz w:val="24"/>
          <w:szCs w:val="24"/>
          <w:lang w:eastAsia="it-IT"/>
        </w:rPr>
        <w:t xml:space="preserve">: fattore di correzione </w:t>
      </w:r>
      <w:proofErr w:type="gramStart"/>
      <w:r w:rsidRPr="00303827">
        <w:rPr>
          <w:rFonts w:ascii="Garamond" w:eastAsia="Times New Roman" w:hAnsi="Garamond" w:cs="Arial"/>
          <w:bCs/>
          <w:color w:val="000000"/>
          <w:sz w:val="24"/>
          <w:szCs w:val="24"/>
          <w:lang w:eastAsia="it-IT"/>
        </w:rPr>
        <w:t>relativo alla</w:t>
      </w:r>
      <w:proofErr w:type="gramEnd"/>
      <w:r w:rsidRPr="00303827">
        <w:rPr>
          <w:rFonts w:ascii="Garamond" w:eastAsia="Times New Roman" w:hAnsi="Garamond" w:cs="Arial"/>
          <w:bCs/>
          <w:color w:val="000000"/>
          <w:sz w:val="24"/>
          <w:szCs w:val="24"/>
          <w:lang w:eastAsia="it-IT"/>
        </w:rPr>
        <w:t xml:space="preserve"> quantità acquistata, valorizzato come reciproco della variabile “Quantità (N.ro risme)” </w:t>
      </w:r>
    </w:p>
    <w:p w:rsidR="00FF56EE" w:rsidRPr="00303827" w:rsidRDefault="00FF56EE"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p>
    <w:p w:rsidR="00494D57" w:rsidRPr="00303827" w:rsidRDefault="00414264" w:rsidP="00397A92">
      <w:pPr>
        <w:pStyle w:val="Titolo2"/>
        <w:spacing w:before="100" w:beforeAutospacing="1" w:after="100" w:afterAutospacing="1"/>
        <w:rPr>
          <w:rFonts w:ascii="Garamond" w:eastAsia="Times New Roman" w:hAnsi="Garamond"/>
          <w:noProof/>
          <w:lang w:eastAsia="it-IT"/>
        </w:rPr>
      </w:pPr>
      <w:r w:rsidRPr="00303827">
        <w:rPr>
          <w:rFonts w:ascii="Garamond" w:eastAsia="Times New Roman" w:hAnsi="Garamond"/>
          <w:noProof/>
          <w:lang w:eastAsia="it-IT"/>
        </w:rPr>
        <w:t>L</w:t>
      </w:r>
      <w:r w:rsidR="00494D57" w:rsidRPr="00303827">
        <w:rPr>
          <w:rFonts w:ascii="Garamond" w:eastAsia="Times New Roman" w:hAnsi="Garamond"/>
          <w:noProof/>
          <w:lang w:eastAsia="it-IT"/>
        </w:rPr>
        <w:t>e segnalazioni pervenute</w:t>
      </w:r>
      <w:r w:rsidR="00B74E3C" w:rsidRPr="00303827">
        <w:rPr>
          <w:rFonts w:ascii="Garamond" w:eastAsia="Times New Roman" w:hAnsi="Garamond"/>
          <w:noProof/>
          <w:lang w:eastAsia="it-IT"/>
        </w:rPr>
        <w:t xml:space="preserve"> </w:t>
      </w:r>
      <w:r w:rsidR="00C6172F">
        <w:rPr>
          <w:rFonts w:ascii="Garamond" w:eastAsia="Times New Roman" w:hAnsi="Garamond"/>
          <w:noProof/>
          <w:lang w:eastAsia="it-IT"/>
        </w:rPr>
        <w:t>e la consultazione on-line.</w:t>
      </w:r>
    </w:p>
    <w:p w:rsidR="004B3904" w:rsidRPr="00303827" w:rsidRDefault="007E04EE"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 xml:space="preserve">Nel corso del 2017 sono pervenute </w:t>
      </w:r>
      <w:r w:rsidR="004B3904" w:rsidRPr="00303827">
        <w:rPr>
          <w:rFonts w:ascii="Garamond" w:eastAsia="Times New Roman" w:hAnsi="Garamond" w:cs="Times New Roman"/>
          <w:noProof/>
          <w:color w:val="000000"/>
          <w:sz w:val="24"/>
          <w:szCs w:val="24"/>
          <w:lang w:eastAsia="it-IT"/>
        </w:rPr>
        <w:t xml:space="preserve">alcune segnalazioni </w:t>
      </w:r>
      <w:r w:rsidRPr="00303827">
        <w:rPr>
          <w:rFonts w:ascii="Garamond" w:eastAsia="Times New Roman" w:hAnsi="Garamond" w:cs="Times New Roman"/>
          <w:noProof/>
          <w:color w:val="000000"/>
          <w:sz w:val="24"/>
          <w:szCs w:val="24"/>
          <w:lang w:eastAsia="it-IT"/>
        </w:rPr>
        <w:t xml:space="preserve">riguardanti </w:t>
      </w:r>
      <w:r w:rsidR="005D3FDC">
        <w:rPr>
          <w:rFonts w:ascii="Garamond" w:eastAsia="Times New Roman" w:hAnsi="Garamond" w:cs="Times New Roman"/>
          <w:noProof/>
          <w:color w:val="000000"/>
          <w:sz w:val="24"/>
          <w:szCs w:val="24"/>
          <w:lang w:eastAsia="it-IT"/>
        </w:rPr>
        <w:t xml:space="preserve">da un lato </w:t>
      </w:r>
      <w:r w:rsidRPr="00303827">
        <w:rPr>
          <w:rFonts w:ascii="Garamond" w:eastAsia="Times New Roman" w:hAnsi="Garamond" w:cs="Times New Roman"/>
          <w:noProof/>
          <w:color w:val="000000"/>
          <w:sz w:val="24"/>
          <w:szCs w:val="24"/>
          <w:lang w:eastAsia="it-IT"/>
        </w:rPr>
        <w:t xml:space="preserve">la presunta non considerazione dei criteri ambientali minimi nei prezzi vigenti e </w:t>
      </w:r>
      <w:r w:rsidR="005D3FDC">
        <w:rPr>
          <w:rFonts w:ascii="Garamond" w:eastAsia="Times New Roman" w:hAnsi="Garamond" w:cs="Times New Roman"/>
          <w:noProof/>
          <w:color w:val="000000"/>
          <w:sz w:val="24"/>
          <w:szCs w:val="24"/>
          <w:lang w:eastAsia="it-IT"/>
        </w:rPr>
        <w:t xml:space="preserve">dall’altro lato </w:t>
      </w:r>
      <w:r w:rsidRPr="00303827">
        <w:rPr>
          <w:rFonts w:ascii="Garamond" w:eastAsia="Times New Roman" w:hAnsi="Garamond" w:cs="Times New Roman"/>
          <w:noProof/>
          <w:color w:val="000000"/>
          <w:sz w:val="24"/>
          <w:szCs w:val="24"/>
          <w:lang w:eastAsia="it-IT"/>
        </w:rPr>
        <w:t>l’</w:t>
      </w:r>
      <w:r w:rsidR="004B3904" w:rsidRPr="00303827">
        <w:rPr>
          <w:rFonts w:ascii="Garamond" w:eastAsia="Times New Roman" w:hAnsi="Garamond" w:cs="Times New Roman"/>
          <w:noProof/>
          <w:color w:val="000000"/>
          <w:sz w:val="24"/>
          <w:szCs w:val="24"/>
          <w:lang w:eastAsia="it-IT"/>
        </w:rPr>
        <w:t xml:space="preserve">incremento dei costi di </w:t>
      </w:r>
      <w:r w:rsidRPr="00303827">
        <w:rPr>
          <w:rFonts w:ascii="Garamond" w:eastAsia="Times New Roman" w:hAnsi="Garamond" w:cs="Times New Roman"/>
          <w:noProof/>
          <w:color w:val="000000"/>
          <w:sz w:val="24"/>
          <w:szCs w:val="24"/>
          <w:lang w:eastAsia="it-IT"/>
        </w:rPr>
        <w:t>acquisto della carta sui mercati mondiali</w:t>
      </w:r>
      <w:r w:rsidR="004B3904" w:rsidRPr="00303827">
        <w:rPr>
          <w:rFonts w:ascii="Garamond" w:eastAsia="Times New Roman" w:hAnsi="Garamond" w:cs="Times New Roman"/>
          <w:noProof/>
          <w:color w:val="000000"/>
          <w:sz w:val="24"/>
          <w:szCs w:val="24"/>
          <w:lang w:eastAsia="it-IT"/>
        </w:rPr>
        <w:t>.</w:t>
      </w:r>
    </w:p>
    <w:p w:rsidR="000A6ECE" w:rsidRPr="00303827" w:rsidRDefault="006C25A8" w:rsidP="00397A92">
      <w:pPr>
        <w:spacing w:before="100" w:beforeAutospacing="1" w:after="100" w:afterAutospacing="1"/>
        <w:jc w:val="both"/>
        <w:rPr>
          <w:rFonts w:ascii="Garamond" w:eastAsia="Times New Roman" w:hAnsi="Garamond" w:cs="Times New Roman"/>
          <w:b/>
          <w:noProof/>
          <w:color w:val="000000"/>
          <w:sz w:val="24"/>
          <w:szCs w:val="24"/>
          <w:lang w:eastAsia="it-IT"/>
        </w:rPr>
      </w:pPr>
      <w:r w:rsidRPr="00303827">
        <w:rPr>
          <w:rFonts w:ascii="Garamond" w:eastAsia="Times New Roman" w:hAnsi="Garamond" w:cs="Times New Roman"/>
          <w:b/>
          <w:noProof/>
          <w:color w:val="000000"/>
          <w:sz w:val="24"/>
          <w:szCs w:val="24"/>
          <w:lang w:eastAsia="it-IT"/>
        </w:rPr>
        <w:t xml:space="preserve">I criteri ambientali minimi </w:t>
      </w:r>
    </w:p>
    <w:p w:rsidR="004B3904" w:rsidRPr="00397A92" w:rsidRDefault="007E04EE" w:rsidP="00397A92">
      <w:pPr>
        <w:spacing w:before="100" w:beforeAutospacing="1" w:after="100" w:afterAutospacing="1"/>
        <w:jc w:val="both"/>
        <w:rPr>
          <w:rFonts w:ascii="Garamond" w:eastAsia="Times New Roman" w:hAnsi="Garamond" w:cs="Times New Roman"/>
          <w:noProof/>
          <w:sz w:val="24"/>
          <w:szCs w:val="20"/>
          <w:lang w:eastAsia="it-IT"/>
        </w:rPr>
      </w:pPr>
      <w:r w:rsidRPr="00303827">
        <w:rPr>
          <w:rFonts w:ascii="Garamond" w:eastAsia="Times New Roman" w:hAnsi="Garamond" w:cs="Times New Roman"/>
          <w:noProof/>
          <w:color w:val="000000"/>
          <w:sz w:val="24"/>
          <w:szCs w:val="24"/>
          <w:lang w:eastAsia="it-IT"/>
        </w:rPr>
        <w:t xml:space="preserve">Con riguardo al </w:t>
      </w:r>
      <w:r w:rsidR="004B3904" w:rsidRPr="00303827">
        <w:rPr>
          <w:rFonts w:ascii="Garamond" w:eastAsia="Times New Roman" w:hAnsi="Garamond" w:cs="Times New Roman"/>
          <w:noProof/>
          <w:color w:val="000000"/>
          <w:sz w:val="24"/>
          <w:szCs w:val="24"/>
          <w:lang w:eastAsia="it-IT"/>
        </w:rPr>
        <w:t>primo tema</w:t>
      </w:r>
      <w:r w:rsidR="00E81AC0" w:rsidRPr="00303827">
        <w:rPr>
          <w:rFonts w:ascii="Garamond" w:eastAsia="Times New Roman" w:hAnsi="Garamond" w:cs="Times New Roman"/>
          <w:noProof/>
          <w:color w:val="000000"/>
          <w:sz w:val="24"/>
          <w:szCs w:val="24"/>
          <w:lang w:eastAsia="it-IT"/>
        </w:rPr>
        <w:t>,</w:t>
      </w:r>
      <w:r w:rsidR="004B3904" w:rsidRPr="00303827">
        <w:rPr>
          <w:rFonts w:ascii="Garamond" w:eastAsia="Times New Roman" w:hAnsi="Garamond" w:cs="Times New Roman"/>
          <w:noProof/>
          <w:color w:val="000000"/>
          <w:sz w:val="24"/>
          <w:szCs w:val="24"/>
          <w:lang w:eastAsia="it-IT"/>
        </w:rPr>
        <w:t xml:space="preserve"> </w:t>
      </w:r>
      <w:r w:rsidR="004B3904" w:rsidRPr="00303827">
        <w:rPr>
          <w:rFonts w:ascii="Garamond" w:eastAsia="Times New Roman" w:hAnsi="Garamond" w:cs="Times New Roman"/>
          <w:noProof/>
          <w:sz w:val="24"/>
          <w:szCs w:val="24"/>
          <w:lang w:eastAsia="it-IT"/>
        </w:rPr>
        <w:t>in particolare</w:t>
      </w:r>
      <w:r w:rsidR="00E81AC0" w:rsidRPr="00303827">
        <w:rPr>
          <w:rFonts w:ascii="Garamond" w:eastAsia="Times New Roman" w:hAnsi="Garamond" w:cs="Times New Roman"/>
          <w:noProof/>
          <w:sz w:val="24"/>
          <w:szCs w:val="24"/>
          <w:lang w:eastAsia="it-IT"/>
        </w:rPr>
        <w:t>,</w:t>
      </w:r>
      <w:r w:rsidR="004B3904" w:rsidRPr="00303827">
        <w:rPr>
          <w:rFonts w:ascii="Garamond" w:eastAsia="Times New Roman" w:hAnsi="Garamond" w:cs="Times New Roman"/>
          <w:noProof/>
          <w:sz w:val="24"/>
          <w:szCs w:val="24"/>
          <w:lang w:eastAsia="it-IT"/>
        </w:rPr>
        <w:t xml:space="preserve"> </w:t>
      </w:r>
      <w:r w:rsidR="00E81AC0" w:rsidRPr="00303827">
        <w:rPr>
          <w:rFonts w:ascii="Garamond" w:eastAsia="Times New Roman" w:hAnsi="Garamond" w:cs="Times New Roman"/>
          <w:noProof/>
          <w:sz w:val="24"/>
          <w:szCs w:val="24"/>
          <w:lang w:eastAsia="it-IT"/>
        </w:rPr>
        <w:t xml:space="preserve">il </w:t>
      </w:r>
      <w:r w:rsidR="004B3904" w:rsidRPr="00303827">
        <w:rPr>
          <w:rFonts w:ascii="Garamond" w:eastAsia="Times New Roman" w:hAnsi="Garamond" w:cs="Times New Roman"/>
          <w:noProof/>
          <w:sz w:val="24"/>
          <w:szCs w:val="24"/>
          <w:lang w:eastAsia="it-IT"/>
        </w:rPr>
        <w:t>Ministero dell’Ambiente e della Tutela del Territorio e del Mare</w:t>
      </w:r>
      <w:r w:rsidR="005D3FDC">
        <w:rPr>
          <w:rFonts w:ascii="Garamond" w:eastAsia="Times New Roman" w:hAnsi="Garamond" w:cs="Times New Roman"/>
          <w:noProof/>
          <w:sz w:val="24"/>
          <w:szCs w:val="24"/>
          <w:lang w:eastAsia="it-IT"/>
        </w:rPr>
        <w:t xml:space="preserve"> (di seguito, Ministero dell’Ambiente)</w:t>
      </w:r>
      <w:r w:rsidR="00E81AC0" w:rsidRPr="00303827">
        <w:rPr>
          <w:rFonts w:ascii="Garamond" w:eastAsia="Times New Roman" w:hAnsi="Garamond" w:cs="Times New Roman"/>
          <w:noProof/>
          <w:sz w:val="24"/>
          <w:szCs w:val="24"/>
          <w:lang w:eastAsia="it-IT"/>
        </w:rPr>
        <w:t xml:space="preserve">, riportando alcune segnalazioni allo stesso pervenute, ha lamentato </w:t>
      </w:r>
      <w:r w:rsidR="003326EB" w:rsidRPr="00303827">
        <w:rPr>
          <w:rFonts w:ascii="Garamond" w:eastAsia="Times New Roman" w:hAnsi="Garamond" w:cs="Times New Roman"/>
          <w:noProof/>
          <w:sz w:val="24"/>
          <w:szCs w:val="24"/>
          <w:lang w:eastAsia="it-IT"/>
        </w:rPr>
        <w:t xml:space="preserve">la presunta </w:t>
      </w:r>
      <w:r w:rsidR="004B3904" w:rsidRPr="00303827">
        <w:rPr>
          <w:rFonts w:ascii="Garamond" w:eastAsia="Times New Roman" w:hAnsi="Garamond" w:cs="Times New Roman"/>
          <w:noProof/>
          <w:sz w:val="24"/>
          <w:szCs w:val="20"/>
          <w:lang w:eastAsia="it-IT"/>
        </w:rPr>
        <w:t>non inclusione delle certificazioni ambientali nella formula del prezzo di riferimento pubblicato nel settembre del 2016</w:t>
      </w:r>
      <w:r w:rsidR="003326EB" w:rsidRPr="00303827">
        <w:rPr>
          <w:rFonts w:ascii="Garamond" w:eastAsia="Times New Roman" w:hAnsi="Garamond" w:cs="Times New Roman"/>
          <w:noProof/>
          <w:sz w:val="24"/>
          <w:szCs w:val="20"/>
          <w:lang w:eastAsia="it-IT"/>
        </w:rPr>
        <w:t>, che avrebbe pregiudicato la possibilità di acquistare forniture di carta conformi ai criteri ambientali minimi, adottati con d.m. 10 aprile 2013 e, conseguentemente, la possibilità di dar seguito all’obbligo normativo previsto ai sensi dell’art. 34 del d.lgs</w:t>
      </w:r>
      <w:r w:rsidR="004B3904" w:rsidRPr="00303827">
        <w:rPr>
          <w:rFonts w:ascii="Garamond" w:eastAsia="Times New Roman" w:hAnsi="Garamond" w:cs="Times New Roman"/>
          <w:noProof/>
          <w:sz w:val="24"/>
          <w:szCs w:val="20"/>
          <w:lang w:eastAsia="it-IT"/>
        </w:rPr>
        <w:t>.</w:t>
      </w:r>
      <w:r w:rsidR="003326EB" w:rsidRPr="00303827">
        <w:rPr>
          <w:rFonts w:ascii="Garamond" w:eastAsia="Times New Roman" w:hAnsi="Garamond" w:cs="Times New Roman"/>
          <w:noProof/>
          <w:sz w:val="24"/>
          <w:szCs w:val="20"/>
          <w:lang w:eastAsia="it-IT"/>
        </w:rPr>
        <w:t xml:space="preserve"> 50/2016</w:t>
      </w:r>
      <w:r w:rsidR="007B05D8" w:rsidRPr="00303827">
        <w:rPr>
          <w:rFonts w:ascii="Garamond" w:eastAsia="Times New Roman" w:hAnsi="Garamond" w:cs="Times New Roman"/>
          <w:noProof/>
          <w:sz w:val="24"/>
          <w:szCs w:val="20"/>
          <w:lang w:eastAsia="it-IT"/>
        </w:rPr>
        <w:t xml:space="preserve">. Secondo il Ministero </w:t>
      </w:r>
      <w:proofErr w:type="gramStart"/>
      <w:r w:rsidR="002319A5">
        <w:rPr>
          <w:rFonts w:ascii="Garamond" w:hAnsi="Garamond" w:cs="Garamond"/>
          <w:szCs w:val="24"/>
        </w:rPr>
        <w:t>«</w:t>
      </w:r>
      <w:proofErr w:type="gramEnd"/>
      <w:r w:rsidR="007B05D8" w:rsidRPr="00303827">
        <w:rPr>
          <w:rFonts w:ascii="Garamond" w:eastAsia="Times New Roman" w:hAnsi="Garamond" w:cs="Times New Roman"/>
          <w:noProof/>
          <w:sz w:val="24"/>
          <w:szCs w:val="20"/>
          <w:lang w:eastAsia="it-IT"/>
        </w:rPr>
        <w:t>in effetti dalla metodologia applicata per la rilevazione del suddetto prezzo di riferimento sembrerebbero non essere state incluse, tra le variabili significative, i pertinenti criteri di sostenibilità energetica e ambientale ai quali devono essere conformi, ai sensi del citato art. 34 del D.Lgs. 50/2016 e del DM 24 maggio 2016, per almeno il 62% del valore, le forniture di carta per copia e carta grafica acquisita dalle stazioni appaltanti</w:t>
      </w:r>
      <w:r w:rsidR="000A7BA5">
        <w:rPr>
          <w:rFonts w:ascii="Garamond" w:eastAsia="Times New Roman" w:hAnsi="Garamond" w:cs="Times New Roman"/>
          <w:noProof/>
          <w:sz w:val="24"/>
          <w:szCs w:val="20"/>
          <w:lang w:eastAsia="it-IT"/>
        </w:rPr>
        <w:t xml:space="preserve"> </w:t>
      </w:r>
      <w:r w:rsidR="000A7BA5" w:rsidRPr="00303827">
        <w:rPr>
          <w:rFonts w:ascii="Garamond" w:eastAsia="Times New Roman" w:hAnsi="Garamond" w:cs="Times New Roman"/>
          <w:noProof/>
          <w:sz w:val="24"/>
          <w:szCs w:val="20"/>
          <w:lang w:eastAsia="it-IT"/>
        </w:rPr>
        <w:t>[…]</w:t>
      </w:r>
      <w:r w:rsidR="000A7BA5">
        <w:rPr>
          <w:rFonts w:ascii="Garamond" w:eastAsia="Times New Roman" w:hAnsi="Garamond" w:cs="Times New Roman"/>
          <w:noProof/>
          <w:sz w:val="24"/>
          <w:szCs w:val="20"/>
          <w:lang w:eastAsia="it-IT"/>
        </w:rPr>
        <w:t xml:space="preserve"> I</w:t>
      </w:r>
      <w:r w:rsidR="000A7BA5" w:rsidRPr="00303827">
        <w:rPr>
          <w:rFonts w:ascii="Garamond" w:eastAsia="Times New Roman" w:hAnsi="Garamond" w:cs="Times New Roman"/>
          <w:noProof/>
          <w:sz w:val="24"/>
          <w:szCs w:val="20"/>
          <w:lang w:eastAsia="it-IT"/>
        </w:rPr>
        <w:t xml:space="preserve"> prezzi di riferimento devono tener conto delle disposizioni di razionalizzazione della spesa pubblica e di appalti pubblici verdi previste nell’ambito del d.lgs. 50/2016, e non esclusivamente dei requisiti e dei corrispettivi relativi a gare d’appalto che sono state bandite in periodo antecedente l’applicazione obbligatoria dei Criteri Ambientali Minimi che non includono i prezzi di mercato dei prodotti, servizi o lavori conformi  a</w:t>
      </w:r>
      <w:r w:rsidR="000A7BA5">
        <w:rPr>
          <w:rFonts w:ascii="Garamond" w:eastAsia="Times New Roman" w:hAnsi="Garamond" w:cs="Times New Roman"/>
          <w:noProof/>
          <w:sz w:val="24"/>
          <w:szCs w:val="20"/>
          <w:lang w:eastAsia="it-IT"/>
        </w:rPr>
        <w:t xml:space="preserve">i </w:t>
      </w:r>
      <w:r w:rsidR="000A7BA5" w:rsidRPr="00303827">
        <w:rPr>
          <w:rFonts w:ascii="Garamond" w:eastAsia="Times New Roman" w:hAnsi="Garamond" w:cs="Times New Roman"/>
          <w:noProof/>
          <w:sz w:val="24"/>
          <w:szCs w:val="20"/>
          <w:lang w:eastAsia="it-IT"/>
        </w:rPr>
        <w:t>criteri</w:t>
      </w:r>
      <w:r w:rsidR="000A7BA5">
        <w:rPr>
          <w:rFonts w:ascii="Garamond" w:eastAsia="Times New Roman" w:hAnsi="Garamond" w:cs="Times New Roman"/>
          <w:noProof/>
          <w:sz w:val="24"/>
          <w:szCs w:val="20"/>
          <w:lang w:eastAsia="it-IT"/>
        </w:rPr>
        <w:t xml:space="preserve"> ambientali minimi</w:t>
      </w:r>
      <w:r w:rsidR="006F472F" w:rsidRPr="006F472F">
        <w:rPr>
          <w:rFonts w:ascii="Garamond" w:eastAsia="Times New Roman" w:hAnsi="Garamond" w:cs="Times New Roman"/>
          <w:noProof/>
          <w:sz w:val="24"/>
          <w:szCs w:val="20"/>
          <w:lang w:eastAsia="it-IT"/>
        </w:rPr>
        <w:t>.</w:t>
      </w:r>
      <w:proofErr w:type="gramStart"/>
      <w:r w:rsidR="002319A5">
        <w:rPr>
          <w:rFonts w:ascii="Garamond" w:hAnsi="Garamond" w:cs="Garamond"/>
          <w:szCs w:val="24"/>
        </w:rPr>
        <w:t>»</w:t>
      </w:r>
      <w:proofErr w:type="gramEnd"/>
      <w:r w:rsidR="000A7BA5">
        <w:rPr>
          <w:rStyle w:val="Rimandonotaapidipagina"/>
          <w:rFonts w:ascii="Garamond" w:hAnsi="Garamond" w:cs="Garamond"/>
          <w:szCs w:val="24"/>
        </w:rPr>
        <w:footnoteReference w:id="2"/>
      </w:r>
      <w:r w:rsidR="003326EB" w:rsidRPr="00303827">
        <w:rPr>
          <w:rFonts w:ascii="Garamond" w:eastAsia="Times New Roman" w:hAnsi="Garamond" w:cs="Times New Roman"/>
          <w:noProof/>
          <w:sz w:val="24"/>
          <w:szCs w:val="20"/>
          <w:lang w:eastAsia="it-IT"/>
        </w:rPr>
        <w:t>.</w:t>
      </w:r>
      <w:r w:rsidR="004B3904" w:rsidRPr="00303827">
        <w:rPr>
          <w:rFonts w:ascii="Garamond" w:eastAsia="Times New Roman" w:hAnsi="Garamond" w:cs="Times New Roman"/>
          <w:noProof/>
          <w:sz w:val="24"/>
          <w:szCs w:val="20"/>
          <w:lang w:eastAsia="it-IT"/>
        </w:rPr>
        <w:t xml:space="preserve"> </w:t>
      </w:r>
    </w:p>
    <w:p w:rsidR="006C25A8" w:rsidRPr="00303827" w:rsidRDefault="005D3FDC" w:rsidP="00397A92">
      <w:pPr>
        <w:pStyle w:val="Paragrafoelenco"/>
        <w:spacing w:before="100" w:beforeAutospacing="1" w:after="100" w:afterAutospacing="1"/>
        <w:ind w:left="0"/>
        <w:contextualSpacing w:val="0"/>
        <w:jc w:val="both"/>
        <w:rPr>
          <w:rFonts w:ascii="Garamond" w:eastAsia="Times New Roman" w:hAnsi="Garamond" w:cs="Times New Roman"/>
          <w:b/>
          <w:noProof/>
          <w:color w:val="000000"/>
          <w:sz w:val="24"/>
          <w:szCs w:val="24"/>
          <w:lang w:eastAsia="it-IT"/>
        </w:rPr>
      </w:pPr>
      <w:r>
        <w:rPr>
          <w:rFonts w:ascii="Garamond" w:eastAsia="Times New Roman" w:hAnsi="Garamond" w:cs="Times New Roman"/>
          <w:b/>
          <w:noProof/>
          <w:color w:val="000000"/>
          <w:sz w:val="24"/>
          <w:szCs w:val="24"/>
          <w:lang w:eastAsia="it-IT"/>
        </w:rPr>
        <w:t>L’a</w:t>
      </w:r>
      <w:r w:rsidR="006C25A8" w:rsidRPr="00303827">
        <w:rPr>
          <w:rFonts w:ascii="Garamond" w:eastAsia="Times New Roman" w:hAnsi="Garamond" w:cs="Times New Roman"/>
          <w:b/>
          <w:noProof/>
          <w:color w:val="000000"/>
          <w:sz w:val="24"/>
          <w:szCs w:val="24"/>
          <w:lang w:eastAsia="it-IT"/>
        </w:rPr>
        <w:t xml:space="preserve">umento del costo di acquisto della carta </w:t>
      </w:r>
    </w:p>
    <w:p w:rsidR="006C25A8" w:rsidRDefault="006C25A8" w:rsidP="00397A92">
      <w:pPr>
        <w:pStyle w:val="Paragrafoelenco"/>
        <w:spacing w:before="100" w:beforeAutospacing="1" w:after="100" w:afterAutospacing="1"/>
        <w:ind w:left="0"/>
        <w:contextualSpacing w:val="0"/>
        <w:jc w:val="both"/>
        <w:rPr>
          <w:rFonts w:ascii="Garamond" w:eastAsia="Times New Roman" w:hAnsi="Garamond" w:cs="Times New Roman"/>
          <w:noProof/>
          <w:color w:val="000000"/>
          <w:sz w:val="24"/>
          <w:szCs w:val="24"/>
          <w:lang w:eastAsia="it-IT"/>
        </w:rPr>
      </w:pPr>
      <w:r w:rsidRPr="00303827">
        <w:rPr>
          <w:rFonts w:ascii="Garamond" w:eastAsia="Times New Roman" w:hAnsi="Garamond" w:cs="Times New Roman"/>
          <w:noProof/>
          <w:color w:val="000000"/>
          <w:sz w:val="24"/>
          <w:szCs w:val="24"/>
          <w:lang w:eastAsia="it-IT"/>
        </w:rPr>
        <w:t>L’Associazione Italiana Fornituristi Ufficio (</w:t>
      </w:r>
      <w:r w:rsidR="005D3FDC">
        <w:rPr>
          <w:rFonts w:ascii="Garamond" w:eastAsia="Times New Roman" w:hAnsi="Garamond" w:cs="Times New Roman"/>
          <w:noProof/>
          <w:color w:val="000000"/>
          <w:sz w:val="24"/>
          <w:szCs w:val="24"/>
          <w:lang w:eastAsia="it-IT"/>
        </w:rPr>
        <w:t xml:space="preserve">di seguito, </w:t>
      </w:r>
      <w:r w:rsidRPr="00303827">
        <w:rPr>
          <w:rFonts w:ascii="Garamond" w:eastAsia="Times New Roman" w:hAnsi="Garamond" w:cs="Times New Roman"/>
          <w:noProof/>
          <w:color w:val="000000"/>
          <w:sz w:val="24"/>
          <w:szCs w:val="24"/>
          <w:lang w:eastAsia="it-IT"/>
        </w:rPr>
        <w:t>AIFU) ha recentemente segnalato l’incremento del costo di acquisto della carta da parte dei suoi associati chiedendo all’ANAC di procedere, in sede aggiornamento annuale, alla rivisitazione al rialzo dei prezzi di riferimento.</w:t>
      </w:r>
    </w:p>
    <w:p w:rsidR="00375B33" w:rsidRPr="00303827" w:rsidRDefault="00375B33" w:rsidP="00397A92">
      <w:pPr>
        <w:pStyle w:val="Paragrafoelenco"/>
        <w:spacing w:before="100" w:beforeAutospacing="1" w:after="100" w:afterAutospacing="1"/>
        <w:ind w:left="0"/>
        <w:contextualSpacing w:val="0"/>
        <w:jc w:val="both"/>
        <w:rPr>
          <w:rFonts w:ascii="Garamond" w:eastAsia="Times New Roman" w:hAnsi="Garamond" w:cs="Times New Roman"/>
          <w:b/>
          <w:noProof/>
          <w:color w:val="000000"/>
          <w:sz w:val="24"/>
          <w:szCs w:val="24"/>
          <w:lang w:eastAsia="it-IT"/>
        </w:rPr>
      </w:pPr>
      <w:r>
        <w:rPr>
          <w:rFonts w:ascii="Garamond" w:eastAsia="Times New Roman" w:hAnsi="Garamond" w:cs="Times New Roman"/>
          <w:b/>
          <w:noProof/>
          <w:color w:val="000000"/>
          <w:sz w:val="24"/>
          <w:szCs w:val="24"/>
          <w:lang w:eastAsia="it-IT"/>
        </w:rPr>
        <w:lastRenderedPageBreak/>
        <w:t>La consultazione on-line</w:t>
      </w:r>
    </w:p>
    <w:p w:rsidR="000F39F1" w:rsidRDefault="000A7BA5" w:rsidP="00397A92">
      <w:pPr>
        <w:pStyle w:val="Paragrafoelenco"/>
        <w:spacing w:before="100" w:beforeAutospacing="1" w:after="100" w:afterAutospacing="1"/>
        <w:ind w:left="0"/>
        <w:jc w:val="both"/>
        <w:rPr>
          <w:rFonts w:ascii="Garamond" w:eastAsia="Times New Roman" w:hAnsi="Garamond" w:cs="Times New Roman"/>
          <w:noProof/>
          <w:color w:val="000000"/>
          <w:sz w:val="24"/>
          <w:szCs w:val="24"/>
          <w:lang w:eastAsia="it-IT"/>
        </w:rPr>
      </w:pPr>
      <w:r>
        <w:rPr>
          <w:rFonts w:ascii="Garamond" w:eastAsia="Times New Roman" w:hAnsi="Garamond" w:cs="Times New Roman"/>
          <w:noProof/>
          <w:color w:val="000000"/>
          <w:sz w:val="24"/>
          <w:szCs w:val="24"/>
          <w:lang w:eastAsia="it-IT"/>
        </w:rPr>
        <w:t>Nell’adunanza del 5 luglio 2017, il Consiglio dell</w:t>
      </w:r>
      <w:r w:rsidR="00B95B75" w:rsidRPr="00B95B75">
        <w:rPr>
          <w:rFonts w:ascii="Garamond" w:eastAsia="Times New Roman" w:hAnsi="Garamond" w:cs="Times New Roman"/>
          <w:noProof/>
          <w:color w:val="000000"/>
          <w:sz w:val="24"/>
          <w:szCs w:val="24"/>
          <w:lang w:eastAsia="it-IT"/>
        </w:rPr>
        <w:t>’Autorità</w:t>
      </w:r>
      <w:r>
        <w:rPr>
          <w:rFonts w:ascii="Garamond" w:eastAsia="Times New Roman" w:hAnsi="Garamond" w:cs="Times New Roman"/>
          <w:noProof/>
          <w:color w:val="000000"/>
          <w:sz w:val="24"/>
          <w:szCs w:val="24"/>
          <w:lang w:eastAsia="it-IT"/>
        </w:rPr>
        <w:t xml:space="preserve"> ha deliberato di </w:t>
      </w:r>
      <w:r w:rsidR="00B95B75" w:rsidRPr="00B95B75">
        <w:rPr>
          <w:rFonts w:ascii="Garamond" w:eastAsia="Times New Roman" w:hAnsi="Garamond" w:cs="Times New Roman"/>
          <w:noProof/>
          <w:color w:val="000000"/>
          <w:sz w:val="24"/>
          <w:szCs w:val="24"/>
          <w:lang w:eastAsia="it-IT"/>
        </w:rPr>
        <w:t>procedere a</w:t>
      </w:r>
      <w:r>
        <w:rPr>
          <w:rFonts w:ascii="Garamond" w:eastAsia="Times New Roman" w:hAnsi="Garamond" w:cs="Times New Roman"/>
          <w:noProof/>
          <w:color w:val="000000"/>
          <w:sz w:val="24"/>
          <w:szCs w:val="24"/>
          <w:lang w:eastAsia="it-IT"/>
        </w:rPr>
        <w:t xml:space="preserve">lla </w:t>
      </w:r>
      <w:r w:rsidR="00B95B75" w:rsidRPr="00B95B75">
        <w:rPr>
          <w:rFonts w:ascii="Garamond" w:eastAsia="Times New Roman" w:hAnsi="Garamond" w:cs="Times New Roman"/>
          <w:noProof/>
          <w:color w:val="000000"/>
          <w:sz w:val="24"/>
          <w:szCs w:val="24"/>
          <w:lang w:eastAsia="it-IT"/>
        </w:rPr>
        <w:t xml:space="preserve">consultazione on-line preliminare all’aggiornamento dei prezzi di riferimento. Ad esito della consultazione, che si è </w:t>
      </w:r>
      <w:r>
        <w:rPr>
          <w:rFonts w:ascii="Garamond" w:eastAsia="Times New Roman" w:hAnsi="Garamond" w:cs="Times New Roman"/>
          <w:noProof/>
          <w:color w:val="000000"/>
          <w:sz w:val="24"/>
          <w:szCs w:val="24"/>
          <w:lang w:eastAsia="it-IT"/>
        </w:rPr>
        <w:t xml:space="preserve">svolta </w:t>
      </w:r>
      <w:r w:rsidR="00B95B75" w:rsidRPr="00B95B75">
        <w:rPr>
          <w:rFonts w:ascii="Garamond" w:eastAsia="Times New Roman" w:hAnsi="Garamond" w:cs="Times New Roman"/>
          <w:noProof/>
          <w:color w:val="000000"/>
          <w:sz w:val="24"/>
          <w:szCs w:val="24"/>
          <w:lang w:eastAsia="it-IT"/>
        </w:rPr>
        <w:t xml:space="preserve">nel </w:t>
      </w:r>
      <w:r w:rsidR="00B95B75" w:rsidRPr="00620C0E">
        <w:rPr>
          <w:rFonts w:ascii="Garamond" w:eastAsia="Times New Roman" w:hAnsi="Garamond" w:cs="Times New Roman"/>
          <w:noProof/>
          <w:color w:val="000000"/>
          <w:sz w:val="24"/>
          <w:szCs w:val="24"/>
          <w:lang w:eastAsia="it-IT"/>
        </w:rPr>
        <w:t xml:space="preserve">periodo </w:t>
      </w:r>
      <w:r w:rsidR="00A93679" w:rsidRPr="00397A92">
        <w:rPr>
          <w:rFonts w:ascii="Garamond" w:eastAsia="Times New Roman" w:hAnsi="Garamond" w:cs="Times New Roman"/>
          <w:noProof/>
          <w:color w:val="000000"/>
          <w:sz w:val="24"/>
          <w:szCs w:val="24"/>
          <w:lang w:eastAsia="it-IT"/>
        </w:rPr>
        <w:t>13</w:t>
      </w:r>
      <w:r w:rsidR="00B95B75" w:rsidRPr="00620C0E">
        <w:rPr>
          <w:rFonts w:ascii="Garamond" w:eastAsia="Times New Roman" w:hAnsi="Garamond" w:cs="Times New Roman"/>
          <w:noProof/>
          <w:color w:val="000000"/>
          <w:sz w:val="24"/>
          <w:szCs w:val="24"/>
          <w:lang w:eastAsia="it-IT"/>
        </w:rPr>
        <w:t xml:space="preserve"> luglio – </w:t>
      </w:r>
      <w:r w:rsidR="00A93679" w:rsidRPr="00397A92">
        <w:rPr>
          <w:rFonts w:ascii="Garamond" w:eastAsia="Times New Roman" w:hAnsi="Garamond" w:cs="Times New Roman"/>
          <w:noProof/>
          <w:color w:val="000000"/>
          <w:sz w:val="24"/>
          <w:szCs w:val="24"/>
          <w:lang w:eastAsia="it-IT"/>
        </w:rPr>
        <w:t>28</w:t>
      </w:r>
      <w:r w:rsidR="00B95B75" w:rsidRPr="00620C0E">
        <w:rPr>
          <w:rFonts w:ascii="Garamond" w:eastAsia="Times New Roman" w:hAnsi="Garamond" w:cs="Times New Roman"/>
          <w:noProof/>
          <w:color w:val="000000"/>
          <w:sz w:val="24"/>
          <w:szCs w:val="24"/>
          <w:lang w:eastAsia="it-IT"/>
        </w:rPr>
        <w:t xml:space="preserve"> </w:t>
      </w:r>
      <w:r w:rsidR="00A93679" w:rsidRPr="00397A92">
        <w:rPr>
          <w:rFonts w:ascii="Garamond" w:eastAsia="Times New Roman" w:hAnsi="Garamond" w:cs="Times New Roman"/>
          <w:noProof/>
          <w:color w:val="000000"/>
          <w:sz w:val="24"/>
          <w:szCs w:val="24"/>
          <w:lang w:eastAsia="it-IT"/>
        </w:rPr>
        <w:t>agosto</w:t>
      </w:r>
      <w:r w:rsidR="00B95B75" w:rsidRPr="00620C0E">
        <w:rPr>
          <w:rFonts w:ascii="Garamond" w:eastAsia="Times New Roman" w:hAnsi="Garamond" w:cs="Times New Roman"/>
          <w:noProof/>
          <w:color w:val="000000"/>
          <w:sz w:val="24"/>
          <w:szCs w:val="24"/>
          <w:lang w:eastAsia="it-IT"/>
        </w:rPr>
        <w:t xml:space="preserve"> 201</w:t>
      </w:r>
      <w:r w:rsidR="00A93679" w:rsidRPr="00620C0E">
        <w:rPr>
          <w:rFonts w:ascii="Garamond" w:eastAsia="Times New Roman" w:hAnsi="Garamond" w:cs="Times New Roman"/>
          <w:noProof/>
          <w:color w:val="000000"/>
          <w:sz w:val="24"/>
          <w:szCs w:val="24"/>
          <w:lang w:eastAsia="it-IT"/>
        </w:rPr>
        <w:t>7</w:t>
      </w:r>
      <w:r w:rsidR="00B95B75" w:rsidRPr="00620C0E">
        <w:rPr>
          <w:rFonts w:ascii="Garamond" w:eastAsia="Times New Roman" w:hAnsi="Garamond" w:cs="Times New Roman"/>
          <w:noProof/>
          <w:color w:val="000000"/>
          <w:sz w:val="24"/>
          <w:szCs w:val="24"/>
          <w:lang w:eastAsia="it-IT"/>
        </w:rPr>
        <w:t>,</w:t>
      </w:r>
      <w:r w:rsidR="00B95B75" w:rsidRPr="00B95B75">
        <w:rPr>
          <w:rFonts w:ascii="Garamond" w:eastAsia="Times New Roman" w:hAnsi="Garamond" w:cs="Times New Roman"/>
          <w:noProof/>
          <w:color w:val="000000"/>
          <w:sz w:val="24"/>
          <w:szCs w:val="24"/>
          <w:lang w:eastAsia="it-IT"/>
        </w:rPr>
        <w:t xml:space="preserve"> sono pervenute </w:t>
      </w:r>
      <w:r w:rsidR="00B95B75">
        <w:rPr>
          <w:rFonts w:ascii="Garamond" w:eastAsia="Times New Roman" w:hAnsi="Garamond" w:cs="Times New Roman"/>
          <w:noProof/>
          <w:color w:val="000000"/>
          <w:sz w:val="24"/>
          <w:szCs w:val="24"/>
          <w:lang w:eastAsia="it-IT"/>
        </w:rPr>
        <w:t>du</w:t>
      </w:r>
      <w:r w:rsidR="00B95B75" w:rsidRPr="00B95B75">
        <w:rPr>
          <w:rFonts w:ascii="Garamond" w:eastAsia="Times New Roman" w:hAnsi="Garamond" w:cs="Times New Roman"/>
          <w:noProof/>
          <w:color w:val="000000"/>
          <w:sz w:val="24"/>
          <w:szCs w:val="24"/>
          <w:lang w:eastAsia="it-IT"/>
        </w:rPr>
        <w:t>e osservazioni</w:t>
      </w:r>
      <w:r>
        <w:rPr>
          <w:rFonts w:ascii="Garamond" w:eastAsia="Times New Roman" w:hAnsi="Garamond" w:cs="Times New Roman"/>
          <w:noProof/>
          <w:color w:val="000000"/>
          <w:sz w:val="24"/>
          <w:szCs w:val="24"/>
          <w:lang w:eastAsia="it-IT"/>
        </w:rPr>
        <w:t>, la prima delle quali,</w:t>
      </w:r>
      <w:r w:rsidR="00B95B75">
        <w:rPr>
          <w:rFonts w:ascii="Garamond" w:eastAsia="Times New Roman" w:hAnsi="Garamond" w:cs="Times New Roman"/>
          <w:noProof/>
          <w:color w:val="000000"/>
          <w:sz w:val="24"/>
          <w:szCs w:val="24"/>
          <w:lang w:eastAsia="it-IT"/>
        </w:rPr>
        <w:t xml:space="preserve"> da parte del </w:t>
      </w:r>
      <w:r w:rsidR="00B95B75" w:rsidRPr="00B95B75">
        <w:rPr>
          <w:rFonts w:ascii="Garamond" w:eastAsia="Times New Roman" w:hAnsi="Garamond" w:cs="Times New Roman"/>
          <w:noProof/>
          <w:color w:val="000000"/>
          <w:sz w:val="24"/>
          <w:szCs w:val="24"/>
          <w:lang w:eastAsia="it-IT"/>
        </w:rPr>
        <w:t xml:space="preserve">responsabile del settore </w:t>
      </w:r>
      <w:r>
        <w:rPr>
          <w:rFonts w:ascii="Garamond" w:eastAsia="Times New Roman" w:hAnsi="Garamond" w:cs="Times New Roman"/>
          <w:noProof/>
          <w:color w:val="000000"/>
          <w:sz w:val="24"/>
          <w:szCs w:val="24"/>
          <w:lang w:eastAsia="it-IT"/>
        </w:rPr>
        <w:t>“</w:t>
      </w:r>
      <w:r w:rsidR="00B95B75" w:rsidRPr="00B95B75">
        <w:rPr>
          <w:rFonts w:ascii="Garamond" w:eastAsia="Times New Roman" w:hAnsi="Garamond" w:cs="Times New Roman"/>
          <w:noProof/>
          <w:color w:val="000000"/>
          <w:sz w:val="24"/>
          <w:szCs w:val="24"/>
          <w:lang w:eastAsia="it-IT"/>
        </w:rPr>
        <w:t>acquisti verdi e certificazione ambientale</w:t>
      </w:r>
      <w:r>
        <w:rPr>
          <w:rFonts w:ascii="Garamond" w:eastAsia="Times New Roman" w:hAnsi="Garamond" w:cs="Times New Roman"/>
          <w:noProof/>
          <w:color w:val="000000"/>
          <w:sz w:val="24"/>
          <w:szCs w:val="24"/>
          <w:lang w:eastAsia="it-IT"/>
        </w:rPr>
        <w:t>”</w:t>
      </w:r>
      <w:r w:rsidR="00B95B75">
        <w:rPr>
          <w:rFonts w:ascii="Garamond" w:eastAsia="Times New Roman" w:hAnsi="Garamond" w:cs="Times New Roman"/>
          <w:noProof/>
          <w:color w:val="000000"/>
          <w:sz w:val="24"/>
          <w:szCs w:val="24"/>
          <w:lang w:eastAsia="it-IT"/>
        </w:rPr>
        <w:t xml:space="preserve"> del </w:t>
      </w:r>
      <w:r w:rsidR="00B95B75" w:rsidRPr="00B95B75">
        <w:rPr>
          <w:rFonts w:ascii="Garamond" w:eastAsia="Times New Roman" w:hAnsi="Garamond" w:cs="Times New Roman"/>
          <w:noProof/>
          <w:color w:val="000000"/>
          <w:sz w:val="24"/>
          <w:szCs w:val="24"/>
          <w:lang w:eastAsia="it-IT"/>
        </w:rPr>
        <w:t>Ministero dell’Ambiente</w:t>
      </w:r>
      <w:r>
        <w:rPr>
          <w:rFonts w:ascii="Garamond" w:eastAsia="Times New Roman" w:hAnsi="Garamond" w:cs="Times New Roman"/>
          <w:noProof/>
          <w:color w:val="000000"/>
          <w:sz w:val="24"/>
          <w:szCs w:val="24"/>
          <w:lang w:eastAsia="it-IT"/>
        </w:rPr>
        <w:t>,</w:t>
      </w:r>
      <w:r w:rsidR="00B95B75">
        <w:rPr>
          <w:rFonts w:ascii="Garamond" w:eastAsia="Times New Roman" w:hAnsi="Garamond" w:cs="Times New Roman"/>
          <w:noProof/>
          <w:color w:val="000000"/>
          <w:sz w:val="24"/>
          <w:szCs w:val="24"/>
          <w:lang w:eastAsia="it-IT"/>
        </w:rPr>
        <w:t xml:space="preserve"> ribadi</w:t>
      </w:r>
      <w:r>
        <w:rPr>
          <w:rFonts w:ascii="Garamond" w:eastAsia="Times New Roman" w:hAnsi="Garamond" w:cs="Times New Roman"/>
          <w:noProof/>
          <w:color w:val="000000"/>
          <w:sz w:val="24"/>
          <w:szCs w:val="24"/>
          <w:lang w:eastAsia="it-IT"/>
        </w:rPr>
        <w:t xml:space="preserve">sce sostanzialmente </w:t>
      </w:r>
      <w:r w:rsidR="00B95B75">
        <w:rPr>
          <w:rFonts w:ascii="Garamond" w:eastAsia="Times New Roman" w:hAnsi="Garamond" w:cs="Times New Roman"/>
          <w:noProof/>
          <w:color w:val="000000"/>
          <w:sz w:val="24"/>
          <w:szCs w:val="24"/>
          <w:lang w:eastAsia="it-IT"/>
        </w:rPr>
        <w:t>i con</w:t>
      </w:r>
      <w:r>
        <w:rPr>
          <w:rFonts w:ascii="Garamond" w:eastAsia="Times New Roman" w:hAnsi="Garamond" w:cs="Times New Roman"/>
          <w:noProof/>
          <w:color w:val="000000"/>
          <w:sz w:val="24"/>
          <w:szCs w:val="24"/>
          <w:lang w:eastAsia="it-IT"/>
        </w:rPr>
        <w:t xml:space="preserve">tenuti della citata segnalazione sui criteri ambientali minimi, fornendo </w:t>
      </w:r>
      <w:r w:rsidR="00C505BC">
        <w:rPr>
          <w:rFonts w:ascii="Garamond" w:eastAsia="Times New Roman" w:hAnsi="Garamond" w:cs="Times New Roman"/>
          <w:noProof/>
          <w:color w:val="000000"/>
          <w:sz w:val="24"/>
          <w:szCs w:val="24"/>
          <w:lang w:eastAsia="it-IT"/>
        </w:rPr>
        <w:t xml:space="preserve">altresì </w:t>
      </w:r>
      <w:r w:rsidR="00B95B75">
        <w:rPr>
          <w:rFonts w:ascii="Garamond" w:eastAsia="Times New Roman" w:hAnsi="Garamond" w:cs="Times New Roman"/>
          <w:noProof/>
          <w:color w:val="000000"/>
          <w:sz w:val="24"/>
          <w:szCs w:val="24"/>
          <w:lang w:eastAsia="it-IT"/>
        </w:rPr>
        <w:t>una stima del differenziale di prezzo attribuibile alle certificazioni ambientali</w:t>
      </w:r>
      <w:r w:rsidR="008943FD">
        <w:rPr>
          <w:rStyle w:val="Rimandonotaapidipagina"/>
          <w:rFonts w:ascii="Garamond" w:eastAsia="Times New Roman" w:hAnsi="Garamond" w:cs="Times New Roman"/>
          <w:noProof/>
          <w:color w:val="000000"/>
          <w:sz w:val="24"/>
          <w:szCs w:val="24"/>
          <w:lang w:eastAsia="it-IT"/>
        </w:rPr>
        <w:footnoteReference w:id="3"/>
      </w:r>
      <w:r w:rsidR="00B95B75">
        <w:rPr>
          <w:rFonts w:ascii="Garamond" w:eastAsia="Times New Roman" w:hAnsi="Garamond" w:cs="Times New Roman"/>
          <w:noProof/>
          <w:color w:val="000000"/>
          <w:sz w:val="24"/>
          <w:szCs w:val="24"/>
          <w:lang w:eastAsia="it-IT"/>
        </w:rPr>
        <w:t>.</w:t>
      </w:r>
      <w:r w:rsidR="00C505BC">
        <w:rPr>
          <w:rFonts w:ascii="Garamond" w:eastAsia="Times New Roman" w:hAnsi="Garamond" w:cs="Times New Roman"/>
          <w:noProof/>
          <w:color w:val="000000"/>
          <w:sz w:val="24"/>
          <w:szCs w:val="24"/>
          <w:lang w:eastAsia="it-IT"/>
        </w:rPr>
        <w:t xml:space="preserve"> La seconda </w:t>
      </w:r>
      <w:r w:rsidR="00645B80">
        <w:rPr>
          <w:rFonts w:ascii="Garamond" w:eastAsia="Times New Roman" w:hAnsi="Garamond" w:cs="Times New Roman"/>
          <w:noProof/>
          <w:color w:val="000000"/>
          <w:sz w:val="24"/>
          <w:szCs w:val="24"/>
          <w:lang w:eastAsia="it-IT"/>
        </w:rPr>
        <w:t xml:space="preserve">osservazione, </w:t>
      </w:r>
      <w:r w:rsidR="00C505BC">
        <w:rPr>
          <w:rFonts w:ascii="Garamond" w:eastAsia="Times New Roman" w:hAnsi="Garamond" w:cs="Times New Roman"/>
          <w:noProof/>
          <w:color w:val="000000"/>
          <w:sz w:val="24"/>
          <w:szCs w:val="24"/>
          <w:lang w:eastAsia="it-IT"/>
        </w:rPr>
        <w:t>da parte di un i</w:t>
      </w:r>
      <w:r w:rsidR="00C505BC" w:rsidRPr="00C505BC">
        <w:rPr>
          <w:rFonts w:ascii="Garamond" w:eastAsia="Times New Roman" w:hAnsi="Garamond" w:cs="Times New Roman"/>
          <w:noProof/>
          <w:color w:val="000000"/>
          <w:sz w:val="24"/>
          <w:szCs w:val="24"/>
          <w:lang w:eastAsia="it-IT"/>
        </w:rPr>
        <w:t xml:space="preserve">struttore geometra </w:t>
      </w:r>
      <w:r w:rsidR="00C505BC">
        <w:rPr>
          <w:rFonts w:ascii="Garamond" w:eastAsia="Times New Roman" w:hAnsi="Garamond" w:cs="Times New Roman"/>
          <w:noProof/>
          <w:color w:val="000000"/>
          <w:sz w:val="24"/>
          <w:szCs w:val="24"/>
          <w:lang w:eastAsia="it-IT"/>
        </w:rPr>
        <w:t xml:space="preserve">del </w:t>
      </w:r>
      <w:r w:rsidR="00C505BC" w:rsidRPr="00C505BC">
        <w:rPr>
          <w:rFonts w:ascii="Garamond" w:eastAsia="Times New Roman" w:hAnsi="Garamond" w:cs="Times New Roman"/>
          <w:noProof/>
          <w:color w:val="000000"/>
          <w:sz w:val="24"/>
          <w:szCs w:val="24"/>
          <w:lang w:eastAsia="it-IT"/>
        </w:rPr>
        <w:t>Libero Consorzio Comunale di Caltanissetta</w:t>
      </w:r>
      <w:r w:rsidR="00645B80">
        <w:rPr>
          <w:rFonts w:ascii="Garamond" w:eastAsia="Times New Roman" w:hAnsi="Garamond" w:cs="Times New Roman"/>
          <w:noProof/>
          <w:color w:val="000000"/>
          <w:sz w:val="24"/>
          <w:szCs w:val="24"/>
          <w:lang w:eastAsia="it-IT"/>
        </w:rPr>
        <w:t>,</w:t>
      </w:r>
      <w:r w:rsidR="00C505BC">
        <w:rPr>
          <w:rFonts w:ascii="Garamond" w:eastAsia="Times New Roman" w:hAnsi="Garamond" w:cs="Times New Roman"/>
          <w:noProof/>
          <w:color w:val="000000"/>
          <w:sz w:val="24"/>
          <w:szCs w:val="24"/>
          <w:lang w:eastAsia="it-IT"/>
        </w:rPr>
        <w:t xml:space="preserve"> </w:t>
      </w:r>
      <w:r w:rsidR="00645B80">
        <w:rPr>
          <w:rFonts w:ascii="Garamond" w:eastAsia="Times New Roman" w:hAnsi="Garamond" w:cs="Times New Roman"/>
          <w:noProof/>
          <w:color w:val="000000"/>
          <w:sz w:val="24"/>
          <w:szCs w:val="24"/>
          <w:lang w:eastAsia="it-IT"/>
        </w:rPr>
        <w:t xml:space="preserve">evidenzia </w:t>
      </w:r>
      <w:r w:rsidR="00C505BC">
        <w:rPr>
          <w:rFonts w:ascii="Garamond" w:eastAsia="Times New Roman" w:hAnsi="Garamond" w:cs="Times New Roman"/>
          <w:noProof/>
          <w:color w:val="000000"/>
          <w:sz w:val="24"/>
          <w:szCs w:val="24"/>
          <w:lang w:eastAsia="it-IT"/>
        </w:rPr>
        <w:t xml:space="preserve">come nella formula del prezzo di riferimento </w:t>
      </w:r>
      <w:r w:rsidR="00A237FE">
        <w:rPr>
          <w:rFonts w:ascii="Garamond" w:eastAsia="Times New Roman" w:hAnsi="Garamond" w:cs="Times New Roman"/>
          <w:noProof/>
          <w:color w:val="000000"/>
          <w:sz w:val="24"/>
          <w:szCs w:val="24"/>
          <w:lang w:eastAsia="it-IT"/>
        </w:rPr>
        <w:t xml:space="preserve">sarebbe opportuno inserire </w:t>
      </w:r>
      <w:r w:rsidR="00C505BC" w:rsidRPr="00645B80">
        <w:rPr>
          <w:rFonts w:ascii="Garamond" w:eastAsia="Times New Roman" w:hAnsi="Garamond" w:cs="Times New Roman"/>
          <w:noProof/>
          <w:color w:val="000000"/>
          <w:sz w:val="24"/>
          <w:szCs w:val="24"/>
          <w:lang w:eastAsia="it-IT"/>
        </w:rPr>
        <w:t>i costi gestionali inerenti la c</w:t>
      </w:r>
      <w:r w:rsidR="00C505BC" w:rsidRPr="008943FD">
        <w:rPr>
          <w:rFonts w:ascii="Garamond" w:eastAsia="Times New Roman" w:hAnsi="Garamond" w:cs="Times New Roman"/>
          <w:noProof/>
          <w:color w:val="000000"/>
          <w:sz w:val="24"/>
          <w:szCs w:val="24"/>
          <w:lang w:eastAsia="it-IT"/>
        </w:rPr>
        <w:t>ontribuzione verso ANAC, ove sussistente, ed il costo delle garanzie provvisorie e definitive nonché di bollo per il contratto.</w:t>
      </w:r>
      <w:r w:rsidR="000F39F1">
        <w:rPr>
          <w:rFonts w:ascii="Garamond" w:eastAsia="Times New Roman" w:hAnsi="Garamond" w:cs="Times New Roman"/>
          <w:noProof/>
          <w:color w:val="000000"/>
          <w:sz w:val="24"/>
          <w:szCs w:val="24"/>
          <w:lang w:eastAsia="it-IT"/>
        </w:rPr>
        <w:t xml:space="preserve"> Al riguardo, si osserva che tale ultima osservazione</w:t>
      </w:r>
      <w:r w:rsidR="000F39F1" w:rsidRPr="000F39F1">
        <w:rPr>
          <w:rFonts w:ascii="Garamond" w:eastAsia="Times New Roman" w:hAnsi="Garamond" w:cs="Times New Roman"/>
          <w:noProof/>
          <w:color w:val="000000"/>
          <w:sz w:val="24"/>
          <w:szCs w:val="24"/>
          <w:lang w:eastAsia="it-IT"/>
        </w:rPr>
        <w:t xml:space="preserve"> è in evidente contrasto con il dettato normativo e appare pertanto non</w:t>
      </w:r>
      <w:r w:rsidR="000F39F1">
        <w:rPr>
          <w:rFonts w:ascii="Garamond" w:eastAsia="Times New Roman" w:hAnsi="Garamond" w:cs="Times New Roman"/>
          <w:noProof/>
          <w:color w:val="000000"/>
          <w:sz w:val="24"/>
          <w:szCs w:val="24"/>
          <w:lang w:eastAsia="it-IT"/>
        </w:rPr>
        <w:t xml:space="preserve"> </w:t>
      </w:r>
      <w:r w:rsidR="000F39F1" w:rsidRPr="000F39F1">
        <w:rPr>
          <w:rFonts w:ascii="Garamond" w:eastAsia="Times New Roman" w:hAnsi="Garamond" w:cs="Times New Roman"/>
          <w:noProof/>
          <w:color w:val="000000"/>
          <w:sz w:val="24"/>
          <w:szCs w:val="24"/>
          <w:lang w:eastAsia="it-IT"/>
        </w:rPr>
        <w:t>pertinente con l’oggetto della delibera.</w:t>
      </w:r>
      <w:r w:rsidR="000F39F1">
        <w:rPr>
          <w:rFonts w:ascii="Garamond" w:eastAsia="Times New Roman" w:hAnsi="Garamond" w:cs="Times New Roman"/>
          <w:noProof/>
          <w:color w:val="000000"/>
          <w:sz w:val="24"/>
          <w:szCs w:val="24"/>
          <w:lang w:eastAsia="it-IT"/>
        </w:rPr>
        <w:t xml:space="preserve"> È </w:t>
      </w:r>
      <w:r w:rsidR="000F39F1" w:rsidRPr="000F39F1">
        <w:rPr>
          <w:rFonts w:ascii="Garamond" w:eastAsia="Times New Roman" w:hAnsi="Garamond" w:cs="Times New Roman"/>
          <w:noProof/>
          <w:color w:val="000000"/>
          <w:sz w:val="24"/>
          <w:szCs w:val="24"/>
          <w:lang w:eastAsia="it-IT"/>
        </w:rPr>
        <w:t xml:space="preserve">la stessa norma a prevedere </w:t>
      </w:r>
      <w:r w:rsidR="000F39F1">
        <w:rPr>
          <w:rFonts w:ascii="Garamond" w:eastAsia="Times New Roman" w:hAnsi="Garamond" w:cs="Times New Roman"/>
          <w:noProof/>
          <w:color w:val="000000"/>
          <w:sz w:val="24"/>
          <w:szCs w:val="24"/>
          <w:lang w:eastAsia="it-IT"/>
        </w:rPr>
        <w:t xml:space="preserve">infatti </w:t>
      </w:r>
      <w:r w:rsidR="000F39F1" w:rsidRPr="000F39F1">
        <w:rPr>
          <w:rFonts w:ascii="Garamond" w:eastAsia="Times New Roman" w:hAnsi="Garamond" w:cs="Times New Roman"/>
          <w:noProof/>
          <w:color w:val="000000"/>
          <w:sz w:val="24"/>
          <w:szCs w:val="24"/>
          <w:lang w:eastAsia="it-IT"/>
        </w:rPr>
        <w:t>che i prezzi di riferimento siano elaborati</w:t>
      </w:r>
      <w:r w:rsidR="000F39F1">
        <w:rPr>
          <w:rFonts w:ascii="Garamond" w:eastAsia="Times New Roman" w:hAnsi="Garamond" w:cs="Times New Roman"/>
          <w:noProof/>
          <w:color w:val="000000"/>
          <w:sz w:val="24"/>
          <w:szCs w:val="24"/>
          <w:lang w:eastAsia="it-IT"/>
        </w:rPr>
        <w:t xml:space="preserve"> </w:t>
      </w:r>
      <w:r w:rsidR="000F39F1" w:rsidRPr="000F39F1">
        <w:rPr>
          <w:rFonts w:ascii="Garamond" w:eastAsia="Times New Roman" w:hAnsi="Garamond" w:cs="Times New Roman"/>
          <w:noProof/>
          <w:color w:val="000000"/>
          <w:sz w:val="24"/>
          <w:szCs w:val="24"/>
          <w:lang w:eastAsia="it-IT"/>
        </w:rPr>
        <w:t>sulla base dei valori presenti sul mercato, derivanti dall’incontro tra la domanda espressa dalle stazioni</w:t>
      </w:r>
      <w:r w:rsidR="000F39F1">
        <w:rPr>
          <w:rFonts w:ascii="Garamond" w:eastAsia="Times New Roman" w:hAnsi="Garamond" w:cs="Times New Roman"/>
          <w:noProof/>
          <w:color w:val="000000"/>
          <w:sz w:val="24"/>
          <w:szCs w:val="24"/>
          <w:lang w:eastAsia="it-IT"/>
        </w:rPr>
        <w:t xml:space="preserve"> </w:t>
      </w:r>
      <w:r w:rsidR="000F39F1" w:rsidRPr="000F39F1">
        <w:rPr>
          <w:rFonts w:ascii="Garamond" w:eastAsia="Times New Roman" w:hAnsi="Garamond" w:cs="Times New Roman"/>
          <w:noProof/>
          <w:color w:val="000000"/>
          <w:sz w:val="24"/>
          <w:szCs w:val="24"/>
          <w:lang w:eastAsia="it-IT"/>
        </w:rPr>
        <w:t xml:space="preserve">appaltanti e l’offerta prodotta dagli operatori economici, e non su metodologie di stima </w:t>
      </w:r>
      <w:r w:rsidR="000F39F1">
        <w:rPr>
          <w:rFonts w:ascii="Garamond" w:eastAsia="Times New Roman" w:hAnsi="Garamond" w:cs="Times New Roman"/>
          <w:noProof/>
          <w:color w:val="000000"/>
          <w:sz w:val="24"/>
          <w:szCs w:val="24"/>
          <w:lang w:eastAsia="it-IT"/>
        </w:rPr>
        <w:t>del costo complessivo</w:t>
      </w:r>
      <w:r w:rsidR="00A237FE">
        <w:rPr>
          <w:rFonts w:ascii="Garamond" w:eastAsia="Times New Roman" w:hAnsi="Garamond" w:cs="Times New Roman"/>
          <w:noProof/>
          <w:color w:val="000000"/>
          <w:sz w:val="24"/>
          <w:szCs w:val="24"/>
          <w:lang w:eastAsia="it-IT"/>
        </w:rPr>
        <w:t xml:space="preserve"> sopportato da</w:t>
      </w:r>
      <w:r w:rsidR="000F39F1">
        <w:rPr>
          <w:rFonts w:ascii="Garamond" w:eastAsia="Times New Roman" w:hAnsi="Garamond" w:cs="Times New Roman"/>
          <w:noProof/>
          <w:color w:val="000000"/>
          <w:sz w:val="24"/>
          <w:szCs w:val="24"/>
          <w:lang w:eastAsia="it-IT"/>
        </w:rPr>
        <w:t>lla stazione appaltante, ivi inclusi i costi citati dal segnalante</w:t>
      </w:r>
      <w:r w:rsidR="00E1305F">
        <w:rPr>
          <w:rFonts w:ascii="Garamond" w:eastAsia="Times New Roman" w:hAnsi="Garamond" w:cs="Times New Roman"/>
          <w:noProof/>
          <w:color w:val="000000"/>
          <w:sz w:val="24"/>
          <w:szCs w:val="24"/>
          <w:lang w:eastAsia="it-IT"/>
        </w:rPr>
        <w:t>, che pertanto non possono essere considerati nel calcolo.</w:t>
      </w:r>
    </w:p>
    <w:p w:rsidR="006C25A8" w:rsidRPr="00303827" w:rsidRDefault="006C25A8" w:rsidP="00397A92">
      <w:pPr>
        <w:pStyle w:val="Paragrafoelenco"/>
        <w:spacing w:before="100" w:beforeAutospacing="1" w:after="100" w:afterAutospacing="1"/>
        <w:ind w:left="0"/>
        <w:contextualSpacing w:val="0"/>
        <w:jc w:val="both"/>
        <w:rPr>
          <w:rFonts w:ascii="Garamond" w:hAnsi="Garamond"/>
          <w:sz w:val="24"/>
          <w:szCs w:val="24"/>
        </w:rPr>
      </w:pPr>
    </w:p>
    <w:p w:rsidR="006C25A8" w:rsidRPr="00303827" w:rsidRDefault="008943FD" w:rsidP="00397A92">
      <w:pPr>
        <w:pStyle w:val="Titolo2"/>
        <w:spacing w:before="100" w:beforeAutospacing="1" w:after="100" w:afterAutospacing="1"/>
        <w:rPr>
          <w:rFonts w:ascii="Garamond" w:eastAsia="Times New Roman" w:hAnsi="Garamond"/>
          <w:noProof/>
          <w:lang w:eastAsia="it-IT"/>
        </w:rPr>
      </w:pPr>
      <w:r>
        <w:rPr>
          <w:rFonts w:ascii="Garamond" w:eastAsia="Times New Roman" w:hAnsi="Garamond"/>
          <w:noProof/>
          <w:lang w:eastAsia="it-IT"/>
        </w:rPr>
        <w:t>L</w:t>
      </w:r>
      <w:r w:rsidR="006C25A8" w:rsidRPr="00303827">
        <w:rPr>
          <w:rFonts w:ascii="Garamond" w:eastAsia="Times New Roman" w:hAnsi="Garamond"/>
          <w:noProof/>
          <w:lang w:eastAsia="it-IT"/>
        </w:rPr>
        <w:t xml:space="preserve">’aggiornamento </w:t>
      </w:r>
      <w:r w:rsidR="00CF1042" w:rsidRPr="00303827">
        <w:rPr>
          <w:rFonts w:ascii="Garamond" w:eastAsia="Times New Roman" w:hAnsi="Garamond"/>
          <w:noProof/>
          <w:lang w:eastAsia="it-IT"/>
        </w:rPr>
        <w:t xml:space="preserve">annuale </w:t>
      </w:r>
      <w:r w:rsidR="006C25A8" w:rsidRPr="00303827">
        <w:rPr>
          <w:rFonts w:ascii="Garamond" w:eastAsia="Times New Roman" w:hAnsi="Garamond"/>
          <w:noProof/>
          <w:lang w:eastAsia="it-IT"/>
        </w:rPr>
        <w:t xml:space="preserve">dei prezzi </w:t>
      </w:r>
    </w:p>
    <w:p w:rsidR="00801553" w:rsidRPr="00303827" w:rsidRDefault="00801553" w:rsidP="00397A92">
      <w:pPr>
        <w:autoSpaceDE w:val="0"/>
        <w:autoSpaceDN w:val="0"/>
        <w:adjustRightInd w:val="0"/>
        <w:spacing w:before="100" w:beforeAutospacing="1" w:after="100" w:afterAutospacing="1"/>
        <w:jc w:val="both"/>
        <w:rPr>
          <w:rFonts w:ascii="Garamond" w:hAnsi="Garamond"/>
          <w:sz w:val="24"/>
          <w:szCs w:val="24"/>
        </w:rPr>
      </w:pPr>
      <w:r w:rsidRPr="00303827">
        <w:rPr>
          <w:rFonts w:ascii="Garamond" w:hAnsi="Garamond"/>
          <w:sz w:val="24"/>
          <w:szCs w:val="24"/>
        </w:rPr>
        <w:t xml:space="preserve">L’art. 9, comma </w:t>
      </w:r>
      <w:proofErr w:type="gramStart"/>
      <w:r w:rsidRPr="00303827">
        <w:rPr>
          <w:rFonts w:ascii="Garamond" w:hAnsi="Garamond"/>
          <w:sz w:val="24"/>
          <w:szCs w:val="24"/>
        </w:rPr>
        <w:t>7</w:t>
      </w:r>
      <w:proofErr w:type="gramEnd"/>
      <w:r w:rsidRPr="00303827">
        <w:rPr>
          <w:rFonts w:ascii="Garamond" w:hAnsi="Garamond"/>
          <w:sz w:val="24"/>
          <w:szCs w:val="24"/>
        </w:rPr>
        <w:t xml:space="preserve">, del </w:t>
      </w:r>
      <w:proofErr w:type="spellStart"/>
      <w:r w:rsidRPr="00303827">
        <w:rPr>
          <w:rFonts w:ascii="Garamond" w:hAnsi="Garamond"/>
          <w:sz w:val="24"/>
          <w:szCs w:val="24"/>
        </w:rPr>
        <w:t>d.l.</w:t>
      </w:r>
      <w:proofErr w:type="spellEnd"/>
      <w:r w:rsidRPr="00303827">
        <w:rPr>
          <w:rFonts w:ascii="Garamond" w:hAnsi="Garamond"/>
          <w:sz w:val="24"/>
          <w:szCs w:val="24"/>
        </w:rPr>
        <w:t xml:space="preserve"> n. 66/2014, prevede l’aggiornamento annuale dei prezzi di riferimento pubblicati dall’Autorità. </w:t>
      </w:r>
    </w:p>
    <w:p w:rsidR="00801553" w:rsidRPr="00303827" w:rsidRDefault="00801553" w:rsidP="00397A92">
      <w:pPr>
        <w:autoSpaceDE w:val="0"/>
        <w:autoSpaceDN w:val="0"/>
        <w:adjustRightInd w:val="0"/>
        <w:spacing w:before="100" w:beforeAutospacing="1" w:after="100" w:afterAutospacing="1"/>
        <w:jc w:val="both"/>
        <w:rPr>
          <w:rFonts w:ascii="Garamond" w:hAnsi="Garamond"/>
          <w:sz w:val="24"/>
          <w:szCs w:val="24"/>
        </w:rPr>
      </w:pPr>
      <w:r w:rsidRPr="00303827">
        <w:rPr>
          <w:rFonts w:ascii="Garamond" w:hAnsi="Garamond"/>
          <w:sz w:val="24"/>
          <w:szCs w:val="24"/>
        </w:rPr>
        <w:t xml:space="preserve">Rispetto ai vigenti prezzi di riferimento, pubblicati nel settembre 2016, tale aggiornamento deve in primo luogo valutare se, rispetto al periodo cui si riferisce l’acquisizione dei dati alla base dell’elaborazione, sono mutate alcune condizioni di mercato che hanno determinato l’incremento dei prezzi di mercato </w:t>
      </w:r>
      <w:proofErr w:type="gramStart"/>
      <w:r w:rsidRPr="00303827">
        <w:rPr>
          <w:rFonts w:ascii="Garamond" w:hAnsi="Garamond"/>
          <w:sz w:val="24"/>
          <w:szCs w:val="24"/>
        </w:rPr>
        <w:t>della</w:t>
      </w:r>
      <w:proofErr w:type="gramEnd"/>
      <w:r w:rsidRPr="00303827">
        <w:rPr>
          <w:rFonts w:ascii="Garamond" w:hAnsi="Garamond"/>
          <w:sz w:val="24"/>
          <w:szCs w:val="24"/>
        </w:rPr>
        <w:t xml:space="preserve"> carta acquistata dalla pubblica amministrazione, a causa ad esempio dell’innalzamento dei costi di produzione e/o di acquisto che si sono trasferiti sui prezzi, come recentemente segnalato da AIFU.  Inoltre, alla luce </w:t>
      </w:r>
      <w:r w:rsidR="00A93679" w:rsidRPr="00303827">
        <w:rPr>
          <w:rFonts w:ascii="Garamond" w:hAnsi="Garamond"/>
          <w:sz w:val="24"/>
          <w:szCs w:val="24"/>
        </w:rPr>
        <w:t>dell</w:t>
      </w:r>
      <w:r w:rsidR="00A93679">
        <w:rPr>
          <w:rFonts w:ascii="Garamond" w:hAnsi="Garamond"/>
          <w:sz w:val="24"/>
          <w:szCs w:val="24"/>
        </w:rPr>
        <w:t>e</w:t>
      </w:r>
      <w:r w:rsidR="00A93679" w:rsidRPr="00303827">
        <w:rPr>
          <w:rFonts w:ascii="Garamond" w:hAnsi="Garamond"/>
          <w:sz w:val="24"/>
          <w:szCs w:val="24"/>
        </w:rPr>
        <w:t xml:space="preserve"> segnalazion</w:t>
      </w:r>
      <w:r w:rsidR="00A93679">
        <w:rPr>
          <w:rFonts w:ascii="Garamond" w:hAnsi="Garamond"/>
          <w:sz w:val="24"/>
          <w:szCs w:val="24"/>
        </w:rPr>
        <w:t>i</w:t>
      </w:r>
      <w:r w:rsidR="00A93679" w:rsidRPr="00303827">
        <w:rPr>
          <w:rFonts w:ascii="Garamond" w:hAnsi="Garamond"/>
          <w:sz w:val="24"/>
          <w:szCs w:val="24"/>
        </w:rPr>
        <w:t xml:space="preserve"> </w:t>
      </w:r>
      <w:r w:rsidRPr="00303827">
        <w:rPr>
          <w:rFonts w:ascii="Garamond" w:hAnsi="Garamond"/>
          <w:sz w:val="24"/>
          <w:szCs w:val="24"/>
        </w:rPr>
        <w:t xml:space="preserve">del Ministero dell’Ambiente, </w:t>
      </w:r>
      <w:proofErr w:type="gramStart"/>
      <w:r w:rsidR="008943FD">
        <w:rPr>
          <w:rFonts w:ascii="Garamond" w:hAnsi="Garamond"/>
          <w:sz w:val="24"/>
          <w:szCs w:val="24"/>
        </w:rPr>
        <w:t>ribadite</w:t>
      </w:r>
      <w:proofErr w:type="gramEnd"/>
      <w:r w:rsidR="008943FD">
        <w:rPr>
          <w:rFonts w:ascii="Garamond" w:hAnsi="Garamond"/>
          <w:sz w:val="24"/>
          <w:szCs w:val="24"/>
        </w:rPr>
        <w:t xml:space="preserve"> nell’ambito della consultazione on-line, </w:t>
      </w:r>
      <w:r w:rsidRPr="00303827">
        <w:rPr>
          <w:rFonts w:ascii="Garamond" w:hAnsi="Garamond"/>
          <w:sz w:val="24"/>
          <w:szCs w:val="24"/>
        </w:rPr>
        <w:t xml:space="preserve">se i vigenti prezzi non tengono conto di alcune caratteristiche essenziali la cui presenza </w:t>
      </w:r>
      <w:r w:rsidR="007B05D8" w:rsidRPr="00303827">
        <w:rPr>
          <w:rFonts w:ascii="Garamond" w:hAnsi="Garamond"/>
          <w:sz w:val="24"/>
          <w:szCs w:val="24"/>
        </w:rPr>
        <w:t>è invece attualmente assai importante ai fini dell’acquisizione della carta, a seguito dell’applicazione obbligatoria dei criteri ambientali minimi.</w:t>
      </w:r>
    </w:p>
    <w:p w:rsidR="006C25A8" w:rsidRPr="00303827" w:rsidRDefault="007B05D8" w:rsidP="00397A92">
      <w:pPr>
        <w:spacing w:before="100" w:beforeAutospacing="1" w:after="100" w:afterAutospacing="1"/>
        <w:jc w:val="both"/>
        <w:rPr>
          <w:rFonts w:ascii="Garamond" w:eastAsia="Times New Roman" w:hAnsi="Garamond" w:cs="Times New Roman"/>
          <w:noProof/>
          <w:sz w:val="24"/>
          <w:szCs w:val="20"/>
          <w:lang w:eastAsia="it-IT"/>
        </w:rPr>
      </w:pPr>
      <w:r w:rsidRPr="00303827">
        <w:rPr>
          <w:rFonts w:ascii="Garamond" w:eastAsia="Times New Roman" w:hAnsi="Garamond" w:cs="Times New Roman"/>
          <w:noProof/>
          <w:sz w:val="24"/>
          <w:szCs w:val="20"/>
          <w:lang w:eastAsia="it-IT"/>
        </w:rPr>
        <w:t>In relazione ad entrambe le questioni</w:t>
      </w:r>
      <w:r w:rsidR="00D55468" w:rsidRPr="00303827">
        <w:rPr>
          <w:rFonts w:ascii="Garamond" w:eastAsia="Times New Roman" w:hAnsi="Garamond" w:cs="Times New Roman"/>
          <w:noProof/>
          <w:sz w:val="24"/>
          <w:szCs w:val="20"/>
          <w:lang w:eastAsia="it-IT"/>
        </w:rPr>
        <w:t xml:space="preserve">, </w:t>
      </w:r>
      <w:r w:rsidR="008943FD">
        <w:rPr>
          <w:rFonts w:ascii="Garamond" w:eastAsia="Times New Roman" w:hAnsi="Garamond" w:cs="Times New Roman"/>
          <w:noProof/>
          <w:sz w:val="24"/>
          <w:szCs w:val="20"/>
          <w:lang w:eastAsia="it-IT"/>
        </w:rPr>
        <w:t xml:space="preserve">nel documento di consultazione si è dato conto di </w:t>
      </w:r>
      <w:r w:rsidR="00D55468" w:rsidRPr="00303827">
        <w:rPr>
          <w:rFonts w:ascii="Garamond" w:eastAsia="Times New Roman" w:hAnsi="Garamond" w:cs="Times New Roman"/>
          <w:noProof/>
          <w:sz w:val="24"/>
          <w:szCs w:val="20"/>
          <w:lang w:eastAsia="it-IT"/>
        </w:rPr>
        <w:t xml:space="preserve">una simulazione </w:t>
      </w:r>
      <w:r w:rsidR="008943FD">
        <w:rPr>
          <w:rFonts w:ascii="Garamond" w:eastAsia="Times New Roman" w:hAnsi="Garamond" w:cs="Times New Roman"/>
          <w:noProof/>
          <w:sz w:val="24"/>
          <w:szCs w:val="20"/>
          <w:lang w:eastAsia="it-IT"/>
        </w:rPr>
        <w:t xml:space="preserve">finalizzata a </w:t>
      </w:r>
      <w:r w:rsidR="00D55468" w:rsidRPr="00303827">
        <w:rPr>
          <w:rFonts w:ascii="Garamond" w:eastAsia="Times New Roman" w:hAnsi="Garamond" w:cs="Times New Roman"/>
          <w:noProof/>
          <w:sz w:val="24"/>
          <w:szCs w:val="20"/>
          <w:lang w:eastAsia="it-IT"/>
        </w:rPr>
        <w:t xml:space="preserve">valutare la bontà del modello </w:t>
      </w:r>
      <w:r w:rsidR="008943FD">
        <w:rPr>
          <w:rFonts w:ascii="Garamond" w:eastAsia="Times New Roman" w:hAnsi="Garamond" w:cs="Times New Roman"/>
          <w:noProof/>
          <w:sz w:val="24"/>
          <w:szCs w:val="20"/>
          <w:lang w:eastAsia="it-IT"/>
        </w:rPr>
        <w:t xml:space="preserve">utilizzato </w:t>
      </w:r>
      <w:r w:rsidR="00D55468" w:rsidRPr="00303827">
        <w:rPr>
          <w:rFonts w:ascii="Garamond" w:eastAsia="Times New Roman" w:hAnsi="Garamond" w:cs="Times New Roman"/>
          <w:noProof/>
          <w:sz w:val="24"/>
          <w:szCs w:val="20"/>
          <w:lang w:eastAsia="it-IT"/>
        </w:rPr>
        <w:t xml:space="preserve">per la determinazione dei prezzi </w:t>
      </w:r>
      <w:r w:rsidR="008943FD">
        <w:rPr>
          <w:rFonts w:ascii="Garamond" w:eastAsia="Times New Roman" w:hAnsi="Garamond" w:cs="Times New Roman"/>
          <w:noProof/>
          <w:sz w:val="24"/>
          <w:szCs w:val="20"/>
          <w:lang w:eastAsia="it-IT"/>
        </w:rPr>
        <w:t xml:space="preserve">pubblicati a seguito della </w:t>
      </w:r>
      <w:r w:rsidR="008943FD" w:rsidRPr="00303827">
        <w:rPr>
          <w:rFonts w:ascii="Garamond" w:eastAsia="Times New Roman" w:hAnsi="Garamond" w:cs="Times New Roman"/>
          <w:noProof/>
          <w:color w:val="000000"/>
          <w:sz w:val="24"/>
          <w:szCs w:val="24"/>
          <w:lang w:eastAsia="it-IT"/>
        </w:rPr>
        <w:t>Delibera n</w:t>
      </w:r>
      <w:r w:rsidR="008943FD">
        <w:rPr>
          <w:rFonts w:ascii="Garamond" w:eastAsia="Times New Roman" w:hAnsi="Garamond" w:cs="Times New Roman"/>
          <w:noProof/>
          <w:color w:val="000000"/>
          <w:sz w:val="24"/>
          <w:szCs w:val="24"/>
          <w:lang w:eastAsia="it-IT"/>
        </w:rPr>
        <w:t>.</w:t>
      </w:r>
      <w:r w:rsidR="008943FD" w:rsidRPr="00303827">
        <w:rPr>
          <w:rFonts w:ascii="Garamond" w:eastAsia="Times New Roman" w:hAnsi="Garamond" w:cs="Times New Roman"/>
          <w:noProof/>
          <w:color w:val="000000"/>
          <w:sz w:val="24"/>
          <w:szCs w:val="24"/>
          <w:lang w:eastAsia="it-IT"/>
        </w:rPr>
        <w:t xml:space="preserve"> 1006 del 21 settembre 2016</w:t>
      </w:r>
      <w:r w:rsidR="00D55468" w:rsidRPr="00303827">
        <w:rPr>
          <w:rFonts w:ascii="Garamond" w:eastAsia="Times New Roman" w:hAnsi="Garamond" w:cs="Times New Roman"/>
          <w:noProof/>
          <w:sz w:val="24"/>
          <w:szCs w:val="20"/>
          <w:lang w:eastAsia="it-IT"/>
        </w:rPr>
        <w:t xml:space="preserve">, sulla base dei dati comunicati alla data del 31 maggio 2017, ossia utilizzando anche le informazioni pervenute nell’ultimo anno. </w:t>
      </w:r>
      <w:r w:rsidR="006B51DB" w:rsidRPr="00303827">
        <w:rPr>
          <w:rFonts w:ascii="Garamond" w:eastAsia="Times New Roman" w:hAnsi="Garamond" w:cs="Times New Roman"/>
          <w:noProof/>
          <w:sz w:val="24"/>
          <w:szCs w:val="20"/>
          <w:lang w:eastAsia="it-IT"/>
        </w:rPr>
        <w:t xml:space="preserve">Tale simulazione ha confermato il modello utilizzato, ovviamente con prevedibili scostamenti nel valore dei </w:t>
      </w:r>
      <w:r w:rsidR="006B51DB" w:rsidRPr="00303827">
        <w:rPr>
          <w:rFonts w:ascii="Garamond" w:eastAsia="Times New Roman" w:hAnsi="Garamond" w:cs="Times New Roman"/>
          <w:noProof/>
          <w:sz w:val="24"/>
          <w:szCs w:val="20"/>
          <w:lang w:eastAsia="it-IT"/>
        </w:rPr>
        <w:lastRenderedPageBreak/>
        <w:t xml:space="preserve">coefficienti di regressione, le cui differenze appaiono tuttavia sostanzialmente trascurabili. Ciò considerato, ai fini dell’aggiornamento annuale dei prezzi, si ritiene di confermare il modello utilizzato per la determinazione dei prezzi di cui alla </w:t>
      </w:r>
      <w:r w:rsidR="008943FD">
        <w:rPr>
          <w:rFonts w:ascii="Garamond" w:eastAsia="Times New Roman" w:hAnsi="Garamond" w:cs="Times New Roman"/>
          <w:noProof/>
          <w:sz w:val="24"/>
          <w:szCs w:val="20"/>
          <w:lang w:eastAsia="it-IT"/>
        </w:rPr>
        <w:t>D</w:t>
      </w:r>
      <w:r w:rsidR="006B51DB" w:rsidRPr="00303827">
        <w:rPr>
          <w:rFonts w:ascii="Garamond" w:eastAsia="Times New Roman" w:hAnsi="Garamond" w:cs="Times New Roman"/>
          <w:noProof/>
          <w:sz w:val="24"/>
          <w:szCs w:val="20"/>
          <w:lang w:eastAsia="it-IT"/>
        </w:rPr>
        <w:t xml:space="preserve">elibera </w:t>
      </w:r>
      <w:r w:rsidR="005D3FDC">
        <w:rPr>
          <w:rFonts w:ascii="Garamond" w:eastAsia="Times New Roman" w:hAnsi="Garamond" w:cs="Times New Roman"/>
          <w:noProof/>
          <w:sz w:val="24"/>
          <w:szCs w:val="20"/>
          <w:lang w:eastAsia="it-IT"/>
        </w:rPr>
        <w:t>n.</w:t>
      </w:r>
      <w:r w:rsidR="006B51DB" w:rsidRPr="00303827">
        <w:rPr>
          <w:rFonts w:ascii="Garamond" w:eastAsia="Times New Roman" w:hAnsi="Garamond" w:cs="Times New Roman"/>
          <w:noProof/>
          <w:sz w:val="24"/>
          <w:szCs w:val="20"/>
          <w:lang w:eastAsia="it-IT"/>
        </w:rPr>
        <w:t xml:space="preserve"> 1006 del 21 settembre 2016</w:t>
      </w:r>
      <w:r w:rsidR="00E207AF" w:rsidRPr="00303827">
        <w:rPr>
          <w:rFonts w:ascii="Garamond" w:eastAsia="Times New Roman" w:hAnsi="Garamond" w:cs="Times New Roman"/>
          <w:noProof/>
          <w:sz w:val="24"/>
          <w:szCs w:val="20"/>
          <w:lang w:eastAsia="it-IT"/>
        </w:rPr>
        <w:t>, la cui metodologia è ampiamente descritta nel documento tecnico allegato</w:t>
      </w:r>
      <w:r w:rsidR="006B51DB" w:rsidRPr="00303827">
        <w:rPr>
          <w:rFonts w:ascii="Garamond" w:eastAsia="Times New Roman" w:hAnsi="Garamond" w:cs="Times New Roman"/>
          <w:noProof/>
          <w:sz w:val="24"/>
          <w:szCs w:val="20"/>
          <w:lang w:eastAsia="it-IT"/>
        </w:rPr>
        <w:t>.</w:t>
      </w:r>
    </w:p>
    <w:p w:rsidR="00EA0F3D" w:rsidRPr="00303827" w:rsidRDefault="00EA0F3D" w:rsidP="00397A92">
      <w:pPr>
        <w:spacing w:before="100" w:beforeAutospacing="1" w:after="100" w:afterAutospacing="1"/>
        <w:jc w:val="both"/>
        <w:rPr>
          <w:rFonts w:ascii="Garamond" w:hAnsi="Garamond"/>
          <w:b/>
          <w:sz w:val="24"/>
          <w:szCs w:val="24"/>
        </w:rPr>
      </w:pPr>
      <w:r w:rsidRPr="00303827">
        <w:rPr>
          <w:rFonts w:ascii="Garamond" w:hAnsi="Garamond"/>
          <w:b/>
          <w:sz w:val="24"/>
          <w:szCs w:val="24"/>
        </w:rPr>
        <w:t>Le certificazioni ambientali</w:t>
      </w:r>
    </w:p>
    <w:p w:rsidR="004B3904" w:rsidRPr="00303827" w:rsidRDefault="00E207AF"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Con riguardo all’asserita </w:t>
      </w:r>
      <w:r w:rsidR="006700AC" w:rsidRPr="00303827">
        <w:rPr>
          <w:rFonts w:ascii="Garamond" w:hAnsi="Garamond"/>
          <w:sz w:val="24"/>
          <w:szCs w:val="24"/>
        </w:rPr>
        <w:t xml:space="preserve">non considerazione delle </w:t>
      </w:r>
      <w:r w:rsidR="004B3904" w:rsidRPr="00303827">
        <w:rPr>
          <w:rFonts w:ascii="Garamond" w:hAnsi="Garamond"/>
          <w:sz w:val="24"/>
          <w:szCs w:val="24"/>
        </w:rPr>
        <w:t xml:space="preserve">variabili </w:t>
      </w:r>
      <w:r w:rsidR="006700AC" w:rsidRPr="00303827">
        <w:rPr>
          <w:rFonts w:ascii="Garamond" w:hAnsi="Garamond"/>
          <w:sz w:val="24"/>
          <w:szCs w:val="24"/>
        </w:rPr>
        <w:t xml:space="preserve">riguardanti le </w:t>
      </w:r>
      <w:r w:rsidR="004B3904" w:rsidRPr="00303827">
        <w:rPr>
          <w:rFonts w:ascii="Garamond" w:hAnsi="Garamond"/>
          <w:sz w:val="24"/>
          <w:szCs w:val="24"/>
        </w:rPr>
        <w:t>certificazioni ambientali</w:t>
      </w:r>
      <w:r w:rsidR="006700AC" w:rsidRPr="00303827">
        <w:rPr>
          <w:rFonts w:ascii="Garamond" w:hAnsi="Garamond"/>
          <w:sz w:val="24"/>
          <w:szCs w:val="24"/>
        </w:rPr>
        <w:t>,</w:t>
      </w:r>
      <w:r w:rsidR="004B3904" w:rsidRPr="00303827">
        <w:rPr>
          <w:rFonts w:ascii="Garamond" w:hAnsi="Garamond"/>
          <w:sz w:val="24"/>
          <w:szCs w:val="24"/>
        </w:rPr>
        <w:t xml:space="preserve"> </w:t>
      </w:r>
      <w:proofErr w:type="gramStart"/>
      <w:r w:rsidR="006700AC" w:rsidRPr="00303827">
        <w:rPr>
          <w:rFonts w:ascii="Garamond" w:hAnsi="Garamond"/>
          <w:sz w:val="24"/>
          <w:szCs w:val="24"/>
        </w:rPr>
        <w:t>citate</w:t>
      </w:r>
      <w:proofErr w:type="gramEnd"/>
      <w:r w:rsidR="006700AC" w:rsidRPr="00303827">
        <w:rPr>
          <w:rFonts w:ascii="Garamond" w:hAnsi="Garamond"/>
          <w:sz w:val="24"/>
          <w:szCs w:val="24"/>
        </w:rPr>
        <w:t xml:space="preserve"> dal Ministero</w:t>
      </w:r>
      <w:r w:rsidR="005D3FDC">
        <w:rPr>
          <w:rFonts w:ascii="Garamond" w:hAnsi="Garamond"/>
          <w:sz w:val="24"/>
          <w:szCs w:val="24"/>
        </w:rPr>
        <w:t xml:space="preserve"> dell’Ambiente</w:t>
      </w:r>
      <w:r w:rsidR="006700AC" w:rsidRPr="00303827">
        <w:rPr>
          <w:rFonts w:ascii="Garamond" w:hAnsi="Garamond"/>
          <w:sz w:val="24"/>
          <w:szCs w:val="24"/>
        </w:rPr>
        <w:t xml:space="preserve">, si precisa che tali variabili </w:t>
      </w:r>
      <w:r w:rsidR="004B3904" w:rsidRPr="00303827">
        <w:rPr>
          <w:rFonts w:ascii="Garamond" w:hAnsi="Garamond"/>
          <w:sz w:val="24"/>
          <w:szCs w:val="24"/>
        </w:rPr>
        <w:t xml:space="preserve">sono state </w:t>
      </w:r>
      <w:r w:rsidR="006700AC" w:rsidRPr="00303827">
        <w:rPr>
          <w:rFonts w:ascii="Garamond" w:hAnsi="Garamond"/>
          <w:sz w:val="24"/>
          <w:szCs w:val="24"/>
        </w:rPr>
        <w:t xml:space="preserve">invece </w:t>
      </w:r>
      <w:r w:rsidR="004B3904" w:rsidRPr="00303827">
        <w:rPr>
          <w:rFonts w:ascii="Garamond" w:hAnsi="Garamond"/>
          <w:sz w:val="24"/>
          <w:szCs w:val="24"/>
        </w:rPr>
        <w:t xml:space="preserve">acquisite con il questionario di rilevazione ed analizzate </w:t>
      </w:r>
      <w:r w:rsidR="006700AC" w:rsidRPr="00303827">
        <w:rPr>
          <w:rFonts w:ascii="Garamond" w:hAnsi="Garamond"/>
          <w:sz w:val="24"/>
          <w:szCs w:val="24"/>
        </w:rPr>
        <w:t xml:space="preserve">in modo puntuale </w:t>
      </w:r>
      <w:r w:rsidR="004B3904" w:rsidRPr="00303827">
        <w:rPr>
          <w:rFonts w:ascii="Garamond" w:hAnsi="Garamond"/>
          <w:sz w:val="24"/>
          <w:szCs w:val="24"/>
        </w:rPr>
        <w:t xml:space="preserve">con la procedura econometrica descritta nel </w:t>
      </w:r>
      <w:r w:rsidR="006700AC" w:rsidRPr="00303827">
        <w:rPr>
          <w:rFonts w:ascii="Garamond" w:hAnsi="Garamond"/>
          <w:sz w:val="24"/>
          <w:szCs w:val="24"/>
        </w:rPr>
        <w:t xml:space="preserve">citato </w:t>
      </w:r>
      <w:r w:rsidR="004B3904" w:rsidRPr="00303827">
        <w:rPr>
          <w:rFonts w:ascii="Garamond" w:hAnsi="Garamond"/>
          <w:sz w:val="24"/>
          <w:szCs w:val="24"/>
        </w:rPr>
        <w:t>documento tecnico</w:t>
      </w:r>
      <w:r w:rsidR="005D3FDC">
        <w:rPr>
          <w:rFonts w:ascii="Garamond" w:hAnsi="Garamond"/>
          <w:sz w:val="24"/>
          <w:szCs w:val="24"/>
        </w:rPr>
        <w:t>,</w:t>
      </w:r>
      <w:r w:rsidR="006700AC" w:rsidRPr="00303827">
        <w:rPr>
          <w:rFonts w:ascii="Garamond" w:hAnsi="Garamond"/>
          <w:sz w:val="24"/>
          <w:szCs w:val="24"/>
        </w:rPr>
        <w:t xml:space="preserve"> </w:t>
      </w:r>
      <w:r w:rsidR="004B3904" w:rsidRPr="00303827">
        <w:rPr>
          <w:rFonts w:ascii="Garamond" w:hAnsi="Garamond"/>
          <w:sz w:val="24"/>
          <w:szCs w:val="24"/>
        </w:rPr>
        <w:t>allegato alla delibera di pubblicazione dei prezzi.</w:t>
      </w:r>
    </w:p>
    <w:p w:rsidR="004B3904" w:rsidRPr="00303827" w:rsidRDefault="006700AC"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In particolare, </w:t>
      </w:r>
      <w:proofErr w:type="gramStart"/>
      <w:r w:rsidR="004B3904" w:rsidRPr="00303827">
        <w:rPr>
          <w:rFonts w:ascii="Garamond" w:hAnsi="Garamond"/>
          <w:sz w:val="24"/>
          <w:szCs w:val="24"/>
        </w:rPr>
        <w:t>trattasi</w:t>
      </w:r>
      <w:proofErr w:type="gramEnd"/>
      <w:r w:rsidR="004B3904" w:rsidRPr="00303827">
        <w:rPr>
          <w:rFonts w:ascii="Garamond" w:hAnsi="Garamond"/>
          <w:sz w:val="24"/>
          <w:szCs w:val="24"/>
        </w:rPr>
        <w:t xml:space="preserve"> delle seguenti variabili: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4"/>
        <w:gridCol w:w="7744"/>
      </w:tblGrid>
      <w:tr w:rsidR="004B3904" w:rsidRPr="00303827" w:rsidTr="0037398B">
        <w:trPr>
          <w:trHeight w:val="240"/>
        </w:trPr>
        <w:tc>
          <w:tcPr>
            <w:tcW w:w="1040" w:type="pct"/>
            <w:vAlign w:val="center"/>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gramStart"/>
            <w:r w:rsidRPr="00303827">
              <w:rPr>
                <w:rFonts w:ascii="Garamond" w:eastAsia="Times New Roman" w:hAnsi="Garamond" w:cs="Arial"/>
                <w:color w:val="000000"/>
                <w:sz w:val="24"/>
                <w:szCs w:val="24"/>
                <w:lang w:eastAsia="it-IT"/>
              </w:rPr>
              <w:t>[CAMPO_22</w:t>
            </w:r>
            <w:proofErr w:type="gramEnd"/>
            <w:r w:rsidRPr="00303827">
              <w:rPr>
                <w:rFonts w:ascii="Garamond" w:eastAsia="Times New Roman" w:hAnsi="Garamond" w:cs="Arial"/>
                <w:color w:val="000000"/>
                <w:sz w:val="24"/>
                <w:szCs w:val="24"/>
                <w:lang w:eastAsia="it-IT"/>
              </w:rPr>
              <w:t>]</w:t>
            </w:r>
          </w:p>
        </w:tc>
        <w:tc>
          <w:tcPr>
            <w:tcW w:w="3960" w:type="pct"/>
            <w:shd w:val="clear" w:color="auto" w:fill="auto"/>
            <w:noWrap/>
            <w:vAlign w:val="center"/>
            <w:hideMark/>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spellStart"/>
            <w:r w:rsidRPr="00303827">
              <w:rPr>
                <w:rFonts w:ascii="Garamond" w:eastAsia="Times New Roman" w:hAnsi="Garamond" w:cs="Arial"/>
                <w:color w:val="000000"/>
                <w:sz w:val="24"/>
                <w:szCs w:val="24"/>
                <w:lang w:eastAsia="it-IT"/>
              </w:rPr>
              <w:t>Certificazione_FSC</w:t>
            </w:r>
            <w:proofErr w:type="spellEnd"/>
            <w:r w:rsidRPr="00303827">
              <w:rPr>
                <w:rFonts w:ascii="Garamond" w:eastAsia="Times New Roman" w:hAnsi="Garamond" w:cs="Arial"/>
                <w:color w:val="000000"/>
                <w:sz w:val="24"/>
                <w:szCs w:val="24"/>
                <w:lang w:eastAsia="it-IT"/>
              </w:rPr>
              <w:t>_</w:t>
            </w:r>
            <w:proofErr w:type="gramStart"/>
            <w:r w:rsidRPr="00303827">
              <w:rPr>
                <w:rFonts w:ascii="Garamond" w:eastAsia="Times New Roman" w:hAnsi="Garamond" w:cs="Arial"/>
                <w:color w:val="000000"/>
                <w:sz w:val="24"/>
                <w:szCs w:val="24"/>
                <w:lang w:eastAsia="it-IT"/>
              </w:rPr>
              <w:t>(</w:t>
            </w:r>
            <w:proofErr w:type="spellStart"/>
            <w:proofErr w:type="gramEnd"/>
            <w:r w:rsidRPr="00303827">
              <w:rPr>
                <w:rFonts w:ascii="Garamond" w:eastAsia="Times New Roman" w:hAnsi="Garamond" w:cs="Arial"/>
                <w:color w:val="000000"/>
                <w:sz w:val="24"/>
                <w:szCs w:val="24"/>
                <w:lang w:eastAsia="it-IT"/>
              </w:rPr>
              <w:t>Carta_naturale</w:t>
            </w:r>
            <w:proofErr w:type="spellEnd"/>
            <w:r w:rsidRPr="00303827">
              <w:rPr>
                <w:rFonts w:ascii="Garamond" w:eastAsia="Times New Roman" w:hAnsi="Garamond" w:cs="Arial"/>
                <w:color w:val="000000"/>
                <w:sz w:val="24"/>
                <w:szCs w:val="24"/>
                <w:lang w:eastAsia="it-IT"/>
              </w:rPr>
              <w:t>)</w:t>
            </w:r>
          </w:p>
        </w:tc>
      </w:tr>
      <w:tr w:rsidR="004B3904" w:rsidRPr="00303827" w:rsidTr="0037398B">
        <w:trPr>
          <w:trHeight w:val="240"/>
        </w:trPr>
        <w:tc>
          <w:tcPr>
            <w:tcW w:w="1040" w:type="pct"/>
            <w:vAlign w:val="center"/>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gramStart"/>
            <w:r w:rsidRPr="00303827">
              <w:rPr>
                <w:rFonts w:ascii="Garamond" w:eastAsia="Times New Roman" w:hAnsi="Garamond" w:cs="Arial"/>
                <w:color w:val="000000"/>
                <w:sz w:val="24"/>
                <w:szCs w:val="24"/>
                <w:lang w:eastAsia="it-IT"/>
              </w:rPr>
              <w:t>[CAMPO_23</w:t>
            </w:r>
            <w:proofErr w:type="gramEnd"/>
            <w:r w:rsidRPr="00303827">
              <w:rPr>
                <w:rFonts w:ascii="Garamond" w:eastAsia="Times New Roman" w:hAnsi="Garamond" w:cs="Arial"/>
                <w:color w:val="000000"/>
                <w:sz w:val="24"/>
                <w:szCs w:val="24"/>
                <w:lang w:eastAsia="it-IT"/>
              </w:rPr>
              <w:t>]</w:t>
            </w:r>
          </w:p>
        </w:tc>
        <w:tc>
          <w:tcPr>
            <w:tcW w:w="3960" w:type="pct"/>
            <w:shd w:val="clear" w:color="auto" w:fill="auto"/>
            <w:noWrap/>
            <w:vAlign w:val="center"/>
            <w:hideMark/>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spellStart"/>
            <w:r w:rsidRPr="00303827">
              <w:rPr>
                <w:rFonts w:ascii="Garamond" w:eastAsia="Times New Roman" w:hAnsi="Garamond" w:cs="Arial"/>
                <w:color w:val="000000"/>
                <w:sz w:val="24"/>
                <w:szCs w:val="24"/>
                <w:lang w:eastAsia="it-IT"/>
              </w:rPr>
              <w:t>Certificazione_PEFC</w:t>
            </w:r>
            <w:proofErr w:type="spellEnd"/>
            <w:r w:rsidRPr="00303827">
              <w:rPr>
                <w:rFonts w:ascii="Garamond" w:eastAsia="Times New Roman" w:hAnsi="Garamond" w:cs="Arial"/>
                <w:color w:val="000000"/>
                <w:sz w:val="24"/>
                <w:szCs w:val="24"/>
                <w:lang w:eastAsia="it-IT"/>
              </w:rPr>
              <w:t>_</w:t>
            </w:r>
            <w:proofErr w:type="gramStart"/>
            <w:r w:rsidRPr="00303827">
              <w:rPr>
                <w:rFonts w:ascii="Garamond" w:eastAsia="Times New Roman" w:hAnsi="Garamond" w:cs="Arial"/>
                <w:color w:val="000000"/>
                <w:sz w:val="24"/>
                <w:szCs w:val="24"/>
                <w:lang w:eastAsia="it-IT"/>
              </w:rPr>
              <w:t>(</w:t>
            </w:r>
            <w:proofErr w:type="spellStart"/>
            <w:proofErr w:type="gramEnd"/>
            <w:r w:rsidRPr="00303827">
              <w:rPr>
                <w:rFonts w:ascii="Garamond" w:eastAsia="Times New Roman" w:hAnsi="Garamond" w:cs="Arial"/>
                <w:color w:val="000000"/>
                <w:sz w:val="24"/>
                <w:szCs w:val="24"/>
                <w:lang w:eastAsia="it-IT"/>
              </w:rPr>
              <w:t>Carta_naturale</w:t>
            </w:r>
            <w:proofErr w:type="spellEnd"/>
            <w:r w:rsidRPr="00303827">
              <w:rPr>
                <w:rFonts w:ascii="Garamond" w:eastAsia="Times New Roman" w:hAnsi="Garamond" w:cs="Arial"/>
                <w:color w:val="000000"/>
                <w:sz w:val="24"/>
                <w:szCs w:val="24"/>
                <w:lang w:eastAsia="it-IT"/>
              </w:rPr>
              <w:t>)</w:t>
            </w:r>
          </w:p>
        </w:tc>
      </w:tr>
      <w:tr w:rsidR="004B3904" w:rsidRPr="00303827" w:rsidTr="0037398B">
        <w:trPr>
          <w:trHeight w:val="240"/>
        </w:trPr>
        <w:tc>
          <w:tcPr>
            <w:tcW w:w="1040" w:type="pct"/>
            <w:vAlign w:val="center"/>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gramStart"/>
            <w:r w:rsidRPr="00303827">
              <w:rPr>
                <w:rFonts w:ascii="Garamond" w:eastAsia="Times New Roman" w:hAnsi="Garamond" w:cs="Arial"/>
                <w:color w:val="000000"/>
                <w:sz w:val="24"/>
                <w:szCs w:val="24"/>
                <w:lang w:eastAsia="it-IT"/>
              </w:rPr>
              <w:t>[CAMPO_24</w:t>
            </w:r>
            <w:proofErr w:type="gramEnd"/>
            <w:r w:rsidRPr="00303827">
              <w:rPr>
                <w:rFonts w:ascii="Garamond" w:eastAsia="Times New Roman" w:hAnsi="Garamond" w:cs="Arial"/>
                <w:color w:val="000000"/>
                <w:sz w:val="24"/>
                <w:szCs w:val="24"/>
                <w:lang w:eastAsia="it-IT"/>
              </w:rPr>
              <w:t>]</w:t>
            </w:r>
          </w:p>
        </w:tc>
        <w:tc>
          <w:tcPr>
            <w:tcW w:w="3960" w:type="pct"/>
            <w:shd w:val="clear" w:color="auto" w:fill="auto"/>
            <w:noWrap/>
            <w:vAlign w:val="center"/>
            <w:hideMark/>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spellStart"/>
            <w:r w:rsidRPr="00303827">
              <w:rPr>
                <w:rFonts w:ascii="Garamond" w:eastAsia="Times New Roman" w:hAnsi="Garamond" w:cs="Arial"/>
                <w:color w:val="000000"/>
                <w:sz w:val="24"/>
                <w:szCs w:val="24"/>
                <w:lang w:eastAsia="it-IT"/>
              </w:rPr>
              <w:t>Certificazione_Ecolabel</w:t>
            </w:r>
            <w:proofErr w:type="spellEnd"/>
            <w:r w:rsidRPr="00303827">
              <w:rPr>
                <w:rFonts w:ascii="Garamond" w:eastAsia="Times New Roman" w:hAnsi="Garamond" w:cs="Arial"/>
                <w:color w:val="000000"/>
                <w:sz w:val="24"/>
                <w:szCs w:val="24"/>
                <w:lang w:eastAsia="it-IT"/>
              </w:rPr>
              <w:t>_</w:t>
            </w:r>
            <w:proofErr w:type="gramStart"/>
            <w:r w:rsidRPr="00303827">
              <w:rPr>
                <w:rFonts w:ascii="Garamond" w:eastAsia="Times New Roman" w:hAnsi="Garamond" w:cs="Arial"/>
                <w:color w:val="000000"/>
                <w:sz w:val="24"/>
                <w:szCs w:val="24"/>
                <w:lang w:eastAsia="it-IT"/>
              </w:rPr>
              <w:t>(</w:t>
            </w:r>
            <w:proofErr w:type="spellStart"/>
            <w:proofErr w:type="gramEnd"/>
            <w:r w:rsidRPr="00303827">
              <w:rPr>
                <w:rFonts w:ascii="Garamond" w:eastAsia="Times New Roman" w:hAnsi="Garamond" w:cs="Arial"/>
                <w:color w:val="000000"/>
                <w:sz w:val="24"/>
                <w:szCs w:val="24"/>
                <w:lang w:eastAsia="it-IT"/>
              </w:rPr>
              <w:t>Carta_riciclata</w:t>
            </w:r>
            <w:proofErr w:type="spellEnd"/>
            <w:r w:rsidRPr="00303827">
              <w:rPr>
                <w:rFonts w:ascii="Garamond" w:eastAsia="Times New Roman" w:hAnsi="Garamond" w:cs="Arial"/>
                <w:color w:val="000000"/>
                <w:sz w:val="24"/>
                <w:szCs w:val="24"/>
                <w:lang w:eastAsia="it-IT"/>
              </w:rPr>
              <w:t>)</w:t>
            </w:r>
          </w:p>
        </w:tc>
      </w:tr>
      <w:tr w:rsidR="004B3904" w:rsidRPr="00303827" w:rsidTr="0037398B">
        <w:trPr>
          <w:trHeight w:val="240"/>
        </w:trPr>
        <w:tc>
          <w:tcPr>
            <w:tcW w:w="1040" w:type="pct"/>
            <w:vAlign w:val="center"/>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gramStart"/>
            <w:r w:rsidRPr="00303827">
              <w:rPr>
                <w:rFonts w:ascii="Garamond" w:eastAsia="Times New Roman" w:hAnsi="Garamond" w:cs="Arial"/>
                <w:color w:val="000000"/>
                <w:sz w:val="24"/>
                <w:szCs w:val="24"/>
                <w:lang w:eastAsia="it-IT"/>
              </w:rPr>
              <w:t>[CAMPO_25</w:t>
            </w:r>
            <w:proofErr w:type="gramEnd"/>
            <w:r w:rsidRPr="00303827">
              <w:rPr>
                <w:rFonts w:ascii="Garamond" w:eastAsia="Times New Roman" w:hAnsi="Garamond" w:cs="Arial"/>
                <w:color w:val="000000"/>
                <w:sz w:val="24"/>
                <w:szCs w:val="24"/>
                <w:lang w:eastAsia="it-IT"/>
              </w:rPr>
              <w:t>]</w:t>
            </w:r>
          </w:p>
        </w:tc>
        <w:tc>
          <w:tcPr>
            <w:tcW w:w="3960" w:type="pct"/>
            <w:shd w:val="clear" w:color="auto" w:fill="auto"/>
            <w:noWrap/>
            <w:vAlign w:val="center"/>
            <w:hideMark/>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spellStart"/>
            <w:r w:rsidRPr="00303827">
              <w:rPr>
                <w:rFonts w:ascii="Garamond" w:eastAsia="Times New Roman" w:hAnsi="Garamond" w:cs="Arial"/>
                <w:color w:val="000000"/>
                <w:sz w:val="24"/>
                <w:szCs w:val="24"/>
                <w:lang w:eastAsia="it-IT"/>
              </w:rPr>
              <w:t>Certificazione_Blauer_Engel</w:t>
            </w:r>
            <w:proofErr w:type="spellEnd"/>
            <w:r w:rsidRPr="00303827">
              <w:rPr>
                <w:rFonts w:ascii="Garamond" w:eastAsia="Times New Roman" w:hAnsi="Garamond" w:cs="Arial"/>
                <w:color w:val="000000"/>
                <w:sz w:val="24"/>
                <w:szCs w:val="24"/>
                <w:lang w:eastAsia="it-IT"/>
              </w:rPr>
              <w:t>_</w:t>
            </w:r>
            <w:proofErr w:type="gramStart"/>
            <w:r w:rsidRPr="00303827">
              <w:rPr>
                <w:rFonts w:ascii="Garamond" w:eastAsia="Times New Roman" w:hAnsi="Garamond" w:cs="Arial"/>
                <w:color w:val="000000"/>
                <w:sz w:val="24"/>
                <w:szCs w:val="24"/>
                <w:lang w:eastAsia="it-IT"/>
              </w:rPr>
              <w:t>(</w:t>
            </w:r>
            <w:proofErr w:type="spellStart"/>
            <w:proofErr w:type="gramEnd"/>
            <w:r w:rsidRPr="00303827">
              <w:rPr>
                <w:rFonts w:ascii="Garamond" w:eastAsia="Times New Roman" w:hAnsi="Garamond" w:cs="Arial"/>
                <w:color w:val="000000"/>
                <w:sz w:val="24"/>
                <w:szCs w:val="24"/>
                <w:lang w:eastAsia="it-IT"/>
              </w:rPr>
              <w:t>Carta_riciclata</w:t>
            </w:r>
            <w:proofErr w:type="spellEnd"/>
            <w:r w:rsidRPr="00303827">
              <w:rPr>
                <w:rFonts w:ascii="Garamond" w:eastAsia="Times New Roman" w:hAnsi="Garamond" w:cs="Arial"/>
                <w:color w:val="000000"/>
                <w:sz w:val="24"/>
                <w:szCs w:val="24"/>
                <w:lang w:eastAsia="it-IT"/>
              </w:rPr>
              <w:t>)</w:t>
            </w:r>
          </w:p>
        </w:tc>
      </w:tr>
      <w:tr w:rsidR="004B3904" w:rsidRPr="00303827" w:rsidTr="0037398B">
        <w:trPr>
          <w:trHeight w:val="240"/>
        </w:trPr>
        <w:tc>
          <w:tcPr>
            <w:tcW w:w="1040" w:type="pct"/>
            <w:vAlign w:val="center"/>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gramStart"/>
            <w:r w:rsidRPr="00303827">
              <w:rPr>
                <w:rFonts w:ascii="Garamond" w:eastAsia="Times New Roman" w:hAnsi="Garamond" w:cs="Arial"/>
                <w:color w:val="000000"/>
                <w:sz w:val="24"/>
                <w:szCs w:val="24"/>
                <w:lang w:eastAsia="it-IT"/>
              </w:rPr>
              <w:t>[CAMPO_26</w:t>
            </w:r>
            <w:proofErr w:type="gramEnd"/>
            <w:r w:rsidRPr="00303827">
              <w:rPr>
                <w:rFonts w:ascii="Garamond" w:eastAsia="Times New Roman" w:hAnsi="Garamond" w:cs="Arial"/>
                <w:color w:val="000000"/>
                <w:sz w:val="24"/>
                <w:szCs w:val="24"/>
                <w:lang w:eastAsia="it-IT"/>
              </w:rPr>
              <w:t>]</w:t>
            </w:r>
          </w:p>
        </w:tc>
        <w:tc>
          <w:tcPr>
            <w:tcW w:w="3960" w:type="pct"/>
            <w:shd w:val="clear" w:color="auto" w:fill="auto"/>
            <w:noWrap/>
            <w:vAlign w:val="center"/>
            <w:hideMark/>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spellStart"/>
            <w:r w:rsidRPr="00303827">
              <w:rPr>
                <w:rFonts w:ascii="Garamond" w:eastAsia="Times New Roman" w:hAnsi="Garamond" w:cs="Arial"/>
                <w:color w:val="000000"/>
                <w:sz w:val="24"/>
                <w:szCs w:val="24"/>
                <w:lang w:eastAsia="it-IT"/>
              </w:rPr>
              <w:t>Certificazione_White_Swan</w:t>
            </w:r>
            <w:proofErr w:type="spellEnd"/>
            <w:r w:rsidRPr="00303827">
              <w:rPr>
                <w:rFonts w:ascii="Garamond" w:eastAsia="Times New Roman" w:hAnsi="Garamond" w:cs="Arial"/>
                <w:color w:val="000000"/>
                <w:sz w:val="24"/>
                <w:szCs w:val="24"/>
                <w:lang w:eastAsia="it-IT"/>
              </w:rPr>
              <w:t>_</w:t>
            </w:r>
            <w:proofErr w:type="gramStart"/>
            <w:r w:rsidRPr="00303827">
              <w:rPr>
                <w:rFonts w:ascii="Garamond" w:eastAsia="Times New Roman" w:hAnsi="Garamond" w:cs="Arial"/>
                <w:color w:val="000000"/>
                <w:sz w:val="24"/>
                <w:szCs w:val="24"/>
                <w:lang w:eastAsia="it-IT"/>
              </w:rPr>
              <w:t>(</w:t>
            </w:r>
            <w:proofErr w:type="spellStart"/>
            <w:proofErr w:type="gramEnd"/>
            <w:r w:rsidRPr="00303827">
              <w:rPr>
                <w:rFonts w:ascii="Garamond" w:eastAsia="Times New Roman" w:hAnsi="Garamond" w:cs="Arial"/>
                <w:color w:val="000000"/>
                <w:sz w:val="24"/>
                <w:szCs w:val="24"/>
                <w:lang w:eastAsia="it-IT"/>
              </w:rPr>
              <w:t>Carta_riciclata</w:t>
            </w:r>
            <w:proofErr w:type="spellEnd"/>
            <w:r w:rsidRPr="00303827">
              <w:rPr>
                <w:rFonts w:ascii="Garamond" w:eastAsia="Times New Roman" w:hAnsi="Garamond" w:cs="Arial"/>
                <w:color w:val="000000"/>
                <w:sz w:val="24"/>
                <w:szCs w:val="24"/>
                <w:lang w:eastAsia="it-IT"/>
              </w:rPr>
              <w:t>)</w:t>
            </w:r>
          </w:p>
        </w:tc>
      </w:tr>
      <w:tr w:rsidR="004B3904" w:rsidRPr="00303827" w:rsidTr="0037398B">
        <w:trPr>
          <w:trHeight w:val="240"/>
        </w:trPr>
        <w:tc>
          <w:tcPr>
            <w:tcW w:w="1040" w:type="pct"/>
            <w:vAlign w:val="center"/>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gramStart"/>
            <w:r w:rsidRPr="00303827">
              <w:rPr>
                <w:rFonts w:ascii="Garamond" w:eastAsia="Times New Roman" w:hAnsi="Garamond" w:cs="Arial"/>
                <w:color w:val="000000"/>
                <w:sz w:val="24"/>
                <w:szCs w:val="24"/>
                <w:lang w:eastAsia="it-IT"/>
              </w:rPr>
              <w:t>[CAMPO_27</w:t>
            </w:r>
            <w:proofErr w:type="gramEnd"/>
            <w:r w:rsidRPr="00303827">
              <w:rPr>
                <w:rFonts w:ascii="Garamond" w:eastAsia="Times New Roman" w:hAnsi="Garamond" w:cs="Arial"/>
                <w:color w:val="000000"/>
                <w:sz w:val="24"/>
                <w:szCs w:val="24"/>
                <w:lang w:eastAsia="it-IT"/>
              </w:rPr>
              <w:t>]</w:t>
            </w:r>
          </w:p>
        </w:tc>
        <w:tc>
          <w:tcPr>
            <w:tcW w:w="3960" w:type="pct"/>
            <w:shd w:val="clear" w:color="auto" w:fill="auto"/>
            <w:noWrap/>
            <w:vAlign w:val="center"/>
            <w:hideMark/>
          </w:tcPr>
          <w:p w:rsidR="004B3904" w:rsidRPr="00303827" w:rsidRDefault="004B3904" w:rsidP="00397A92">
            <w:pPr>
              <w:spacing w:before="100" w:beforeAutospacing="1" w:after="100" w:afterAutospacing="1"/>
              <w:rPr>
                <w:rFonts w:ascii="Garamond" w:eastAsia="Times New Roman" w:hAnsi="Garamond" w:cs="Arial"/>
                <w:color w:val="000000"/>
                <w:sz w:val="24"/>
                <w:szCs w:val="24"/>
                <w:lang w:eastAsia="it-IT"/>
              </w:rPr>
            </w:pPr>
            <w:proofErr w:type="spellStart"/>
            <w:r w:rsidRPr="00303827">
              <w:rPr>
                <w:rFonts w:ascii="Garamond" w:eastAsia="Times New Roman" w:hAnsi="Garamond" w:cs="Arial"/>
                <w:color w:val="000000"/>
                <w:sz w:val="24"/>
                <w:szCs w:val="24"/>
                <w:lang w:eastAsia="it-IT"/>
              </w:rPr>
              <w:t>Certificazione_Nordic_Swan</w:t>
            </w:r>
            <w:proofErr w:type="spellEnd"/>
            <w:r w:rsidRPr="00303827">
              <w:rPr>
                <w:rFonts w:ascii="Garamond" w:eastAsia="Times New Roman" w:hAnsi="Garamond" w:cs="Arial"/>
                <w:color w:val="000000"/>
                <w:sz w:val="24"/>
                <w:szCs w:val="24"/>
                <w:lang w:eastAsia="it-IT"/>
              </w:rPr>
              <w:t>_</w:t>
            </w:r>
            <w:proofErr w:type="gramStart"/>
            <w:r w:rsidRPr="00303827">
              <w:rPr>
                <w:rFonts w:ascii="Garamond" w:eastAsia="Times New Roman" w:hAnsi="Garamond" w:cs="Arial"/>
                <w:color w:val="000000"/>
                <w:sz w:val="24"/>
                <w:szCs w:val="24"/>
                <w:lang w:eastAsia="it-IT"/>
              </w:rPr>
              <w:t>(</w:t>
            </w:r>
            <w:proofErr w:type="spellStart"/>
            <w:proofErr w:type="gramEnd"/>
            <w:r w:rsidRPr="00303827">
              <w:rPr>
                <w:rFonts w:ascii="Garamond" w:eastAsia="Times New Roman" w:hAnsi="Garamond" w:cs="Arial"/>
                <w:color w:val="000000"/>
                <w:sz w:val="24"/>
                <w:szCs w:val="24"/>
                <w:lang w:eastAsia="it-IT"/>
              </w:rPr>
              <w:t>Carta_riciclata</w:t>
            </w:r>
            <w:proofErr w:type="spellEnd"/>
            <w:r w:rsidRPr="00303827">
              <w:rPr>
                <w:rFonts w:ascii="Garamond" w:eastAsia="Times New Roman" w:hAnsi="Garamond" w:cs="Arial"/>
                <w:color w:val="000000"/>
                <w:sz w:val="24"/>
                <w:szCs w:val="24"/>
                <w:lang w:eastAsia="it-IT"/>
              </w:rPr>
              <w:t>)</w:t>
            </w:r>
          </w:p>
        </w:tc>
      </w:tr>
    </w:tbl>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Come precisato a pagina </w:t>
      </w:r>
      <w:proofErr w:type="gramStart"/>
      <w:r w:rsidRPr="00303827">
        <w:rPr>
          <w:rFonts w:ascii="Garamond" w:hAnsi="Garamond"/>
          <w:sz w:val="24"/>
          <w:szCs w:val="24"/>
        </w:rPr>
        <w:t>10</w:t>
      </w:r>
      <w:proofErr w:type="gramEnd"/>
      <w:r w:rsidRPr="00303827">
        <w:rPr>
          <w:rFonts w:ascii="Garamond" w:hAnsi="Garamond"/>
          <w:sz w:val="24"/>
          <w:szCs w:val="24"/>
        </w:rPr>
        <w:t xml:space="preserve"> del sopracitato documento tecnico, al fine di identificare quali delle variabili risultavano significativamente rilevanti nella determinazione del prezzo, si è optato per il consolidato utilizzo dei tradizionali metodi automatici di selezione per modelli di regressione lineare</w:t>
      </w:r>
      <w:r w:rsidRPr="00303827">
        <w:rPr>
          <w:rFonts w:ascii="Garamond" w:hAnsi="Garamond"/>
          <w:sz w:val="24"/>
          <w:szCs w:val="24"/>
          <w:vertAlign w:val="superscript"/>
        </w:rPr>
        <w:footnoteReference w:id="4"/>
      </w:r>
      <w:r w:rsidR="006700AC" w:rsidRPr="00303827">
        <w:rPr>
          <w:rFonts w:ascii="Garamond" w:hAnsi="Garamond"/>
          <w:sz w:val="24"/>
          <w:szCs w:val="24"/>
        </w:rPr>
        <w:t>,</w:t>
      </w:r>
      <w:r w:rsidRPr="00303827">
        <w:rPr>
          <w:rFonts w:ascii="Garamond" w:hAnsi="Garamond"/>
          <w:sz w:val="24"/>
          <w:szCs w:val="24"/>
        </w:rPr>
        <w:t xml:space="preserve"> che hanno fornito risultati tra loro concordanti ed hanno condotto all’i</w:t>
      </w:r>
      <w:r w:rsidR="006700AC" w:rsidRPr="00303827">
        <w:rPr>
          <w:rFonts w:ascii="Garamond" w:hAnsi="Garamond"/>
          <w:sz w:val="24"/>
          <w:szCs w:val="24"/>
        </w:rPr>
        <w:t xml:space="preserve">ndividuazione </w:t>
      </w:r>
      <w:r w:rsidRPr="00303827">
        <w:rPr>
          <w:rFonts w:ascii="Garamond" w:hAnsi="Garamond"/>
          <w:sz w:val="24"/>
          <w:szCs w:val="24"/>
        </w:rPr>
        <w:t>delle variabili rilevanti e alla conseguente identificazione del modello econometrico che poi è stato pubblicato.</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Le </w:t>
      </w:r>
      <w:r w:rsidR="006700AC" w:rsidRPr="00303827">
        <w:rPr>
          <w:rFonts w:ascii="Garamond" w:hAnsi="Garamond"/>
          <w:sz w:val="24"/>
          <w:szCs w:val="24"/>
        </w:rPr>
        <w:t xml:space="preserve">altre </w:t>
      </w:r>
      <w:r w:rsidRPr="00303827">
        <w:rPr>
          <w:rFonts w:ascii="Garamond" w:hAnsi="Garamond"/>
          <w:sz w:val="24"/>
          <w:szCs w:val="24"/>
        </w:rPr>
        <w:t>variabili presenti nel questionario (</w:t>
      </w:r>
      <w:r w:rsidR="006700AC" w:rsidRPr="00303827">
        <w:rPr>
          <w:rFonts w:ascii="Garamond" w:hAnsi="Garamond"/>
          <w:sz w:val="24"/>
          <w:szCs w:val="24"/>
        </w:rPr>
        <w:t xml:space="preserve">tra cui quelle riguardanti le </w:t>
      </w:r>
      <w:r w:rsidRPr="00303827">
        <w:rPr>
          <w:rFonts w:ascii="Garamond" w:hAnsi="Garamond"/>
          <w:sz w:val="24"/>
          <w:szCs w:val="24"/>
        </w:rPr>
        <w:t xml:space="preserve">certificazioni ambientali) non sono state incluse nel modello </w:t>
      </w:r>
      <w:r w:rsidR="006700AC" w:rsidRPr="00303827">
        <w:rPr>
          <w:rFonts w:ascii="Garamond" w:hAnsi="Garamond"/>
          <w:sz w:val="24"/>
          <w:szCs w:val="24"/>
        </w:rPr>
        <w:t xml:space="preserve">poiché </w:t>
      </w:r>
      <w:r w:rsidRPr="00303827">
        <w:rPr>
          <w:rFonts w:ascii="Garamond" w:hAnsi="Garamond"/>
          <w:sz w:val="24"/>
          <w:szCs w:val="24"/>
        </w:rPr>
        <w:t>non hanno mostrato, a parità di altre condizioni, un</w:t>
      </w:r>
      <w:r w:rsidR="006700AC" w:rsidRPr="00303827">
        <w:rPr>
          <w:rFonts w:ascii="Garamond" w:hAnsi="Garamond"/>
          <w:sz w:val="24"/>
          <w:szCs w:val="24"/>
        </w:rPr>
        <w:t>’</w:t>
      </w:r>
      <w:r w:rsidRPr="00303827">
        <w:rPr>
          <w:rFonts w:ascii="Garamond" w:hAnsi="Garamond"/>
          <w:sz w:val="24"/>
          <w:szCs w:val="24"/>
        </w:rPr>
        <w:t xml:space="preserve">influenza </w:t>
      </w:r>
      <w:proofErr w:type="gramStart"/>
      <w:r w:rsidRPr="00303827">
        <w:rPr>
          <w:rFonts w:ascii="Garamond" w:hAnsi="Garamond"/>
          <w:sz w:val="24"/>
          <w:szCs w:val="24"/>
        </w:rPr>
        <w:t>significativa</w:t>
      </w:r>
      <w:proofErr w:type="gramEnd"/>
      <w:r w:rsidRPr="00303827">
        <w:rPr>
          <w:rFonts w:ascii="Garamond" w:hAnsi="Garamond"/>
          <w:sz w:val="24"/>
          <w:szCs w:val="24"/>
        </w:rPr>
        <w:t xml:space="preserve"> sul prezzo. </w:t>
      </w:r>
      <w:r w:rsidR="006700AC" w:rsidRPr="00303827">
        <w:rPr>
          <w:rFonts w:ascii="Garamond" w:hAnsi="Garamond"/>
          <w:sz w:val="24"/>
          <w:szCs w:val="24"/>
        </w:rPr>
        <w:t>In altri termini</w:t>
      </w:r>
      <w:r w:rsidRPr="00303827">
        <w:rPr>
          <w:rFonts w:ascii="Garamond" w:hAnsi="Garamond"/>
          <w:sz w:val="24"/>
          <w:szCs w:val="24"/>
        </w:rPr>
        <w:t xml:space="preserve"> che</w:t>
      </w:r>
      <w:r w:rsidR="006700AC" w:rsidRPr="00303827">
        <w:rPr>
          <w:rFonts w:ascii="Garamond" w:hAnsi="Garamond"/>
          <w:sz w:val="24"/>
          <w:szCs w:val="24"/>
        </w:rPr>
        <w:t>,</w:t>
      </w:r>
      <w:r w:rsidRPr="00303827">
        <w:rPr>
          <w:rFonts w:ascii="Garamond" w:hAnsi="Garamond"/>
          <w:sz w:val="24"/>
          <w:szCs w:val="24"/>
        </w:rPr>
        <w:t xml:space="preserve"> a parità delle </w:t>
      </w:r>
      <w:r w:rsidR="006700AC" w:rsidRPr="00303827">
        <w:rPr>
          <w:rFonts w:ascii="Garamond" w:hAnsi="Garamond"/>
          <w:sz w:val="24"/>
          <w:szCs w:val="24"/>
        </w:rPr>
        <w:t xml:space="preserve">variabili </w:t>
      </w:r>
      <w:r w:rsidRPr="00303827">
        <w:rPr>
          <w:rFonts w:ascii="Garamond" w:hAnsi="Garamond"/>
          <w:sz w:val="24"/>
          <w:szCs w:val="24"/>
        </w:rPr>
        <w:t>rilevanti individuate</w:t>
      </w:r>
      <w:r w:rsidR="006700AC" w:rsidRPr="00303827">
        <w:rPr>
          <w:rFonts w:ascii="Garamond" w:hAnsi="Garamond"/>
          <w:sz w:val="24"/>
          <w:szCs w:val="24"/>
        </w:rPr>
        <w:t>,</w:t>
      </w:r>
      <w:r w:rsidRPr="00303827">
        <w:rPr>
          <w:rFonts w:ascii="Garamond" w:hAnsi="Garamond"/>
          <w:sz w:val="24"/>
          <w:szCs w:val="24"/>
        </w:rPr>
        <w:t xml:space="preserve"> non è stata riscontrata un</w:t>
      </w:r>
      <w:r w:rsidR="006700AC" w:rsidRPr="00303827">
        <w:rPr>
          <w:rFonts w:ascii="Garamond" w:hAnsi="Garamond"/>
          <w:sz w:val="24"/>
          <w:szCs w:val="24"/>
        </w:rPr>
        <w:t>’</w:t>
      </w:r>
      <w:r w:rsidRPr="00303827">
        <w:rPr>
          <w:rFonts w:ascii="Garamond" w:hAnsi="Garamond"/>
          <w:sz w:val="24"/>
          <w:szCs w:val="24"/>
        </w:rPr>
        <w:t xml:space="preserve">evidenza empirica </w:t>
      </w:r>
      <w:r w:rsidR="006700AC" w:rsidRPr="00303827">
        <w:rPr>
          <w:rFonts w:ascii="Garamond" w:hAnsi="Garamond"/>
          <w:sz w:val="24"/>
          <w:szCs w:val="24"/>
        </w:rPr>
        <w:t xml:space="preserve">tale da </w:t>
      </w:r>
      <w:r w:rsidRPr="00303827">
        <w:rPr>
          <w:rFonts w:ascii="Garamond" w:hAnsi="Garamond"/>
          <w:sz w:val="24"/>
          <w:szCs w:val="24"/>
        </w:rPr>
        <w:t>giustific</w:t>
      </w:r>
      <w:r w:rsidR="006700AC" w:rsidRPr="00303827">
        <w:rPr>
          <w:rFonts w:ascii="Garamond" w:hAnsi="Garamond"/>
          <w:sz w:val="24"/>
          <w:szCs w:val="24"/>
        </w:rPr>
        <w:t>are</w:t>
      </w:r>
      <w:r w:rsidRPr="00303827">
        <w:rPr>
          <w:rFonts w:ascii="Garamond" w:hAnsi="Garamond"/>
          <w:sz w:val="24"/>
          <w:szCs w:val="24"/>
        </w:rPr>
        <w:t xml:space="preserve"> differenze</w:t>
      </w:r>
      <w:r w:rsidR="006700AC" w:rsidRPr="00303827">
        <w:rPr>
          <w:rFonts w:ascii="Garamond" w:hAnsi="Garamond"/>
          <w:sz w:val="24"/>
          <w:szCs w:val="24"/>
        </w:rPr>
        <w:t>,</w:t>
      </w:r>
      <w:r w:rsidRPr="00303827">
        <w:rPr>
          <w:rFonts w:ascii="Garamond" w:hAnsi="Garamond"/>
          <w:sz w:val="24"/>
          <w:szCs w:val="24"/>
        </w:rPr>
        <w:t xml:space="preserve"> nel prezzo di riferimento</w:t>
      </w:r>
      <w:r w:rsidR="006700AC" w:rsidRPr="00303827">
        <w:rPr>
          <w:rFonts w:ascii="Garamond" w:hAnsi="Garamond"/>
          <w:sz w:val="24"/>
          <w:szCs w:val="24"/>
        </w:rPr>
        <w:t>,</w:t>
      </w:r>
      <w:r w:rsidRPr="00303827">
        <w:rPr>
          <w:rFonts w:ascii="Garamond" w:hAnsi="Garamond"/>
          <w:sz w:val="24"/>
          <w:szCs w:val="24"/>
        </w:rPr>
        <w:t xml:space="preserve"> imputabili a tali caratteristiche</w:t>
      </w:r>
      <w:r w:rsidR="006700AC" w:rsidRPr="00303827">
        <w:rPr>
          <w:rFonts w:ascii="Garamond" w:hAnsi="Garamond"/>
          <w:sz w:val="24"/>
          <w:szCs w:val="24"/>
        </w:rPr>
        <w:t xml:space="preserve"> ambientali</w:t>
      </w:r>
      <w:r w:rsidRPr="00303827">
        <w:rPr>
          <w:rFonts w:ascii="Garamond" w:hAnsi="Garamond"/>
          <w:sz w:val="24"/>
          <w:szCs w:val="24"/>
        </w:rPr>
        <w:t>.</w:t>
      </w:r>
    </w:p>
    <w:p w:rsidR="004B3904" w:rsidRPr="00303827" w:rsidRDefault="006700AC" w:rsidP="00397A92">
      <w:pPr>
        <w:spacing w:before="100" w:beforeAutospacing="1" w:after="100" w:afterAutospacing="1"/>
        <w:jc w:val="both"/>
        <w:rPr>
          <w:rFonts w:ascii="Garamond" w:hAnsi="Garamond"/>
          <w:sz w:val="24"/>
          <w:szCs w:val="24"/>
        </w:rPr>
      </w:pPr>
      <w:proofErr w:type="gramStart"/>
      <w:r w:rsidRPr="00303827">
        <w:rPr>
          <w:rFonts w:ascii="Garamond" w:hAnsi="Garamond"/>
          <w:sz w:val="24"/>
          <w:szCs w:val="24"/>
        </w:rPr>
        <w:t>A</w:t>
      </w:r>
      <w:proofErr w:type="gramEnd"/>
      <w:r w:rsidR="004B3904" w:rsidRPr="00303827">
        <w:rPr>
          <w:rFonts w:ascii="Garamond" w:hAnsi="Garamond"/>
          <w:sz w:val="24"/>
          <w:szCs w:val="24"/>
        </w:rPr>
        <w:t xml:space="preserve"> seguito della segnalazione </w:t>
      </w:r>
      <w:r w:rsidRPr="00303827">
        <w:rPr>
          <w:rFonts w:ascii="Garamond" w:hAnsi="Garamond"/>
          <w:sz w:val="24"/>
          <w:szCs w:val="24"/>
        </w:rPr>
        <w:t>del Ministero, si è in ogni caso ritenuto di svolgere degli approfondimenti</w:t>
      </w:r>
      <w:r w:rsidR="004B3904" w:rsidRPr="00303827">
        <w:rPr>
          <w:rFonts w:ascii="Garamond" w:hAnsi="Garamond"/>
          <w:sz w:val="24"/>
          <w:szCs w:val="24"/>
        </w:rPr>
        <w:t xml:space="preserve">, </w:t>
      </w:r>
      <w:r w:rsidRPr="00303827">
        <w:rPr>
          <w:rFonts w:ascii="Garamond" w:hAnsi="Garamond"/>
          <w:sz w:val="24"/>
          <w:szCs w:val="24"/>
        </w:rPr>
        <w:t xml:space="preserve">ossia </w:t>
      </w:r>
      <w:r w:rsidR="004B3904" w:rsidRPr="00303827">
        <w:rPr>
          <w:rFonts w:ascii="Garamond" w:hAnsi="Garamond"/>
          <w:sz w:val="24"/>
          <w:szCs w:val="24"/>
        </w:rPr>
        <w:t>una successiva analisi per verificare la validità delle conclusioni emerse in sede di elaborazione del prezzo di riferimento.</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In particolare, al fine di verificare </w:t>
      </w:r>
      <w:r w:rsidR="005947E7" w:rsidRPr="00303827">
        <w:rPr>
          <w:rFonts w:ascii="Garamond" w:hAnsi="Garamond"/>
          <w:sz w:val="24"/>
          <w:szCs w:val="24"/>
        </w:rPr>
        <w:t xml:space="preserve">ulteriormente </w:t>
      </w:r>
      <w:r w:rsidRPr="00303827">
        <w:rPr>
          <w:rFonts w:ascii="Garamond" w:hAnsi="Garamond"/>
          <w:sz w:val="24"/>
          <w:szCs w:val="24"/>
        </w:rPr>
        <w:t xml:space="preserve">la non incidenza delle certificazioni ambientali sul prezzo di riferimento, sono stati </w:t>
      </w:r>
      <w:r w:rsidR="005947E7" w:rsidRPr="00303827">
        <w:rPr>
          <w:rFonts w:ascii="Garamond" w:hAnsi="Garamond"/>
          <w:sz w:val="24"/>
          <w:szCs w:val="24"/>
        </w:rPr>
        <w:t xml:space="preserve">svolti </w:t>
      </w:r>
      <w:r w:rsidRPr="00303827">
        <w:rPr>
          <w:rFonts w:ascii="Garamond" w:hAnsi="Garamond"/>
          <w:sz w:val="24"/>
          <w:szCs w:val="24"/>
        </w:rPr>
        <w:t>alcuni test di verifica delle ipotesi</w:t>
      </w:r>
      <w:r w:rsidR="005947E7" w:rsidRPr="00303827">
        <w:rPr>
          <w:rFonts w:ascii="Garamond" w:hAnsi="Garamond"/>
          <w:sz w:val="24"/>
          <w:szCs w:val="24"/>
        </w:rPr>
        <w:t>,</w:t>
      </w:r>
      <w:r w:rsidRPr="00303827">
        <w:rPr>
          <w:rFonts w:ascii="Garamond" w:hAnsi="Garamond"/>
          <w:sz w:val="24"/>
          <w:szCs w:val="24"/>
        </w:rPr>
        <w:t xml:space="preserve"> mettendo in relazione il possesso di ciascuna certificazione ambientale con una variabile dicotomica appositamente costruita che identificava se il prezzo d’acquisto </w:t>
      </w:r>
      <w:r w:rsidR="005947E7" w:rsidRPr="00303827">
        <w:rPr>
          <w:rFonts w:ascii="Garamond" w:hAnsi="Garamond"/>
          <w:sz w:val="24"/>
          <w:szCs w:val="24"/>
        </w:rPr>
        <w:t xml:space="preserve">si situava </w:t>
      </w:r>
      <w:proofErr w:type="gramStart"/>
      <w:r w:rsidRPr="00303827">
        <w:rPr>
          <w:rFonts w:ascii="Garamond" w:hAnsi="Garamond"/>
          <w:sz w:val="24"/>
          <w:szCs w:val="24"/>
        </w:rPr>
        <w:t>o meno</w:t>
      </w:r>
      <w:proofErr w:type="gramEnd"/>
      <w:r w:rsidRPr="00303827">
        <w:rPr>
          <w:rFonts w:ascii="Garamond" w:hAnsi="Garamond"/>
          <w:sz w:val="24"/>
          <w:szCs w:val="24"/>
        </w:rPr>
        <w:t xml:space="preserve"> al di sotto del prezzo di riferimento</w:t>
      </w:r>
      <w:r w:rsidR="005947E7" w:rsidRPr="00303827">
        <w:rPr>
          <w:rFonts w:ascii="Garamond" w:hAnsi="Garamond"/>
          <w:sz w:val="24"/>
          <w:szCs w:val="24"/>
          <w:vertAlign w:val="superscript"/>
        </w:rPr>
        <w:footnoteReference w:id="5"/>
      </w:r>
      <w:r w:rsidRPr="00303827">
        <w:rPr>
          <w:rFonts w:ascii="Garamond" w:hAnsi="Garamond"/>
          <w:sz w:val="24"/>
          <w:szCs w:val="24"/>
        </w:rPr>
        <w:t>.</w:t>
      </w:r>
    </w:p>
    <w:p w:rsidR="004B3904" w:rsidRPr="00303827" w:rsidRDefault="004B3904" w:rsidP="00397A92">
      <w:pPr>
        <w:spacing w:before="100" w:beforeAutospacing="1" w:after="100" w:afterAutospacing="1"/>
        <w:jc w:val="both"/>
        <w:rPr>
          <w:rFonts w:ascii="Garamond" w:hAnsi="Garamond"/>
          <w:sz w:val="24"/>
          <w:szCs w:val="24"/>
        </w:rPr>
      </w:pPr>
      <w:proofErr w:type="gramStart"/>
      <w:r w:rsidRPr="00303827">
        <w:rPr>
          <w:rFonts w:ascii="Garamond" w:hAnsi="Garamond"/>
          <w:sz w:val="24"/>
          <w:szCs w:val="24"/>
        </w:rPr>
        <w:lastRenderedPageBreak/>
        <w:t>Ciò al fine di verificare statisticamente</w:t>
      </w:r>
      <w:r w:rsidR="005947E7" w:rsidRPr="00303827">
        <w:rPr>
          <w:rFonts w:ascii="Garamond" w:hAnsi="Garamond"/>
          <w:sz w:val="24"/>
          <w:szCs w:val="24"/>
        </w:rPr>
        <w:t xml:space="preserve"> l’eventuale esistenza di </w:t>
      </w:r>
      <w:r w:rsidRPr="00303827">
        <w:rPr>
          <w:rFonts w:ascii="Garamond" w:hAnsi="Garamond"/>
          <w:sz w:val="24"/>
          <w:szCs w:val="24"/>
        </w:rPr>
        <w:t>un “legame” tra il possesso di dette certificazioni ambientali e il “risp</w:t>
      </w:r>
      <w:proofErr w:type="gramEnd"/>
      <w:r w:rsidRPr="00303827">
        <w:rPr>
          <w:rFonts w:ascii="Garamond" w:hAnsi="Garamond"/>
          <w:sz w:val="24"/>
          <w:szCs w:val="24"/>
        </w:rPr>
        <w:t>etto” dei prezzi di riferimento</w:t>
      </w:r>
      <w:r w:rsidR="005947E7" w:rsidRPr="00303827">
        <w:rPr>
          <w:rFonts w:ascii="Garamond" w:hAnsi="Garamond"/>
          <w:sz w:val="24"/>
          <w:szCs w:val="24"/>
          <w:vertAlign w:val="superscript"/>
        </w:rPr>
        <w:footnoteReference w:id="6"/>
      </w:r>
      <w:r w:rsidRPr="00303827">
        <w:rPr>
          <w:rFonts w:ascii="Garamond" w:hAnsi="Garamond"/>
          <w:sz w:val="24"/>
          <w:szCs w:val="24"/>
        </w:rPr>
        <w:t>.</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I test su </w:t>
      </w:r>
      <w:proofErr w:type="gramStart"/>
      <w:r w:rsidRPr="00303827">
        <w:rPr>
          <w:rFonts w:ascii="Garamond" w:hAnsi="Garamond"/>
          <w:sz w:val="24"/>
          <w:szCs w:val="24"/>
        </w:rPr>
        <w:t>4</w:t>
      </w:r>
      <w:proofErr w:type="gramEnd"/>
      <w:r w:rsidRPr="00303827">
        <w:rPr>
          <w:rFonts w:ascii="Garamond" w:hAnsi="Garamond"/>
          <w:sz w:val="24"/>
          <w:szCs w:val="24"/>
          <w:vertAlign w:val="superscript"/>
        </w:rPr>
        <w:footnoteReference w:id="7"/>
      </w:r>
      <w:r w:rsidRPr="00303827">
        <w:rPr>
          <w:rFonts w:ascii="Garamond" w:hAnsi="Garamond"/>
          <w:sz w:val="24"/>
          <w:szCs w:val="24"/>
        </w:rPr>
        <w:t xml:space="preserve"> </w:t>
      </w:r>
      <w:proofErr w:type="gramStart"/>
      <w:r w:rsidRPr="00303827">
        <w:rPr>
          <w:rFonts w:ascii="Garamond" w:hAnsi="Garamond"/>
          <w:sz w:val="24"/>
          <w:szCs w:val="24"/>
        </w:rPr>
        <w:t>delle</w:t>
      </w:r>
      <w:proofErr w:type="gramEnd"/>
      <w:r w:rsidRPr="00303827">
        <w:rPr>
          <w:rFonts w:ascii="Garamond" w:hAnsi="Garamond"/>
          <w:sz w:val="24"/>
          <w:szCs w:val="24"/>
        </w:rPr>
        <w:t xml:space="preserve"> 6 certificazioni ambientali mostrano come non sia possibile rifiutare l’ipotesi di base di indipendenza tra le due caratteristiche; </w:t>
      </w:r>
      <w:r w:rsidR="005947E7" w:rsidRPr="00303827">
        <w:rPr>
          <w:rFonts w:ascii="Garamond" w:hAnsi="Garamond"/>
          <w:sz w:val="24"/>
          <w:szCs w:val="24"/>
        </w:rPr>
        <w:t xml:space="preserve">in altri termini, </w:t>
      </w:r>
      <w:r w:rsidRPr="00303827">
        <w:rPr>
          <w:rFonts w:ascii="Garamond" w:hAnsi="Garamond"/>
          <w:sz w:val="24"/>
          <w:szCs w:val="24"/>
        </w:rPr>
        <w:t>il “rispetto” del prezzo di riferimento non è legato alla presenza/assenza delle certificazioni ambientali.</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D’altra parte, l’ipotesi </w:t>
      </w:r>
      <w:proofErr w:type="gramStart"/>
      <w:r w:rsidRPr="00303827">
        <w:rPr>
          <w:rFonts w:ascii="Garamond" w:hAnsi="Garamond"/>
          <w:sz w:val="24"/>
          <w:szCs w:val="24"/>
        </w:rPr>
        <w:t xml:space="preserve">di </w:t>
      </w:r>
      <w:proofErr w:type="gramEnd"/>
      <w:r w:rsidRPr="00303827">
        <w:rPr>
          <w:rFonts w:ascii="Garamond" w:hAnsi="Garamond"/>
          <w:sz w:val="24"/>
          <w:szCs w:val="24"/>
        </w:rPr>
        <w:t>indipendenza viene respinta per i test sulle rimanenti 2 certificazioni:</w:t>
      </w:r>
    </w:p>
    <w:p w:rsidR="004B3904" w:rsidRPr="00303827" w:rsidRDefault="004B3904" w:rsidP="00397A92">
      <w:pPr>
        <w:spacing w:before="100" w:beforeAutospacing="1" w:after="100" w:afterAutospacing="1"/>
        <w:jc w:val="both"/>
        <w:rPr>
          <w:rFonts w:ascii="Garamond" w:hAnsi="Garamond"/>
          <w:sz w:val="24"/>
          <w:szCs w:val="24"/>
        </w:rPr>
      </w:pPr>
      <w:proofErr w:type="gramStart"/>
      <w:r w:rsidRPr="00303827">
        <w:rPr>
          <w:rFonts w:ascii="Garamond" w:hAnsi="Garamond"/>
          <w:sz w:val="24"/>
          <w:szCs w:val="24"/>
        </w:rPr>
        <w:t>[CAMPO_25</w:t>
      </w:r>
      <w:proofErr w:type="gramEnd"/>
      <w:r w:rsidRPr="00303827">
        <w:rPr>
          <w:rFonts w:ascii="Garamond" w:hAnsi="Garamond"/>
          <w:sz w:val="24"/>
          <w:szCs w:val="24"/>
        </w:rPr>
        <w:t>]</w:t>
      </w:r>
      <w:r w:rsidRPr="00303827">
        <w:rPr>
          <w:rFonts w:ascii="Garamond" w:hAnsi="Garamond"/>
          <w:sz w:val="24"/>
          <w:szCs w:val="24"/>
        </w:rPr>
        <w:tab/>
      </w:r>
      <w:proofErr w:type="spellStart"/>
      <w:r w:rsidRPr="00303827">
        <w:rPr>
          <w:rFonts w:ascii="Garamond" w:hAnsi="Garamond"/>
          <w:sz w:val="24"/>
          <w:szCs w:val="24"/>
        </w:rPr>
        <w:t>Certificazione_Blauer_Engel</w:t>
      </w:r>
      <w:proofErr w:type="spellEnd"/>
      <w:r w:rsidRPr="00303827">
        <w:rPr>
          <w:rFonts w:ascii="Garamond" w:hAnsi="Garamond"/>
          <w:sz w:val="24"/>
          <w:szCs w:val="24"/>
        </w:rPr>
        <w:t>_</w:t>
      </w:r>
      <w:proofErr w:type="gramStart"/>
      <w:r w:rsidRPr="00303827">
        <w:rPr>
          <w:rFonts w:ascii="Garamond" w:hAnsi="Garamond"/>
          <w:sz w:val="24"/>
          <w:szCs w:val="24"/>
        </w:rPr>
        <w:t>(</w:t>
      </w:r>
      <w:proofErr w:type="spellStart"/>
      <w:proofErr w:type="gramEnd"/>
      <w:r w:rsidRPr="00303827">
        <w:rPr>
          <w:rFonts w:ascii="Garamond" w:hAnsi="Garamond"/>
          <w:sz w:val="24"/>
          <w:szCs w:val="24"/>
        </w:rPr>
        <w:t>Carta_riciclata</w:t>
      </w:r>
      <w:proofErr w:type="spellEnd"/>
      <w:r w:rsidRPr="00303827">
        <w:rPr>
          <w:rFonts w:ascii="Garamond" w:hAnsi="Garamond"/>
          <w:sz w:val="24"/>
          <w:szCs w:val="24"/>
        </w:rPr>
        <w:t>)</w:t>
      </w:r>
    </w:p>
    <w:p w:rsidR="004B3904" w:rsidRPr="00303827" w:rsidRDefault="004B3904" w:rsidP="00397A92">
      <w:pPr>
        <w:spacing w:before="100" w:beforeAutospacing="1" w:after="100" w:afterAutospacing="1"/>
        <w:jc w:val="both"/>
        <w:rPr>
          <w:rFonts w:ascii="Garamond" w:hAnsi="Garamond"/>
          <w:sz w:val="24"/>
          <w:szCs w:val="24"/>
        </w:rPr>
      </w:pPr>
      <w:proofErr w:type="gramStart"/>
      <w:r w:rsidRPr="00303827">
        <w:rPr>
          <w:rFonts w:ascii="Garamond" w:hAnsi="Garamond"/>
          <w:sz w:val="24"/>
          <w:szCs w:val="24"/>
        </w:rPr>
        <w:t>[CAMPO_27</w:t>
      </w:r>
      <w:proofErr w:type="gramEnd"/>
      <w:r w:rsidRPr="00303827">
        <w:rPr>
          <w:rFonts w:ascii="Garamond" w:hAnsi="Garamond"/>
          <w:sz w:val="24"/>
          <w:szCs w:val="24"/>
        </w:rPr>
        <w:t>]</w:t>
      </w:r>
      <w:r w:rsidRPr="00303827">
        <w:rPr>
          <w:rFonts w:ascii="Garamond" w:hAnsi="Garamond"/>
          <w:sz w:val="24"/>
          <w:szCs w:val="24"/>
        </w:rPr>
        <w:tab/>
      </w:r>
      <w:proofErr w:type="spellStart"/>
      <w:r w:rsidRPr="00303827">
        <w:rPr>
          <w:rFonts w:ascii="Garamond" w:hAnsi="Garamond"/>
          <w:sz w:val="24"/>
          <w:szCs w:val="24"/>
        </w:rPr>
        <w:t>Certificazione_Nordic_Swan</w:t>
      </w:r>
      <w:proofErr w:type="spellEnd"/>
      <w:r w:rsidRPr="00303827">
        <w:rPr>
          <w:rFonts w:ascii="Garamond" w:hAnsi="Garamond"/>
          <w:sz w:val="24"/>
          <w:szCs w:val="24"/>
        </w:rPr>
        <w:t>_</w:t>
      </w:r>
      <w:proofErr w:type="gramStart"/>
      <w:r w:rsidRPr="00303827">
        <w:rPr>
          <w:rFonts w:ascii="Garamond" w:hAnsi="Garamond"/>
          <w:sz w:val="24"/>
          <w:szCs w:val="24"/>
        </w:rPr>
        <w:t>(</w:t>
      </w:r>
      <w:proofErr w:type="spellStart"/>
      <w:proofErr w:type="gramEnd"/>
      <w:r w:rsidRPr="00303827">
        <w:rPr>
          <w:rFonts w:ascii="Garamond" w:hAnsi="Garamond"/>
          <w:sz w:val="24"/>
          <w:szCs w:val="24"/>
        </w:rPr>
        <w:t>Carta_riciclata</w:t>
      </w:r>
      <w:proofErr w:type="spellEnd"/>
      <w:r w:rsidRPr="00303827">
        <w:rPr>
          <w:rFonts w:ascii="Garamond" w:hAnsi="Garamond"/>
          <w:sz w:val="24"/>
          <w:szCs w:val="24"/>
        </w:rPr>
        <w:t>)</w:t>
      </w:r>
    </w:p>
    <w:p w:rsidR="004B3904" w:rsidRPr="00303827" w:rsidRDefault="004A11E4" w:rsidP="00397A92">
      <w:pPr>
        <w:spacing w:before="100" w:beforeAutospacing="1" w:after="100" w:afterAutospacing="1"/>
        <w:jc w:val="both"/>
        <w:rPr>
          <w:rFonts w:ascii="Garamond" w:hAnsi="Garamond"/>
          <w:sz w:val="24"/>
          <w:szCs w:val="24"/>
        </w:rPr>
      </w:pPr>
      <w:r w:rsidRPr="00303827">
        <w:rPr>
          <w:rFonts w:ascii="Garamond" w:hAnsi="Garamond"/>
          <w:sz w:val="24"/>
          <w:szCs w:val="24"/>
        </w:rPr>
        <w:t>E</w:t>
      </w:r>
      <w:r w:rsidR="004B3904" w:rsidRPr="00303827">
        <w:rPr>
          <w:rFonts w:ascii="Garamond" w:hAnsi="Garamond"/>
          <w:sz w:val="24"/>
          <w:szCs w:val="24"/>
        </w:rPr>
        <w:t xml:space="preserve">siste </w:t>
      </w:r>
      <w:r w:rsidRPr="00303827">
        <w:rPr>
          <w:rFonts w:ascii="Garamond" w:hAnsi="Garamond"/>
          <w:sz w:val="24"/>
          <w:szCs w:val="24"/>
        </w:rPr>
        <w:t xml:space="preserve">cioè </w:t>
      </w:r>
      <w:r w:rsidR="004B3904" w:rsidRPr="00303827">
        <w:rPr>
          <w:rFonts w:ascii="Garamond" w:hAnsi="Garamond"/>
          <w:sz w:val="24"/>
          <w:szCs w:val="24"/>
        </w:rPr>
        <w:t>un legame tra la presenza di tali certificazioni e il rispetto del prezzo di riferimento</w:t>
      </w:r>
      <w:r w:rsidRPr="00303827">
        <w:rPr>
          <w:rFonts w:ascii="Garamond" w:hAnsi="Garamond"/>
          <w:sz w:val="24"/>
          <w:szCs w:val="24"/>
        </w:rPr>
        <w:t xml:space="preserve">, </w:t>
      </w:r>
      <w:r w:rsidR="00945B4E" w:rsidRPr="00303827">
        <w:rPr>
          <w:rFonts w:ascii="Garamond" w:hAnsi="Garamond"/>
          <w:sz w:val="24"/>
          <w:szCs w:val="24"/>
        </w:rPr>
        <w:t xml:space="preserve">anche se </w:t>
      </w:r>
      <w:r w:rsidR="005C75C2">
        <w:rPr>
          <w:rFonts w:ascii="Garamond" w:hAnsi="Garamond"/>
          <w:sz w:val="24"/>
          <w:szCs w:val="24"/>
        </w:rPr>
        <w:t xml:space="preserve">l’analisi ha mostrato che </w:t>
      </w:r>
      <w:r w:rsidRPr="00303827">
        <w:rPr>
          <w:rFonts w:ascii="Garamond" w:hAnsi="Garamond"/>
          <w:sz w:val="24"/>
          <w:szCs w:val="24"/>
        </w:rPr>
        <w:t xml:space="preserve">il </w:t>
      </w:r>
      <w:r w:rsidR="00945B4E" w:rsidRPr="00303827">
        <w:rPr>
          <w:rFonts w:ascii="Garamond" w:hAnsi="Garamond"/>
          <w:sz w:val="24"/>
          <w:szCs w:val="24"/>
        </w:rPr>
        <w:t>“</w:t>
      </w:r>
      <w:r w:rsidRPr="00303827">
        <w:rPr>
          <w:rFonts w:ascii="Garamond" w:hAnsi="Garamond"/>
          <w:sz w:val="24"/>
          <w:szCs w:val="24"/>
        </w:rPr>
        <w:t>segno</w:t>
      </w:r>
      <w:r w:rsidR="00945B4E" w:rsidRPr="00303827">
        <w:rPr>
          <w:rFonts w:ascii="Garamond" w:hAnsi="Garamond"/>
          <w:sz w:val="24"/>
          <w:szCs w:val="24"/>
        </w:rPr>
        <w:t>”</w:t>
      </w:r>
      <w:r w:rsidRPr="00303827">
        <w:rPr>
          <w:rFonts w:ascii="Garamond" w:hAnsi="Garamond"/>
          <w:sz w:val="24"/>
          <w:szCs w:val="24"/>
        </w:rPr>
        <w:t xml:space="preserve"> di tale relazione è opposto rispetto a quanto lamentato nella segnalazione</w:t>
      </w:r>
      <w:r w:rsidR="004B3904" w:rsidRPr="00303827">
        <w:rPr>
          <w:rFonts w:ascii="Garamond" w:hAnsi="Garamond"/>
          <w:sz w:val="24"/>
          <w:szCs w:val="24"/>
        </w:rPr>
        <w:t xml:space="preserve">. </w:t>
      </w:r>
    </w:p>
    <w:p w:rsidR="00945B4E" w:rsidRPr="00303827" w:rsidRDefault="00945B4E" w:rsidP="00397A92">
      <w:pPr>
        <w:spacing w:before="100" w:beforeAutospacing="1" w:after="100" w:afterAutospacing="1"/>
        <w:jc w:val="both"/>
        <w:rPr>
          <w:rFonts w:ascii="Garamond" w:hAnsi="Garamond"/>
          <w:sz w:val="24"/>
          <w:szCs w:val="24"/>
        </w:rPr>
      </w:pPr>
      <w:r w:rsidRPr="00303827">
        <w:rPr>
          <w:rFonts w:ascii="Garamond" w:hAnsi="Garamond"/>
          <w:sz w:val="24"/>
          <w:szCs w:val="24"/>
        </w:rPr>
        <w:t>L</w:t>
      </w:r>
      <w:r w:rsidR="004B3904" w:rsidRPr="00303827">
        <w:rPr>
          <w:rFonts w:ascii="Garamond" w:hAnsi="Garamond"/>
          <w:sz w:val="24"/>
          <w:szCs w:val="24"/>
        </w:rPr>
        <w:t>a proporzione dei record che rispettano il prezzo di riferimento è</w:t>
      </w:r>
      <w:r w:rsidRPr="00303827">
        <w:rPr>
          <w:rFonts w:ascii="Garamond" w:hAnsi="Garamond"/>
          <w:sz w:val="24"/>
          <w:szCs w:val="24"/>
        </w:rPr>
        <w:t>,</w:t>
      </w:r>
      <w:r w:rsidR="004B3904" w:rsidRPr="00303827">
        <w:rPr>
          <w:rFonts w:ascii="Garamond" w:hAnsi="Garamond"/>
          <w:sz w:val="24"/>
          <w:szCs w:val="24"/>
        </w:rPr>
        <w:t xml:space="preserve"> </w:t>
      </w:r>
      <w:r w:rsidRPr="00303827">
        <w:rPr>
          <w:rFonts w:ascii="Garamond" w:hAnsi="Garamond"/>
          <w:sz w:val="24"/>
          <w:szCs w:val="24"/>
        </w:rPr>
        <w:t xml:space="preserve">infatti, </w:t>
      </w:r>
      <w:r w:rsidR="004B3904" w:rsidRPr="00303827">
        <w:rPr>
          <w:rFonts w:ascii="Garamond" w:hAnsi="Garamond"/>
          <w:sz w:val="24"/>
          <w:szCs w:val="24"/>
        </w:rPr>
        <w:t xml:space="preserve">più </w:t>
      </w:r>
      <w:r w:rsidRPr="00303827">
        <w:rPr>
          <w:rFonts w:ascii="Garamond" w:hAnsi="Garamond"/>
          <w:sz w:val="24"/>
          <w:szCs w:val="24"/>
        </w:rPr>
        <w:t xml:space="preserve">elevata nei casi di </w:t>
      </w:r>
      <w:r w:rsidR="004B3904" w:rsidRPr="00303827">
        <w:rPr>
          <w:rFonts w:ascii="Garamond" w:hAnsi="Garamond"/>
          <w:sz w:val="24"/>
          <w:szCs w:val="24"/>
        </w:rPr>
        <w:t xml:space="preserve">possesso della certificazione rispetto a quelli </w:t>
      </w:r>
      <w:proofErr w:type="gramStart"/>
      <w:r w:rsidRPr="00303827">
        <w:rPr>
          <w:rFonts w:ascii="Garamond" w:hAnsi="Garamond"/>
          <w:sz w:val="24"/>
          <w:szCs w:val="24"/>
        </w:rPr>
        <w:t>di</w:t>
      </w:r>
      <w:proofErr w:type="gramEnd"/>
      <w:r w:rsidRPr="00303827">
        <w:rPr>
          <w:rFonts w:ascii="Garamond" w:hAnsi="Garamond"/>
          <w:sz w:val="24"/>
          <w:szCs w:val="24"/>
        </w:rPr>
        <w:t xml:space="preserve"> non possesso</w:t>
      </w:r>
      <w:r w:rsidR="004B3904" w:rsidRPr="00303827">
        <w:rPr>
          <w:rFonts w:ascii="Garamond" w:hAnsi="Garamond"/>
          <w:sz w:val="24"/>
          <w:szCs w:val="24"/>
        </w:rPr>
        <w:t xml:space="preserve">. </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sz w:val="24"/>
          <w:szCs w:val="24"/>
        </w:rPr>
        <w:t>In particolare:</w:t>
      </w:r>
    </w:p>
    <w:p w:rsidR="004B3904" w:rsidRPr="00303827" w:rsidRDefault="004B3904" w:rsidP="00397A92">
      <w:pPr>
        <w:numPr>
          <w:ilvl w:val="0"/>
          <w:numId w:val="4"/>
        </w:numPr>
        <w:spacing w:before="100" w:beforeAutospacing="1" w:after="100" w:afterAutospacing="1"/>
        <w:contextualSpacing/>
        <w:jc w:val="both"/>
        <w:rPr>
          <w:rFonts w:ascii="Garamond" w:hAnsi="Garamond"/>
          <w:sz w:val="24"/>
          <w:szCs w:val="24"/>
        </w:rPr>
      </w:pPr>
      <w:proofErr w:type="gramStart"/>
      <w:r w:rsidRPr="00303827">
        <w:rPr>
          <w:rFonts w:ascii="Garamond" w:hAnsi="Garamond"/>
          <w:sz w:val="24"/>
          <w:szCs w:val="24"/>
        </w:rPr>
        <w:t>il</w:t>
      </w:r>
      <w:proofErr w:type="gramEnd"/>
      <w:r w:rsidRPr="00303827">
        <w:rPr>
          <w:rFonts w:ascii="Garamond" w:hAnsi="Garamond"/>
          <w:sz w:val="24"/>
          <w:szCs w:val="24"/>
        </w:rPr>
        <w:t xml:space="preserve"> 30,75% </w:t>
      </w:r>
      <w:r w:rsidR="00945B4E" w:rsidRPr="00303827">
        <w:rPr>
          <w:rFonts w:ascii="Garamond" w:hAnsi="Garamond"/>
          <w:sz w:val="24"/>
          <w:szCs w:val="24"/>
        </w:rPr>
        <w:t xml:space="preserve">contro il </w:t>
      </w:r>
      <w:r w:rsidRPr="00303827">
        <w:rPr>
          <w:rFonts w:ascii="Garamond" w:hAnsi="Garamond"/>
          <w:sz w:val="24"/>
          <w:szCs w:val="24"/>
        </w:rPr>
        <w:t xml:space="preserve">16,83% per il [CAMPO_25] </w:t>
      </w:r>
      <w:proofErr w:type="spellStart"/>
      <w:r w:rsidRPr="00303827">
        <w:rPr>
          <w:rFonts w:ascii="Garamond" w:hAnsi="Garamond"/>
          <w:sz w:val="24"/>
          <w:szCs w:val="24"/>
        </w:rPr>
        <w:t>Certificazione_Blauer_Engel</w:t>
      </w:r>
      <w:proofErr w:type="spellEnd"/>
      <w:r w:rsidRPr="00303827">
        <w:rPr>
          <w:rFonts w:ascii="Garamond" w:hAnsi="Garamond"/>
          <w:sz w:val="24"/>
          <w:szCs w:val="24"/>
        </w:rPr>
        <w:t>_(</w:t>
      </w:r>
      <w:proofErr w:type="spellStart"/>
      <w:r w:rsidRPr="00303827">
        <w:rPr>
          <w:rFonts w:ascii="Garamond" w:hAnsi="Garamond"/>
          <w:sz w:val="24"/>
          <w:szCs w:val="24"/>
        </w:rPr>
        <w:t>Carta_riciclata</w:t>
      </w:r>
      <w:proofErr w:type="spellEnd"/>
      <w:r w:rsidRPr="00303827">
        <w:rPr>
          <w:rFonts w:ascii="Garamond" w:hAnsi="Garamond"/>
          <w:sz w:val="24"/>
          <w:szCs w:val="24"/>
        </w:rPr>
        <w:t>)</w:t>
      </w:r>
    </w:p>
    <w:p w:rsidR="004B3904" w:rsidRPr="00303827" w:rsidRDefault="004B3904" w:rsidP="00397A92">
      <w:pPr>
        <w:numPr>
          <w:ilvl w:val="0"/>
          <w:numId w:val="4"/>
        </w:numPr>
        <w:spacing w:before="100" w:beforeAutospacing="1" w:after="100" w:afterAutospacing="1"/>
        <w:contextualSpacing/>
        <w:jc w:val="both"/>
        <w:rPr>
          <w:rFonts w:ascii="Garamond" w:hAnsi="Garamond"/>
          <w:sz w:val="24"/>
          <w:szCs w:val="24"/>
        </w:rPr>
      </w:pPr>
      <w:proofErr w:type="gramStart"/>
      <w:r w:rsidRPr="00303827">
        <w:rPr>
          <w:rFonts w:ascii="Garamond" w:hAnsi="Garamond"/>
          <w:sz w:val="24"/>
          <w:szCs w:val="24"/>
        </w:rPr>
        <w:t>il</w:t>
      </w:r>
      <w:proofErr w:type="gramEnd"/>
      <w:r w:rsidRPr="00303827">
        <w:rPr>
          <w:rFonts w:ascii="Garamond" w:hAnsi="Garamond"/>
          <w:sz w:val="24"/>
          <w:szCs w:val="24"/>
        </w:rPr>
        <w:t xml:space="preserve"> 31,00% </w:t>
      </w:r>
      <w:r w:rsidR="00945B4E" w:rsidRPr="00303827">
        <w:rPr>
          <w:rFonts w:ascii="Garamond" w:hAnsi="Garamond"/>
          <w:sz w:val="24"/>
          <w:szCs w:val="24"/>
        </w:rPr>
        <w:t xml:space="preserve">contro il </w:t>
      </w:r>
      <w:r w:rsidRPr="00303827">
        <w:rPr>
          <w:rFonts w:ascii="Garamond" w:hAnsi="Garamond"/>
          <w:sz w:val="24"/>
          <w:szCs w:val="24"/>
        </w:rPr>
        <w:t xml:space="preserve">23,50% per il [CAMPO_27] </w:t>
      </w:r>
      <w:proofErr w:type="spellStart"/>
      <w:r w:rsidRPr="00303827">
        <w:rPr>
          <w:rFonts w:ascii="Garamond" w:hAnsi="Garamond"/>
          <w:sz w:val="24"/>
          <w:szCs w:val="24"/>
        </w:rPr>
        <w:t>Certificazione_Nordic_Swan</w:t>
      </w:r>
      <w:proofErr w:type="spellEnd"/>
      <w:r w:rsidRPr="00303827">
        <w:rPr>
          <w:rFonts w:ascii="Garamond" w:hAnsi="Garamond"/>
          <w:sz w:val="24"/>
          <w:szCs w:val="24"/>
        </w:rPr>
        <w:t>_(</w:t>
      </w:r>
      <w:proofErr w:type="spellStart"/>
      <w:r w:rsidRPr="00303827">
        <w:rPr>
          <w:rFonts w:ascii="Garamond" w:hAnsi="Garamond"/>
          <w:sz w:val="24"/>
          <w:szCs w:val="24"/>
        </w:rPr>
        <w:t>Carta_riciclata</w:t>
      </w:r>
      <w:proofErr w:type="spellEnd"/>
      <w:r w:rsidRPr="00303827">
        <w:rPr>
          <w:rFonts w:ascii="Garamond" w:hAnsi="Garamond"/>
          <w:sz w:val="24"/>
          <w:szCs w:val="24"/>
        </w:rPr>
        <w:t>)</w:t>
      </w:r>
    </w:p>
    <w:p w:rsidR="004B3904" w:rsidRPr="00303827" w:rsidRDefault="006E11E0"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D’altro canto, </w:t>
      </w:r>
      <w:r w:rsidR="004B3904" w:rsidRPr="00303827">
        <w:rPr>
          <w:rFonts w:ascii="Garamond" w:hAnsi="Garamond"/>
          <w:sz w:val="24"/>
          <w:szCs w:val="24"/>
        </w:rPr>
        <w:t>la proporzione d</w:t>
      </w:r>
      <w:r w:rsidRPr="00303827">
        <w:rPr>
          <w:rFonts w:ascii="Garamond" w:hAnsi="Garamond"/>
          <w:sz w:val="24"/>
          <w:szCs w:val="24"/>
        </w:rPr>
        <w:t xml:space="preserve">ei casi di possesso </w:t>
      </w:r>
      <w:proofErr w:type="gramStart"/>
      <w:r w:rsidRPr="00303827">
        <w:rPr>
          <w:rFonts w:ascii="Garamond" w:hAnsi="Garamond"/>
          <w:sz w:val="24"/>
          <w:szCs w:val="24"/>
        </w:rPr>
        <w:t>della</w:t>
      </w:r>
      <w:proofErr w:type="gramEnd"/>
      <w:r w:rsidRPr="00303827">
        <w:rPr>
          <w:rFonts w:ascii="Garamond" w:hAnsi="Garamond"/>
          <w:sz w:val="24"/>
          <w:szCs w:val="24"/>
        </w:rPr>
        <w:t xml:space="preserve"> </w:t>
      </w:r>
      <w:r w:rsidR="004B3904" w:rsidRPr="00303827">
        <w:rPr>
          <w:rFonts w:ascii="Garamond" w:hAnsi="Garamond"/>
          <w:sz w:val="24"/>
          <w:szCs w:val="24"/>
        </w:rPr>
        <w:t xml:space="preserve">certificazione è più alta tra quelli che rispettano il prezzo di riferimento rispetto </w:t>
      </w:r>
      <w:r w:rsidRPr="00303827">
        <w:rPr>
          <w:rFonts w:ascii="Garamond" w:hAnsi="Garamond"/>
          <w:sz w:val="24"/>
          <w:szCs w:val="24"/>
        </w:rPr>
        <w:t xml:space="preserve">a </w:t>
      </w:r>
      <w:r w:rsidR="004B3904" w:rsidRPr="00303827">
        <w:rPr>
          <w:rFonts w:ascii="Garamond" w:hAnsi="Garamond"/>
          <w:sz w:val="24"/>
          <w:szCs w:val="24"/>
        </w:rPr>
        <w:t>quelli che non lo rispettano. Nel dettaglio:</w:t>
      </w:r>
    </w:p>
    <w:p w:rsidR="004B3904" w:rsidRPr="00303827" w:rsidRDefault="004B3904" w:rsidP="00397A92">
      <w:pPr>
        <w:numPr>
          <w:ilvl w:val="0"/>
          <w:numId w:val="4"/>
        </w:numPr>
        <w:spacing w:before="100" w:beforeAutospacing="1" w:after="100" w:afterAutospacing="1"/>
        <w:contextualSpacing/>
        <w:jc w:val="both"/>
        <w:rPr>
          <w:rFonts w:ascii="Garamond" w:hAnsi="Garamond"/>
          <w:sz w:val="24"/>
          <w:szCs w:val="24"/>
        </w:rPr>
      </w:pPr>
      <w:r w:rsidRPr="00303827">
        <w:rPr>
          <w:rFonts w:ascii="Garamond" w:hAnsi="Garamond"/>
          <w:sz w:val="24"/>
          <w:szCs w:val="24"/>
        </w:rPr>
        <w:t xml:space="preserve">71,81% vs 53,73% per il [CAMPO_25] </w:t>
      </w:r>
      <w:proofErr w:type="spellStart"/>
      <w:r w:rsidRPr="00303827">
        <w:rPr>
          <w:rFonts w:ascii="Garamond" w:hAnsi="Garamond"/>
          <w:sz w:val="24"/>
          <w:szCs w:val="24"/>
        </w:rPr>
        <w:t>Certificazione_Blauer_Engel</w:t>
      </w:r>
      <w:proofErr w:type="spellEnd"/>
      <w:r w:rsidRPr="00303827">
        <w:rPr>
          <w:rFonts w:ascii="Garamond" w:hAnsi="Garamond"/>
          <w:sz w:val="24"/>
          <w:szCs w:val="24"/>
        </w:rPr>
        <w:t>_</w:t>
      </w:r>
      <w:proofErr w:type="gramStart"/>
      <w:r w:rsidRPr="00303827">
        <w:rPr>
          <w:rFonts w:ascii="Garamond" w:hAnsi="Garamond"/>
          <w:sz w:val="24"/>
          <w:szCs w:val="24"/>
        </w:rPr>
        <w:t>(</w:t>
      </w:r>
      <w:proofErr w:type="spellStart"/>
      <w:proofErr w:type="gramEnd"/>
      <w:r w:rsidRPr="00303827">
        <w:rPr>
          <w:rFonts w:ascii="Garamond" w:hAnsi="Garamond"/>
          <w:sz w:val="24"/>
          <w:szCs w:val="24"/>
        </w:rPr>
        <w:t>Carta_riciclata</w:t>
      </w:r>
      <w:proofErr w:type="spellEnd"/>
      <w:r w:rsidRPr="00303827">
        <w:rPr>
          <w:rFonts w:ascii="Garamond" w:hAnsi="Garamond"/>
          <w:sz w:val="24"/>
          <w:szCs w:val="24"/>
        </w:rPr>
        <w:t>)</w:t>
      </w:r>
    </w:p>
    <w:p w:rsidR="004B3904" w:rsidRPr="00303827" w:rsidRDefault="004B3904" w:rsidP="00397A92">
      <w:pPr>
        <w:numPr>
          <w:ilvl w:val="0"/>
          <w:numId w:val="4"/>
        </w:numPr>
        <w:spacing w:before="100" w:beforeAutospacing="1" w:after="100" w:afterAutospacing="1"/>
        <w:contextualSpacing/>
        <w:jc w:val="both"/>
        <w:rPr>
          <w:rFonts w:ascii="Garamond" w:hAnsi="Garamond"/>
          <w:sz w:val="24"/>
          <w:szCs w:val="24"/>
        </w:rPr>
      </w:pPr>
      <w:r w:rsidRPr="00303827">
        <w:rPr>
          <w:rFonts w:ascii="Garamond" w:hAnsi="Garamond"/>
          <w:sz w:val="24"/>
          <w:szCs w:val="24"/>
        </w:rPr>
        <w:t xml:space="preserve">27,83% vs 17,61% per il [CAMPO_27] </w:t>
      </w:r>
      <w:proofErr w:type="spellStart"/>
      <w:r w:rsidRPr="00303827">
        <w:rPr>
          <w:rFonts w:ascii="Garamond" w:hAnsi="Garamond"/>
          <w:sz w:val="24"/>
          <w:szCs w:val="24"/>
        </w:rPr>
        <w:t>Certificazione_Nordic_Swan</w:t>
      </w:r>
      <w:proofErr w:type="spellEnd"/>
      <w:r w:rsidRPr="00303827">
        <w:rPr>
          <w:rFonts w:ascii="Garamond" w:hAnsi="Garamond"/>
          <w:sz w:val="24"/>
          <w:szCs w:val="24"/>
        </w:rPr>
        <w:t>_</w:t>
      </w:r>
      <w:proofErr w:type="gramStart"/>
      <w:r w:rsidRPr="00303827">
        <w:rPr>
          <w:rFonts w:ascii="Garamond" w:hAnsi="Garamond"/>
          <w:sz w:val="24"/>
          <w:szCs w:val="24"/>
        </w:rPr>
        <w:t>(</w:t>
      </w:r>
      <w:proofErr w:type="spellStart"/>
      <w:proofErr w:type="gramEnd"/>
      <w:r w:rsidRPr="00303827">
        <w:rPr>
          <w:rFonts w:ascii="Garamond" w:hAnsi="Garamond"/>
          <w:sz w:val="24"/>
          <w:szCs w:val="24"/>
        </w:rPr>
        <w:t>Carta_riciclata</w:t>
      </w:r>
      <w:proofErr w:type="spellEnd"/>
      <w:r w:rsidRPr="00303827">
        <w:rPr>
          <w:rFonts w:ascii="Garamond" w:hAnsi="Garamond"/>
          <w:sz w:val="24"/>
          <w:szCs w:val="24"/>
        </w:rPr>
        <w:t>).</w:t>
      </w:r>
    </w:p>
    <w:p w:rsidR="00362657" w:rsidRDefault="00362657" w:rsidP="00397A92">
      <w:pPr>
        <w:spacing w:before="100" w:beforeAutospacing="1" w:after="100" w:afterAutospacing="1"/>
        <w:jc w:val="both"/>
        <w:rPr>
          <w:rFonts w:ascii="Garamond" w:hAnsi="Garamond"/>
          <w:sz w:val="24"/>
          <w:szCs w:val="24"/>
        </w:rPr>
      </w:pPr>
    </w:p>
    <w:p w:rsidR="004B3904" w:rsidRPr="00303827" w:rsidRDefault="006E11E0" w:rsidP="00397A92">
      <w:pPr>
        <w:spacing w:before="100" w:beforeAutospacing="1" w:after="100" w:afterAutospacing="1"/>
        <w:jc w:val="both"/>
        <w:rPr>
          <w:rFonts w:ascii="Garamond" w:hAnsi="Garamond"/>
          <w:sz w:val="24"/>
          <w:szCs w:val="24"/>
        </w:rPr>
      </w:pPr>
      <w:r w:rsidRPr="00303827">
        <w:rPr>
          <w:rFonts w:ascii="Garamond" w:hAnsi="Garamond"/>
          <w:sz w:val="24"/>
          <w:szCs w:val="24"/>
        </w:rPr>
        <w:t>I</w:t>
      </w:r>
      <w:r w:rsidR="004B3904" w:rsidRPr="00303827">
        <w:rPr>
          <w:rFonts w:ascii="Garamond" w:hAnsi="Garamond"/>
          <w:sz w:val="24"/>
          <w:szCs w:val="24"/>
        </w:rPr>
        <w:t xml:space="preserve">n sintesi, </w:t>
      </w:r>
      <w:r w:rsidRPr="00303827">
        <w:rPr>
          <w:rFonts w:ascii="Garamond" w:hAnsi="Garamond"/>
          <w:sz w:val="24"/>
          <w:szCs w:val="24"/>
        </w:rPr>
        <w:t xml:space="preserve">pur </w:t>
      </w:r>
      <w:r w:rsidR="004B3904" w:rsidRPr="00303827">
        <w:rPr>
          <w:rFonts w:ascii="Garamond" w:hAnsi="Garamond"/>
          <w:sz w:val="24"/>
          <w:szCs w:val="24"/>
        </w:rPr>
        <w:t xml:space="preserve">non </w:t>
      </w:r>
      <w:r w:rsidRPr="00303827">
        <w:rPr>
          <w:rFonts w:ascii="Garamond" w:hAnsi="Garamond"/>
          <w:sz w:val="24"/>
          <w:szCs w:val="24"/>
        </w:rPr>
        <w:t xml:space="preserve">essendoci </w:t>
      </w:r>
      <w:r w:rsidR="004B3904" w:rsidRPr="00303827">
        <w:rPr>
          <w:rFonts w:ascii="Garamond" w:hAnsi="Garamond"/>
          <w:sz w:val="24"/>
          <w:szCs w:val="24"/>
        </w:rPr>
        <w:t xml:space="preserve">indipendenza tra queste due certificazioni e il rispetto del prezzo di riferimento, la proporzione di chi rispetta il prezzo di riferimento è più alta tra </w:t>
      </w:r>
      <w:proofErr w:type="gramStart"/>
      <w:r w:rsidR="004B3904" w:rsidRPr="00303827">
        <w:rPr>
          <w:rFonts w:ascii="Garamond" w:hAnsi="Garamond"/>
          <w:sz w:val="24"/>
          <w:szCs w:val="24"/>
        </w:rPr>
        <w:t>coloro che hanno</w:t>
      </w:r>
      <w:proofErr w:type="gramEnd"/>
      <w:r w:rsidR="004B3904" w:rsidRPr="00303827">
        <w:rPr>
          <w:rFonts w:ascii="Garamond" w:hAnsi="Garamond"/>
          <w:sz w:val="24"/>
          <w:szCs w:val="24"/>
        </w:rPr>
        <w:t xml:space="preserve"> fatto acquisti di carta certificata.</w:t>
      </w:r>
    </w:p>
    <w:p w:rsidR="004B3904" w:rsidRPr="00303827" w:rsidRDefault="004B3904" w:rsidP="00397A92">
      <w:pPr>
        <w:spacing w:before="100" w:beforeAutospacing="1" w:after="100" w:afterAutospacing="1"/>
        <w:jc w:val="both"/>
        <w:rPr>
          <w:rFonts w:ascii="Garamond" w:hAnsi="Garamond"/>
          <w:sz w:val="24"/>
          <w:szCs w:val="24"/>
        </w:rPr>
      </w:pPr>
      <w:r w:rsidRPr="00303827">
        <w:rPr>
          <w:rFonts w:ascii="Garamond" w:hAnsi="Garamond"/>
          <w:sz w:val="24"/>
          <w:szCs w:val="24"/>
        </w:rPr>
        <w:t xml:space="preserve">In conclusione, l’approfondimento </w:t>
      </w:r>
      <w:r w:rsidR="00EA0F3D" w:rsidRPr="00303827">
        <w:rPr>
          <w:rFonts w:ascii="Garamond" w:hAnsi="Garamond"/>
          <w:sz w:val="24"/>
          <w:szCs w:val="24"/>
        </w:rPr>
        <w:t xml:space="preserve">svolto </w:t>
      </w:r>
      <w:r w:rsidR="00193868">
        <w:rPr>
          <w:rFonts w:ascii="Garamond" w:hAnsi="Garamond"/>
          <w:sz w:val="24"/>
          <w:szCs w:val="24"/>
        </w:rPr>
        <w:t xml:space="preserve">per verificare quanto segnalato </w:t>
      </w:r>
      <w:r w:rsidR="00EA0F3D" w:rsidRPr="00303827">
        <w:rPr>
          <w:rFonts w:ascii="Garamond" w:hAnsi="Garamond"/>
          <w:sz w:val="24"/>
          <w:szCs w:val="24"/>
        </w:rPr>
        <w:t>d</w:t>
      </w:r>
      <w:r w:rsidR="00193868">
        <w:rPr>
          <w:rFonts w:ascii="Garamond" w:hAnsi="Garamond"/>
          <w:sz w:val="24"/>
          <w:szCs w:val="24"/>
        </w:rPr>
        <w:t>a</w:t>
      </w:r>
      <w:r w:rsidR="00EA0F3D" w:rsidRPr="00303827">
        <w:rPr>
          <w:rFonts w:ascii="Garamond" w:hAnsi="Garamond"/>
          <w:sz w:val="24"/>
          <w:szCs w:val="24"/>
        </w:rPr>
        <w:t xml:space="preserve">l Ministero </w:t>
      </w:r>
      <w:r w:rsidR="00193868">
        <w:rPr>
          <w:rFonts w:ascii="Garamond" w:hAnsi="Garamond"/>
          <w:sz w:val="24"/>
          <w:szCs w:val="24"/>
        </w:rPr>
        <w:t xml:space="preserve">dell’ambiente </w:t>
      </w:r>
      <w:r w:rsidRPr="00303827">
        <w:rPr>
          <w:rFonts w:ascii="Garamond" w:hAnsi="Garamond"/>
          <w:sz w:val="24"/>
          <w:szCs w:val="24"/>
        </w:rPr>
        <w:t>ha confermato quanto emerso in fase di elaborazione del prezzo di riferimento</w:t>
      </w:r>
      <w:r w:rsidR="00EA0F3D" w:rsidRPr="00303827">
        <w:rPr>
          <w:rFonts w:ascii="Garamond" w:hAnsi="Garamond"/>
          <w:sz w:val="24"/>
          <w:szCs w:val="24"/>
        </w:rPr>
        <w:t xml:space="preserve"> </w:t>
      </w:r>
      <w:r w:rsidR="00193868">
        <w:rPr>
          <w:rFonts w:ascii="Garamond" w:hAnsi="Garamond"/>
          <w:sz w:val="24"/>
          <w:szCs w:val="24"/>
        </w:rPr>
        <w:t>pubblicato a seguito della Delibera n</w:t>
      </w:r>
      <w:r w:rsidR="00193868">
        <w:rPr>
          <w:rFonts w:ascii="Garamond" w:eastAsia="Times New Roman" w:hAnsi="Garamond" w:cs="Times New Roman"/>
          <w:noProof/>
          <w:color w:val="000000"/>
          <w:sz w:val="24"/>
          <w:szCs w:val="24"/>
          <w:lang w:eastAsia="it-IT"/>
        </w:rPr>
        <w:t>.</w:t>
      </w:r>
      <w:r w:rsidR="00193868" w:rsidRPr="00303827">
        <w:rPr>
          <w:rFonts w:ascii="Garamond" w:eastAsia="Times New Roman" w:hAnsi="Garamond" w:cs="Times New Roman"/>
          <w:noProof/>
          <w:color w:val="000000"/>
          <w:sz w:val="24"/>
          <w:szCs w:val="24"/>
          <w:lang w:eastAsia="it-IT"/>
        </w:rPr>
        <w:t xml:space="preserve"> 1006 del 21 settembre </w:t>
      </w:r>
      <w:r w:rsidR="00EA0F3D" w:rsidRPr="00303827">
        <w:rPr>
          <w:rFonts w:ascii="Garamond" w:hAnsi="Garamond"/>
          <w:sz w:val="24"/>
          <w:szCs w:val="24"/>
        </w:rPr>
        <w:t>2016</w:t>
      </w:r>
      <w:r w:rsidRPr="00303827">
        <w:rPr>
          <w:rFonts w:ascii="Garamond" w:hAnsi="Garamond"/>
          <w:sz w:val="24"/>
          <w:szCs w:val="24"/>
        </w:rPr>
        <w:t xml:space="preserve">, </w:t>
      </w:r>
      <w:proofErr w:type="gramStart"/>
      <w:r w:rsidRPr="00303827">
        <w:rPr>
          <w:rFonts w:ascii="Garamond" w:hAnsi="Garamond"/>
          <w:sz w:val="24"/>
          <w:szCs w:val="24"/>
        </w:rPr>
        <w:t>ovvero</w:t>
      </w:r>
      <w:proofErr w:type="gramEnd"/>
      <w:r w:rsidRPr="00303827">
        <w:rPr>
          <w:rFonts w:ascii="Garamond" w:hAnsi="Garamond"/>
          <w:sz w:val="24"/>
          <w:szCs w:val="24"/>
        </w:rPr>
        <w:t xml:space="preserve"> </w:t>
      </w:r>
      <w:r w:rsidR="00EA0F3D" w:rsidRPr="00303827">
        <w:rPr>
          <w:rFonts w:ascii="Garamond" w:hAnsi="Garamond"/>
          <w:sz w:val="24"/>
          <w:szCs w:val="24"/>
        </w:rPr>
        <w:t xml:space="preserve">che, </w:t>
      </w:r>
      <w:r w:rsidRPr="00303827">
        <w:rPr>
          <w:rFonts w:ascii="Garamond" w:hAnsi="Garamond"/>
          <w:sz w:val="24"/>
          <w:szCs w:val="24"/>
        </w:rPr>
        <w:t>a parità delle altre variabili presenti nel modello pubblicato</w:t>
      </w:r>
      <w:r w:rsidR="00EA0F3D" w:rsidRPr="00303827">
        <w:rPr>
          <w:rFonts w:ascii="Garamond" w:hAnsi="Garamond"/>
          <w:sz w:val="24"/>
          <w:szCs w:val="24"/>
        </w:rPr>
        <w:t>, le citate certificazioni ambientali non sono influenti sul prezzo</w:t>
      </w:r>
      <w:r w:rsidRPr="00303827">
        <w:rPr>
          <w:rFonts w:ascii="Garamond" w:hAnsi="Garamond"/>
          <w:sz w:val="24"/>
          <w:szCs w:val="24"/>
        </w:rPr>
        <w:t xml:space="preserve">. </w:t>
      </w:r>
    </w:p>
    <w:p w:rsidR="00397A92" w:rsidRDefault="00397A92" w:rsidP="00397A92">
      <w:pPr>
        <w:pStyle w:val="Paragrafoelenco"/>
        <w:spacing w:before="100" w:beforeAutospacing="1" w:after="100" w:afterAutospacing="1"/>
        <w:ind w:left="0"/>
        <w:contextualSpacing w:val="0"/>
        <w:jc w:val="both"/>
        <w:rPr>
          <w:rFonts w:ascii="Garamond" w:eastAsia="Times New Roman" w:hAnsi="Garamond" w:cs="Times New Roman"/>
          <w:b/>
          <w:noProof/>
          <w:color w:val="000000"/>
          <w:sz w:val="24"/>
          <w:szCs w:val="24"/>
          <w:lang w:eastAsia="it-IT"/>
        </w:rPr>
      </w:pPr>
    </w:p>
    <w:p w:rsidR="00397A92" w:rsidRDefault="00397A92" w:rsidP="00397A92">
      <w:pPr>
        <w:pStyle w:val="Paragrafoelenco"/>
        <w:spacing w:before="100" w:beforeAutospacing="1" w:after="100" w:afterAutospacing="1"/>
        <w:ind w:left="0"/>
        <w:contextualSpacing w:val="0"/>
        <w:jc w:val="both"/>
        <w:rPr>
          <w:rFonts w:ascii="Garamond" w:eastAsia="Times New Roman" w:hAnsi="Garamond" w:cs="Times New Roman"/>
          <w:b/>
          <w:noProof/>
          <w:color w:val="000000"/>
          <w:sz w:val="24"/>
          <w:szCs w:val="24"/>
          <w:lang w:eastAsia="it-IT"/>
        </w:rPr>
      </w:pPr>
    </w:p>
    <w:p w:rsidR="007B05D8" w:rsidRPr="00303827" w:rsidRDefault="00EA0F3D" w:rsidP="00397A92">
      <w:pPr>
        <w:pStyle w:val="Paragrafoelenco"/>
        <w:spacing w:before="100" w:beforeAutospacing="1" w:after="100" w:afterAutospacing="1"/>
        <w:ind w:left="0"/>
        <w:contextualSpacing w:val="0"/>
        <w:jc w:val="both"/>
        <w:rPr>
          <w:rFonts w:ascii="Garamond" w:hAnsi="Garamond"/>
          <w:b/>
          <w:sz w:val="24"/>
          <w:szCs w:val="24"/>
        </w:rPr>
      </w:pPr>
      <w:r w:rsidRPr="00303827">
        <w:rPr>
          <w:rFonts w:ascii="Garamond" w:eastAsia="Times New Roman" w:hAnsi="Garamond" w:cs="Times New Roman"/>
          <w:b/>
          <w:noProof/>
          <w:color w:val="000000"/>
          <w:sz w:val="24"/>
          <w:szCs w:val="24"/>
          <w:lang w:eastAsia="it-IT"/>
        </w:rPr>
        <w:lastRenderedPageBreak/>
        <w:t>L</w:t>
      </w:r>
      <w:r w:rsidR="00737815">
        <w:rPr>
          <w:rFonts w:ascii="Garamond" w:eastAsia="Times New Roman" w:hAnsi="Garamond" w:cs="Times New Roman"/>
          <w:b/>
          <w:noProof/>
          <w:color w:val="000000"/>
          <w:sz w:val="24"/>
          <w:szCs w:val="24"/>
          <w:lang w:eastAsia="it-IT"/>
        </w:rPr>
        <w:t xml:space="preserve">a rivalutazione </w:t>
      </w:r>
      <w:r w:rsidRPr="00303827">
        <w:rPr>
          <w:rFonts w:ascii="Garamond" w:eastAsia="Times New Roman" w:hAnsi="Garamond" w:cs="Times New Roman"/>
          <w:b/>
          <w:noProof/>
          <w:color w:val="000000"/>
          <w:sz w:val="24"/>
          <w:szCs w:val="24"/>
          <w:lang w:eastAsia="it-IT"/>
        </w:rPr>
        <w:t>dei prezzi</w:t>
      </w:r>
    </w:p>
    <w:p w:rsidR="007B05D8" w:rsidRPr="00303827" w:rsidRDefault="00BF5863" w:rsidP="00397A92">
      <w:pPr>
        <w:pStyle w:val="Paragrafoelenco"/>
        <w:spacing w:before="100" w:beforeAutospacing="1" w:after="100" w:afterAutospacing="1"/>
        <w:ind w:left="0"/>
        <w:contextualSpacing w:val="0"/>
        <w:jc w:val="both"/>
        <w:rPr>
          <w:rFonts w:ascii="Garamond" w:hAnsi="Garamond"/>
          <w:sz w:val="24"/>
          <w:szCs w:val="24"/>
        </w:rPr>
      </w:pPr>
      <w:r w:rsidRPr="00303827">
        <w:rPr>
          <w:rFonts w:ascii="Garamond" w:hAnsi="Garamond"/>
          <w:sz w:val="24"/>
          <w:szCs w:val="24"/>
        </w:rPr>
        <w:t>Con riguardo all</w:t>
      </w:r>
      <w:r w:rsidR="00397A92">
        <w:rPr>
          <w:rFonts w:ascii="Garamond" w:hAnsi="Garamond"/>
          <w:sz w:val="24"/>
          <w:szCs w:val="24"/>
        </w:rPr>
        <w:t xml:space="preserve">’opportunità </w:t>
      </w:r>
      <w:r w:rsidRPr="00303827">
        <w:rPr>
          <w:rFonts w:ascii="Garamond" w:hAnsi="Garamond"/>
          <w:sz w:val="24"/>
          <w:szCs w:val="24"/>
        </w:rPr>
        <w:t>di riv</w:t>
      </w:r>
      <w:r w:rsidR="00397A92">
        <w:rPr>
          <w:rFonts w:ascii="Garamond" w:hAnsi="Garamond"/>
          <w:sz w:val="24"/>
          <w:szCs w:val="24"/>
        </w:rPr>
        <w:t xml:space="preserve">alutare </w:t>
      </w:r>
      <w:r w:rsidRPr="00303827">
        <w:rPr>
          <w:rFonts w:ascii="Garamond" w:hAnsi="Garamond"/>
          <w:sz w:val="24"/>
          <w:szCs w:val="24"/>
        </w:rPr>
        <w:t xml:space="preserve">i prezzi di riferimento, si ritiene che il modo più efficiente ed efficace </w:t>
      </w:r>
      <w:r w:rsidR="007B05D8" w:rsidRPr="00303827">
        <w:rPr>
          <w:rFonts w:ascii="Garamond" w:hAnsi="Garamond"/>
          <w:sz w:val="24"/>
          <w:szCs w:val="24"/>
        </w:rPr>
        <w:t>di sterilizzare gli effetti potenziali di eventuali fluttuazioni</w:t>
      </w:r>
      <w:r w:rsidR="00737815">
        <w:rPr>
          <w:rFonts w:ascii="Garamond" w:hAnsi="Garamond"/>
          <w:sz w:val="24"/>
          <w:szCs w:val="24"/>
        </w:rPr>
        <w:t xml:space="preserve"> </w:t>
      </w:r>
      <w:r w:rsidR="007B05D8" w:rsidRPr="00303827">
        <w:rPr>
          <w:rFonts w:ascii="Garamond" w:hAnsi="Garamond"/>
          <w:sz w:val="24"/>
          <w:szCs w:val="24"/>
        </w:rPr>
        <w:t>dei prezzi di mercato</w:t>
      </w:r>
      <w:r w:rsidR="00471421">
        <w:rPr>
          <w:rFonts w:ascii="Garamond" w:hAnsi="Garamond"/>
          <w:sz w:val="24"/>
          <w:szCs w:val="24"/>
        </w:rPr>
        <w:t>,</w:t>
      </w:r>
      <w:r w:rsidR="007B05D8" w:rsidRPr="00303827">
        <w:rPr>
          <w:rFonts w:ascii="Garamond" w:hAnsi="Garamond"/>
          <w:sz w:val="24"/>
          <w:szCs w:val="24"/>
        </w:rPr>
        <w:t xml:space="preserve"> </w:t>
      </w:r>
      <w:r w:rsidR="00471421">
        <w:rPr>
          <w:rFonts w:ascii="Garamond" w:hAnsi="Garamond"/>
          <w:sz w:val="24"/>
          <w:szCs w:val="24"/>
        </w:rPr>
        <w:t xml:space="preserve">sia quello </w:t>
      </w:r>
      <w:r w:rsidR="007B05D8" w:rsidRPr="00303827">
        <w:rPr>
          <w:rFonts w:ascii="Garamond" w:hAnsi="Garamond"/>
          <w:sz w:val="24"/>
          <w:szCs w:val="24"/>
        </w:rPr>
        <w:t xml:space="preserve">prevedere un meccanismo </w:t>
      </w:r>
      <w:proofErr w:type="gramStart"/>
      <w:r w:rsidR="007B05D8" w:rsidRPr="00303827">
        <w:rPr>
          <w:rFonts w:ascii="Garamond" w:hAnsi="Garamond"/>
          <w:sz w:val="24"/>
          <w:szCs w:val="24"/>
        </w:rPr>
        <w:t xml:space="preserve">di </w:t>
      </w:r>
      <w:proofErr w:type="gramEnd"/>
      <w:r w:rsidR="007B05D8" w:rsidRPr="00303827">
        <w:rPr>
          <w:rFonts w:ascii="Garamond" w:hAnsi="Garamond"/>
          <w:sz w:val="24"/>
          <w:szCs w:val="24"/>
        </w:rPr>
        <w:t xml:space="preserve">indicizzazione, </w:t>
      </w:r>
      <w:r w:rsidR="002F148F" w:rsidRPr="00303827">
        <w:rPr>
          <w:rFonts w:ascii="Garamond" w:hAnsi="Garamond"/>
          <w:sz w:val="24"/>
          <w:szCs w:val="24"/>
        </w:rPr>
        <w:t xml:space="preserve">analogamente a </w:t>
      </w:r>
      <w:r w:rsidR="007B05D8" w:rsidRPr="00303827">
        <w:rPr>
          <w:rFonts w:ascii="Garamond" w:hAnsi="Garamond"/>
          <w:sz w:val="24"/>
          <w:szCs w:val="24"/>
        </w:rPr>
        <w:t xml:space="preserve">quanto già fatto per </w:t>
      </w:r>
      <w:r w:rsidR="001B5967" w:rsidRPr="00303827">
        <w:rPr>
          <w:rFonts w:ascii="Garamond" w:hAnsi="Garamond"/>
          <w:sz w:val="24"/>
          <w:szCs w:val="24"/>
        </w:rPr>
        <w:t>alcuni prezzi</w:t>
      </w:r>
      <w:r w:rsidR="007B05D8" w:rsidRPr="00303827">
        <w:rPr>
          <w:rFonts w:ascii="Garamond" w:hAnsi="Garamond"/>
          <w:sz w:val="24"/>
          <w:szCs w:val="24"/>
        </w:rPr>
        <w:t xml:space="preserve"> di riferimento </w:t>
      </w:r>
      <w:r w:rsidR="001B5967" w:rsidRPr="00303827">
        <w:rPr>
          <w:rFonts w:ascii="Garamond" w:hAnsi="Garamond"/>
          <w:sz w:val="24"/>
          <w:szCs w:val="24"/>
        </w:rPr>
        <w:t>in ambito sanitario</w:t>
      </w:r>
      <w:r w:rsidR="007B05D8" w:rsidRPr="00303827">
        <w:rPr>
          <w:rStyle w:val="Rimandonotaapidipagina"/>
          <w:rFonts w:ascii="Garamond" w:hAnsi="Garamond"/>
          <w:sz w:val="24"/>
          <w:szCs w:val="24"/>
        </w:rPr>
        <w:footnoteReference w:id="8"/>
      </w:r>
      <w:r w:rsidR="007B05D8" w:rsidRPr="00303827">
        <w:rPr>
          <w:rFonts w:ascii="Garamond" w:hAnsi="Garamond"/>
          <w:sz w:val="24"/>
          <w:szCs w:val="24"/>
        </w:rPr>
        <w:t>.</w:t>
      </w:r>
      <w:r w:rsidR="001B5967" w:rsidRPr="00303827">
        <w:rPr>
          <w:rFonts w:ascii="Garamond" w:hAnsi="Garamond"/>
        </w:rPr>
        <w:t xml:space="preserve"> </w:t>
      </w:r>
      <w:r w:rsidR="001B5967" w:rsidRPr="00303827">
        <w:rPr>
          <w:rFonts w:ascii="Garamond" w:hAnsi="Garamond"/>
          <w:sz w:val="24"/>
          <w:szCs w:val="24"/>
        </w:rPr>
        <w:t>A</w:t>
      </w:r>
      <w:r w:rsidR="002F148F" w:rsidRPr="00303827">
        <w:rPr>
          <w:rFonts w:ascii="Garamond" w:hAnsi="Garamond"/>
          <w:sz w:val="24"/>
          <w:szCs w:val="24"/>
        </w:rPr>
        <w:t xml:space="preserve"> tal riguardo, </w:t>
      </w:r>
      <w:r w:rsidR="00997617">
        <w:rPr>
          <w:rFonts w:ascii="Garamond" w:hAnsi="Garamond"/>
          <w:sz w:val="24"/>
          <w:szCs w:val="24"/>
        </w:rPr>
        <w:t xml:space="preserve">per l’aggiornamento dei prezzi previsto dalla norma </w:t>
      </w:r>
      <w:r w:rsidR="00FD3E27">
        <w:rPr>
          <w:rFonts w:ascii="Garamond" w:hAnsi="Garamond"/>
          <w:sz w:val="24"/>
          <w:szCs w:val="24"/>
        </w:rPr>
        <w:t xml:space="preserve">si è scelto di adottare </w:t>
      </w:r>
      <w:r w:rsidR="00997617">
        <w:rPr>
          <w:rFonts w:ascii="Garamond" w:hAnsi="Garamond"/>
          <w:sz w:val="24"/>
          <w:szCs w:val="24"/>
        </w:rPr>
        <w:t xml:space="preserve">un coefficiente di rivalutazione </w:t>
      </w:r>
      <w:r w:rsidR="00FD3E27">
        <w:rPr>
          <w:rFonts w:ascii="Garamond" w:hAnsi="Garamond"/>
          <w:sz w:val="24"/>
          <w:szCs w:val="24"/>
        </w:rPr>
        <w:t xml:space="preserve">del </w:t>
      </w:r>
      <w:r w:rsidR="00997617">
        <w:rPr>
          <w:rFonts w:ascii="Garamond" w:hAnsi="Garamond"/>
          <w:sz w:val="24"/>
          <w:szCs w:val="24"/>
        </w:rPr>
        <w:t>prezzo di riferimento pubblicato</w:t>
      </w:r>
      <w:r w:rsidR="00FD3E27">
        <w:rPr>
          <w:rFonts w:ascii="Garamond" w:hAnsi="Garamond"/>
          <w:sz w:val="24"/>
          <w:szCs w:val="24"/>
        </w:rPr>
        <w:t xml:space="preserve"> nella </w:t>
      </w:r>
      <w:r w:rsidR="00FD3E27" w:rsidRPr="00FD3E27">
        <w:rPr>
          <w:rFonts w:ascii="Garamond" w:hAnsi="Garamond"/>
          <w:sz w:val="24"/>
          <w:szCs w:val="24"/>
        </w:rPr>
        <w:t>Delibera n. 1006 del 21 settembre 2016</w:t>
      </w:r>
      <w:r w:rsidR="00997617">
        <w:rPr>
          <w:rFonts w:ascii="Garamond" w:hAnsi="Garamond"/>
          <w:sz w:val="24"/>
          <w:szCs w:val="24"/>
        </w:rPr>
        <w:t xml:space="preserve">, </w:t>
      </w:r>
      <w:r w:rsidR="00FD3E27">
        <w:rPr>
          <w:rFonts w:ascii="Garamond" w:hAnsi="Garamond"/>
          <w:sz w:val="24"/>
          <w:szCs w:val="24"/>
        </w:rPr>
        <w:t>elaborato utilizzando i prezzi contenuti nel</w:t>
      </w:r>
      <w:r w:rsidR="00E92BAD">
        <w:rPr>
          <w:rFonts w:ascii="Garamond" w:hAnsi="Garamond"/>
          <w:sz w:val="24"/>
          <w:szCs w:val="24"/>
        </w:rPr>
        <w:t xml:space="preserve">la base di dati presente </w:t>
      </w:r>
      <w:r w:rsidR="00FD3E27">
        <w:rPr>
          <w:rFonts w:ascii="Garamond" w:hAnsi="Garamond"/>
          <w:sz w:val="24"/>
          <w:szCs w:val="24"/>
        </w:rPr>
        <w:t xml:space="preserve">nel portale </w:t>
      </w:r>
      <w:hyperlink r:id="rId9" w:history="1">
        <w:r w:rsidR="00FD3E27" w:rsidRPr="00A126D3">
          <w:rPr>
            <w:rStyle w:val="Collegamentoipertestuale"/>
            <w:rFonts w:ascii="Garamond" w:hAnsi="Garamond"/>
            <w:sz w:val="24"/>
            <w:szCs w:val="24"/>
          </w:rPr>
          <w:t>www.piuprezzi.it</w:t>
        </w:r>
      </w:hyperlink>
      <w:r w:rsidR="00FD3E27">
        <w:rPr>
          <w:rFonts w:ascii="Garamond" w:hAnsi="Garamond"/>
          <w:sz w:val="24"/>
          <w:szCs w:val="24"/>
        </w:rPr>
        <w:t xml:space="preserve"> della </w:t>
      </w:r>
      <w:r w:rsidR="00FD3E27" w:rsidRPr="00586DBF">
        <w:rPr>
          <w:rFonts w:ascii="Garamond" w:hAnsi="Garamond"/>
          <w:sz w:val="24"/>
          <w:szCs w:val="24"/>
        </w:rPr>
        <w:t>Camera di commercio Metropolitana di Milano- Monza-Brianza-Lodi</w:t>
      </w:r>
      <w:r w:rsidR="00FD3E27">
        <w:rPr>
          <w:rFonts w:ascii="Garamond" w:hAnsi="Garamond"/>
          <w:sz w:val="24"/>
          <w:szCs w:val="24"/>
        </w:rPr>
        <w:t xml:space="preserve">, </w:t>
      </w:r>
      <w:r w:rsidR="001B5967" w:rsidRPr="00303827">
        <w:rPr>
          <w:rFonts w:ascii="Garamond" w:hAnsi="Garamond"/>
          <w:sz w:val="24"/>
          <w:szCs w:val="24"/>
        </w:rPr>
        <w:t>che per prassi di settore sembrerebbe comunemente utilizzato dagli operatori</w:t>
      </w:r>
      <w:r w:rsidR="00FD3E27">
        <w:rPr>
          <w:rFonts w:ascii="Garamond" w:hAnsi="Garamond"/>
          <w:sz w:val="24"/>
          <w:szCs w:val="24"/>
        </w:rPr>
        <w:t xml:space="preserve"> presenti nel mercato della carta/cartone </w:t>
      </w:r>
      <w:r w:rsidR="001B5967" w:rsidRPr="00303827">
        <w:rPr>
          <w:rFonts w:ascii="Garamond" w:hAnsi="Garamond"/>
          <w:sz w:val="24"/>
          <w:szCs w:val="24"/>
        </w:rPr>
        <w:t>per aggiornare i listini.</w:t>
      </w:r>
      <w:r w:rsidR="00FD3E27">
        <w:rPr>
          <w:rFonts w:ascii="Garamond" w:hAnsi="Garamond"/>
          <w:sz w:val="24"/>
          <w:szCs w:val="24"/>
        </w:rPr>
        <w:t xml:space="preserve"> </w:t>
      </w:r>
      <w:r w:rsidR="00E92BAD">
        <w:rPr>
          <w:rFonts w:ascii="Garamond" w:hAnsi="Garamond"/>
          <w:sz w:val="24"/>
          <w:szCs w:val="24"/>
        </w:rPr>
        <w:t>I</w:t>
      </w:r>
      <w:r w:rsidR="00836FDC">
        <w:rPr>
          <w:rFonts w:ascii="Garamond" w:hAnsi="Garamond"/>
          <w:sz w:val="24"/>
          <w:szCs w:val="24"/>
        </w:rPr>
        <w:t xml:space="preserve">l coefficiente di rivalutazione utilizzato, pari a </w:t>
      </w:r>
      <w:r w:rsidR="00836FDC" w:rsidRPr="00836FDC">
        <w:rPr>
          <w:rFonts w:ascii="Garamond" w:hAnsi="Garamond"/>
          <w:sz w:val="24"/>
          <w:szCs w:val="24"/>
        </w:rPr>
        <w:t>1,</w:t>
      </w:r>
      <w:r w:rsidR="00836FDC" w:rsidRPr="00397A92">
        <w:rPr>
          <w:rFonts w:ascii="Garamond" w:hAnsi="Garamond"/>
          <w:sz w:val="24"/>
          <w:szCs w:val="24"/>
        </w:rPr>
        <w:t>03</w:t>
      </w:r>
      <w:r w:rsidR="00836FDC" w:rsidRPr="00836FDC">
        <w:rPr>
          <w:rFonts w:ascii="Garamond" w:hAnsi="Garamond"/>
          <w:sz w:val="24"/>
          <w:szCs w:val="24"/>
        </w:rPr>
        <w:t>215</w:t>
      </w:r>
      <w:r w:rsidR="00836FDC">
        <w:rPr>
          <w:rFonts w:ascii="Garamond" w:hAnsi="Garamond"/>
          <w:sz w:val="24"/>
          <w:szCs w:val="24"/>
        </w:rPr>
        <w:t xml:space="preserve">, corrisponde alla variazione del </w:t>
      </w:r>
      <w:r w:rsidR="004D30EC">
        <w:rPr>
          <w:rFonts w:ascii="Garamond" w:hAnsi="Garamond"/>
          <w:sz w:val="24"/>
          <w:szCs w:val="24"/>
        </w:rPr>
        <w:t>3,</w:t>
      </w:r>
      <w:bookmarkStart w:id="0" w:name="_GoBack"/>
      <w:bookmarkEnd w:id="0"/>
      <w:r w:rsidR="00836FDC" w:rsidRPr="00836FDC">
        <w:rPr>
          <w:rFonts w:ascii="Garamond" w:hAnsi="Garamond"/>
          <w:sz w:val="24"/>
          <w:szCs w:val="24"/>
        </w:rPr>
        <w:t>215%</w:t>
      </w:r>
      <w:r w:rsidR="00836FDC">
        <w:rPr>
          <w:rFonts w:ascii="Garamond" w:hAnsi="Garamond"/>
          <w:sz w:val="24"/>
          <w:szCs w:val="24"/>
        </w:rPr>
        <w:t xml:space="preserve"> intervenuta dal mese di settembre 2016 (mese di pubblicazione del prezzo di riferimento di cui alla citata </w:t>
      </w:r>
      <w:r w:rsidR="00836FDC" w:rsidRPr="00FD3E27">
        <w:rPr>
          <w:rFonts w:ascii="Garamond" w:hAnsi="Garamond"/>
          <w:sz w:val="24"/>
          <w:szCs w:val="24"/>
        </w:rPr>
        <w:t>Delibera n. 1006 del 21 settembre 2016</w:t>
      </w:r>
      <w:r w:rsidR="00836FDC">
        <w:rPr>
          <w:rFonts w:ascii="Garamond" w:hAnsi="Garamond"/>
          <w:sz w:val="24"/>
          <w:szCs w:val="24"/>
        </w:rPr>
        <w:t>) al mese di luglio 2017 (ultimo dato disponibile) del prezzo d</w:t>
      </w:r>
      <w:r w:rsidR="00737815">
        <w:rPr>
          <w:rFonts w:ascii="Garamond" w:hAnsi="Garamond"/>
          <w:sz w:val="24"/>
          <w:szCs w:val="24"/>
        </w:rPr>
        <w:t xml:space="preserve">i una tipologia di </w:t>
      </w:r>
      <w:r w:rsidR="00836FDC">
        <w:rPr>
          <w:rFonts w:ascii="Garamond" w:hAnsi="Garamond"/>
          <w:sz w:val="24"/>
          <w:szCs w:val="24"/>
        </w:rPr>
        <w:t>carta p</w:t>
      </w:r>
      <w:r w:rsidR="00836FDC" w:rsidRPr="00836FDC">
        <w:rPr>
          <w:rFonts w:ascii="Garamond" w:hAnsi="Garamond"/>
          <w:sz w:val="24"/>
          <w:szCs w:val="24"/>
        </w:rPr>
        <w:t xml:space="preserve">er copiatrici e stampanti da 80 g/m² in risme da 500 fogli - formato UNI A4 - </w:t>
      </w:r>
      <w:proofErr w:type="gramStart"/>
      <w:r w:rsidR="00836FDC" w:rsidRPr="00836FDC">
        <w:rPr>
          <w:rFonts w:ascii="Garamond" w:hAnsi="Garamond"/>
          <w:sz w:val="24"/>
          <w:szCs w:val="24"/>
        </w:rPr>
        <w:t>kg.</w:t>
      </w:r>
      <w:proofErr w:type="gramEnd"/>
      <w:r w:rsidR="00836FDC" w:rsidRPr="00836FDC">
        <w:rPr>
          <w:rFonts w:ascii="Garamond" w:hAnsi="Garamond"/>
          <w:sz w:val="24"/>
          <w:szCs w:val="24"/>
        </w:rPr>
        <w:t xml:space="preserve"> 2,5 per risma (dal distributore all'acquirente IVA esclusa)</w:t>
      </w:r>
      <w:r w:rsidR="0089699E">
        <w:rPr>
          <w:rStyle w:val="Rimandonotaapidipagina"/>
          <w:rFonts w:ascii="Garamond" w:hAnsi="Garamond"/>
          <w:sz w:val="24"/>
          <w:szCs w:val="24"/>
        </w:rPr>
        <w:footnoteReference w:id="9"/>
      </w:r>
      <w:r w:rsidR="00E92BAD">
        <w:rPr>
          <w:rFonts w:ascii="Garamond" w:hAnsi="Garamond"/>
          <w:sz w:val="24"/>
          <w:szCs w:val="24"/>
        </w:rPr>
        <w:t>.</w:t>
      </w:r>
      <w:r w:rsidR="00836FDC">
        <w:rPr>
          <w:rFonts w:ascii="Garamond" w:hAnsi="Garamond"/>
          <w:sz w:val="24"/>
          <w:szCs w:val="24"/>
        </w:rPr>
        <w:t xml:space="preserve"> </w:t>
      </w:r>
      <w:r w:rsidR="00E92BAD">
        <w:rPr>
          <w:rFonts w:ascii="Garamond" w:hAnsi="Garamond"/>
          <w:sz w:val="24"/>
          <w:szCs w:val="24"/>
        </w:rPr>
        <w:t xml:space="preserve">In particolare, </w:t>
      </w:r>
      <w:r w:rsidR="005E0A24">
        <w:rPr>
          <w:rFonts w:ascii="Garamond" w:hAnsi="Garamond"/>
          <w:sz w:val="24"/>
          <w:szCs w:val="24"/>
        </w:rPr>
        <w:t>t</w:t>
      </w:r>
      <w:r w:rsidR="00836FDC">
        <w:rPr>
          <w:rFonts w:ascii="Garamond" w:hAnsi="Garamond"/>
          <w:sz w:val="24"/>
          <w:szCs w:val="24"/>
        </w:rPr>
        <w:t xml:space="preserve">ra le quattro tipologie di carta per le quali sono presenti i prezzi nel portale </w:t>
      </w:r>
      <w:hyperlink r:id="rId10" w:history="1">
        <w:r w:rsidR="00836FDC" w:rsidRPr="00A126D3">
          <w:rPr>
            <w:rStyle w:val="Collegamentoipertestuale"/>
            <w:rFonts w:ascii="Garamond" w:hAnsi="Garamond"/>
            <w:sz w:val="24"/>
            <w:szCs w:val="24"/>
          </w:rPr>
          <w:t>www.piuprezzi.it</w:t>
        </w:r>
      </w:hyperlink>
      <w:r w:rsidR="00E92BAD">
        <w:rPr>
          <w:rFonts w:ascii="Garamond" w:hAnsi="Garamond"/>
          <w:sz w:val="24"/>
          <w:szCs w:val="24"/>
        </w:rPr>
        <w:t xml:space="preserve">, considerato che il prezzo di riferimento è un </w:t>
      </w:r>
      <w:r w:rsidR="00E92BAD" w:rsidRPr="00303827">
        <w:rPr>
          <w:rFonts w:ascii="Garamond" w:eastAsia="Times New Roman" w:hAnsi="Garamond" w:cs="Times New Roman"/>
          <w:noProof/>
          <w:color w:val="000000"/>
          <w:sz w:val="24"/>
          <w:szCs w:val="24"/>
          <w:lang w:eastAsia="it-IT"/>
        </w:rPr>
        <w:t>prezzo massimo di aggiudicazione</w:t>
      </w:r>
      <w:r w:rsidR="00E92BAD">
        <w:rPr>
          <w:rFonts w:ascii="Garamond" w:hAnsi="Garamond"/>
          <w:sz w:val="24"/>
          <w:szCs w:val="24"/>
        </w:rPr>
        <w:t xml:space="preserve"> al di sotto del quale opera il confronto concorrenziale, i</w:t>
      </w:r>
      <w:r w:rsidR="00E92BAD" w:rsidRPr="005E0A24">
        <w:rPr>
          <w:rFonts w:ascii="Garamond" w:hAnsi="Garamond"/>
          <w:sz w:val="24"/>
          <w:szCs w:val="24"/>
        </w:rPr>
        <w:t xml:space="preserve">n un’ottica </w:t>
      </w:r>
      <w:r w:rsidR="00E92BAD">
        <w:rPr>
          <w:rFonts w:ascii="Garamond" w:hAnsi="Garamond"/>
          <w:sz w:val="24"/>
          <w:szCs w:val="24"/>
        </w:rPr>
        <w:t xml:space="preserve">prudenziale </w:t>
      </w:r>
      <w:r w:rsidR="005E0A24">
        <w:rPr>
          <w:rFonts w:ascii="Garamond" w:hAnsi="Garamond"/>
          <w:sz w:val="24"/>
          <w:szCs w:val="24"/>
        </w:rPr>
        <w:t xml:space="preserve">è stata selezionata </w:t>
      </w:r>
      <w:r w:rsidR="00E92BAD">
        <w:rPr>
          <w:rFonts w:ascii="Garamond" w:hAnsi="Garamond"/>
          <w:sz w:val="24"/>
          <w:szCs w:val="24"/>
        </w:rPr>
        <w:t xml:space="preserve">la tipologia </w:t>
      </w:r>
      <w:r w:rsidR="005E0A24">
        <w:rPr>
          <w:rFonts w:ascii="Garamond" w:hAnsi="Garamond"/>
          <w:sz w:val="24"/>
          <w:szCs w:val="24"/>
        </w:rPr>
        <w:t xml:space="preserve">che presentava la variazione percentuale più alta nel periodo considerato. </w:t>
      </w:r>
    </w:p>
    <w:p w:rsidR="009C4DC5" w:rsidRPr="00303827" w:rsidRDefault="00B218A3" w:rsidP="00397A92">
      <w:pPr>
        <w:pStyle w:val="Paragrafoelenco"/>
        <w:spacing w:before="100" w:beforeAutospacing="1" w:after="100" w:afterAutospacing="1"/>
        <w:ind w:left="0"/>
        <w:contextualSpacing w:val="0"/>
        <w:jc w:val="both"/>
        <w:rPr>
          <w:rFonts w:ascii="Garamond" w:hAnsi="Garamond"/>
        </w:rPr>
      </w:pPr>
      <w:r w:rsidRPr="00303827">
        <w:rPr>
          <w:rFonts w:ascii="Garamond" w:hAnsi="Garamond"/>
        </w:rPr>
        <w:t xml:space="preserve"> </w:t>
      </w:r>
    </w:p>
    <w:sectPr w:rsidR="009C4DC5" w:rsidRPr="00303827" w:rsidSect="000F5D56">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8B" w:rsidRDefault="0037398B" w:rsidP="00861547">
      <w:pPr>
        <w:spacing w:after="0" w:line="240" w:lineRule="auto"/>
      </w:pPr>
      <w:r>
        <w:separator/>
      </w:r>
    </w:p>
  </w:endnote>
  <w:endnote w:type="continuationSeparator" w:id="0">
    <w:p w:rsidR="0037398B" w:rsidRDefault="0037398B" w:rsidP="00861547">
      <w:pPr>
        <w:spacing w:after="0" w:line="240" w:lineRule="auto"/>
      </w:pPr>
      <w:r>
        <w:continuationSeparator/>
      </w:r>
    </w:p>
  </w:endnote>
  <w:endnote w:type="continuationNotice" w:id="1">
    <w:p w:rsidR="0037398B" w:rsidRDefault="00373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8B" w:rsidRDefault="0037398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302659"/>
      <w:docPartObj>
        <w:docPartGallery w:val="Page Numbers (Bottom of Page)"/>
        <w:docPartUnique/>
      </w:docPartObj>
    </w:sdtPr>
    <w:sdtEndPr/>
    <w:sdtContent>
      <w:p w:rsidR="0037398B" w:rsidRDefault="0037398B">
        <w:pPr>
          <w:pStyle w:val="Pidipagina"/>
          <w:jc w:val="center"/>
        </w:pPr>
        <w:r>
          <w:fldChar w:fldCharType="begin"/>
        </w:r>
        <w:r>
          <w:instrText>PAGE   \* MERGEFORMAT</w:instrText>
        </w:r>
        <w:r>
          <w:fldChar w:fldCharType="separate"/>
        </w:r>
        <w:r w:rsidR="004D30EC">
          <w:rPr>
            <w:noProof/>
          </w:rPr>
          <w:t>8</w:t>
        </w:r>
        <w:r>
          <w:fldChar w:fldCharType="end"/>
        </w:r>
      </w:p>
    </w:sdtContent>
  </w:sdt>
  <w:p w:rsidR="0037398B" w:rsidRDefault="0037398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8B" w:rsidRDefault="0037398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8B" w:rsidRDefault="0037398B" w:rsidP="00861547">
      <w:pPr>
        <w:spacing w:after="0" w:line="240" w:lineRule="auto"/>
      </w:pPr>
      <w:r>
        <w:separator/>
      </w:r>
    </w:p>
  </w:footnote>
  <w:footnote w:type="continuationSeparator" w:id="0">
    <w:p w:rsidR="0037398B" w:rsidRDefault="0037398B" w:rsidP="00861547">
      <w:pPr>
        <w:spacing w:after="0" w:line="240" w:lineRule="auto"/>
      </w:pPr>
      <w:r>
        <w:continuationSeparator/>
      </w:r>
    </w:p>
  </w:footnote>
  <w:footnote w:type="continuationNotice" w:id="1">
    <w:p w:rsidR="0037398B" w:rsidRDefault="0037398B">
      <w:pPr>
        <w:spacing w:after="0" w:line="240" w:lineRule="auto"/>
      </w:pPr>
    </w:p>
  </w:footnote>
  <w:footnote w:id="2">
    <w:p w:rsidR="000A7BA5" w:rsidRPr="00397A92" w:rsidRDefault="000A7BA5" w:rsidP="00397A92">
      <w:pPr>
        <w:pStyle w:val="Testonotaapidipagina"/>
        <w:jc w:val="both"/>
        <w:rPr>
          <w:rFonts w:ascii="Garamond" w:hAnsi="Garamond"/>
          <w:lang w:val="en-US"/>
        </w:rPr>
      </w:pPr>
      <w:r w:rsidRPr="00397A92">
        <w:rPr>
          <w:rStyle w:val="Rimandonotaapidipagina"/>
          <w:rFonts w:ascii="Garamond" w:hAnsi="Garamond"/>
        </w:rPr>
        <w:footnoteRef/>
      </w:r>
      <w:r w:rsidRPr="00397A92">
        <w:rPr>
          <w:rFonts w:ascii="Garamond" w:hAnsi="Garamond"/>
        </w:rPr>
        <w:t xml:space="preserve"> Secondo il Ministero,, nel caso della carta in risme, i criteri ambientali minimi mirano a promuovere l’acquisto di carta in possesso del marchio comunitario Ecolabel, o, almeno, […] </w:t>
      </w:r>
      <w:r w:rsidRPr="00397A92">
        <w:rPr>
          <w:rFonts w:ascii="Garamond" w:hAnsi="Garamond"/>
          <w:lang w:val="en-US"/>
        </w:rPr>
        <w:t>Forest Steweardiship Council (FSC)/ Programme for the Endorsement of Forest Certification (PEFC), prive di determinate sostanze pericolose.</w:t>
      </w:r>
    </w:p>
  </w:footnote>
  <w:footnote w:id="3">
    <w:p w:rsidR="008943FD" w:rsidRPr="00397A92" w:rsidRDefault="008943FD" w:rsidP="00397A92">
      <w:pPr>
        <w:pStyle w:val="Testonotaapidipagina"/>
        <w:jc w:val="both"/>
        <w:rPr>
          <w:rFonts w:ascii="Garamond" w:hAnsi="Garamond"/>
        </w:rPr>
      </w:pPr>
      <w:r>
        <w:rPr>
          <w:rStyle w:val="Rimandonotaapidipagina"/>
        </w:rPr>
        <w:footnoteRef/>
      </w:r>
      <w:r>
        <w:t xml:space="preserve"> </w:t>
      </w:r>
      <w:r w:rsidRPr="00397A92">
        <w:rPr>
          <w:rFonts w:ascii="Garamond" w:hAnsi="Garamond"/>
        </w:rPr>
        <w:t xml:space="preserve">In particolare, secondo il Ministero </w:t>
      </w:r>
      <w:r w:rsidRPr="008943FD">
        <w:rPr>
          <w:rFonts w:ascii="Garamond" w:hAnsi="Garamond" w:cs="Garamond"/>
          <w:szCs w:val="24"/>
        </w:rPr>
        <w:t>«</w:t>
      </w:r>
      <w:r w:rsidRPr="00397A92">
        <w:rPr>
          <w:rFonts w:ascii="Garamond" w:hAnsi="Garamond"/>
        </w:rPr>
        <w:t>Sembra infatti che, da informazioni non esaustive, raccolte dallo scrivente ufficio, mentre il  possesso della  certificazione di qualità come la ISO 9001 da parte delle cartiere non abbia riflessi sui prezzi di mercato, il possesso delle caratteristiche prestazionali contemplate dalle etichette di prodotto, come quelle su citate, possa comportare un incremento di circa il 5% - 10% sui prezzi di mercato rispetto ad una carta di qualità priva delle citate ecoetichette</w:t>
      </w:r>
      <w:r w:rsidR="008D6FBF">
        <w:rPr>
          <w:rFonts w:ascii="Garamond" w:hAnsi="Garamond"/>
        </w:rPr>
        <w:t xml:space="preserve"> </w:t>
      </w:r>
      <w:r w:rsidR="008D6FBF" w:rsidRPr="008D6FBF">
        <w:rPr>
          <w:rFonts w:ascii="Garamond" w:hAnsi="Garamond"/>
        </w:rPr>
        <w:t>[…] In ogni caso appare importante l’approccio e l’impegno, assunto dall’Autorità, di prevedere l’indicizzazione ai prezzi di mercato</w:t>
      </w:r>
      <w:r w:rsidRPr="008943FD">
        <w:rPr>
          <w:rFonts w:ascii="Garamond" w:hAnsi="Garamond" w:cs="Garamond"/>
          <w:szCs w:val="24"/>
        </w:rPr>
        <w:t>»</w:t>
      </w:r>
      <w:r w:rsidRPr="00397A92">
        <w:rPr>
          <w:rFonts w:ascii="Garamond" w:hAnsi="Garamond"/>
        </w:rPr>
        <w:t xml:space="preserve">.   </w:t>
      </w:r>
    </w:p>
  </w:footnote>
  <w:footnote w:id="4">
    <w:p w:rsidR="0037398B" w:rsidRPr="005947E7" w:rsidRDefault="0037398B" w:rsidP="004B3904">
      <w:pPr>
        <w:pStyle w:val="Testonotaapidipagina"/>
        <w:rPr>
          <w:rFonts w:ascii="Garamond" w:hAnsi="Garamond"/>
        </w:rPr>
      </w:pPr>
      <w:r w:rsidRPr="005947E7">
        <w:rPr>
          <w:rStyle w:val="Rimandonotaapidipagina"/>
          <w:rFonts w:ascii="Garamond" w:hAnsi="Garamond"/>
        </w:rPr>
        <w:footnoteRef/>
      </w:r>
      <w:r w:rsidRPr="005947E7">
        <w:rPr>
          <w:rFonts w:ascii="Garamond" w:hAnsi="Garamond"/>
        </w:rPr>
        <w:t xml:space="preserve"> Metodo stepwise, metodo backward e metodo basato sull’indice Cp di Mallows</w:t>
      </w:r>
    </w:p>
  </w:footnote>
  <w:footnote w:id="5">
    <w:p w:rsidR="0037398B" w:rsidRPr="005947E7" w:rsidRDefault="0037398B" w:rsidP="005947E7">
      <w:pPr>
        <w:pStyle w:val="Testonotaapidipagina"/>
        <w:rPr>
          <w:rFonts w:ascii="Garamond" w:hAnsi="Garamond"/>
        </w:rPr>
      </w:pPr>
      <w:r w:rsidRPr="005947E7">
        <w:rPr>
          <w:rStyle w:val="Rimandonotaapidipagina"/>
          <w:rFonts w:ascii="Garamond" w:hAnsi="Garamond"/>
        </w:rPr>
        <w:footnoteRef/>
      </w:r>
      <w:r w:rsidRPr="005947E7">
        <w:rPr>
          <w:rFonts w:ascii="Garamond" w:hAnsi="Garamond"/>
        </w:rPr>
        <w:t xml:space="preserve"> E’ stato in particola</w:t>
      </w:r>
      <w:r>
        <w:rPr>
          <w:rFonts w:ascii="Garamond" w:hAnsi="Garamond"/>
        </w:rPr>
        <w:t>r</w:t>
      </w:r>
      <w:r w:rsidRPr="005947E7">
        <w:rPr>
          <w:rFonts w:ascii="Garamond" w:hAnsi="Garamond"/>
        </w:rPr>
        <w:t>e effettuato il Test chiquadro per l’indipendenza.</w:t>
      </w:r>
    </w:p>
  </w:footnote>
  <w:footnote w:id="6">
    <w:p w:rsidR="0037398B" w:rsidRPr="005947E7" w:rsidRDefault="0037398B" w:rsidP="005947E7">
      <w:pPr>
        <w:pStyle w:val="Testonotaapidipagina"/>
        <w:rPr>
          <w:rFonts w:ascii="Garamond" w:hAnsi="Garamond"/>
        </w:rPr>
      </w:pPr>
      <w:r w:rsidRPr="005947E7">
        <w:rPr>
          <w:rStyle w:val="Rimandonotaapidipagina"/>
          <w:rFonts w:ascii="Garamond" w:hAnsi="Garamond"/>
        </w:rPr>
        <w:footnoteRef/>
      </w:r>
      <w:r w:rsidRPr="005947E7">
        <w:rPr>
          <w:rFonts w:ascii="Garamond" w:hAnsi="Garamond"/>
        </w:rPr>
        <w:t xml:space="preserve"> Per “rispetto” si intende ovviamente l’acquisto ad un prezzo inferiore al prezzo di riferimento.</w:t>
      </w:r>
    </w:p>
  </w:footnote>
  <w:footnote w:id="7">
    <w:p w:rsidR="0037398B" w:rsidRPr="005947E7" w:rsidRDefault="0037398B" w:rsidP="00397A92">
      <w:pPr>
        <w:pStyle w:val="Testonotaapidipagina"/>
        <w:jc w:val="both"/>
        <w:rPr>
          <w:rFonts w:ascii="Garamond" w:hAnsi="Garamond"/>
        </w:rPr>
      </w:pPr>
      <w:r w:rsidRPr="005947E7">
        <w:rPr>
          <w:rStyle w:val="Rimandonotaapidipagina"/>
          <w:rFonts w:ascii="Garamond" w:hAnsi="Garamond"/>
        </w:rPr>
        <w:footnoteRef/>
      </w:r>
      <w:r>
        <w:rPr>
          <w:rFonts w:ascii="Garamond" w:hAnsi="Garamond"/>
        </w:rPr>
        <w:t xml:space="preserve"> In particolare: </w:t>
      </w:r>
      <w:r w:rsidRPr="005947E7">
        <w:rPr>
          <w:rFonts w:ascii="Garamond" w:hAnsi="Garamond"/>
        </w:rPr>
        <w:t>[CAMPO_22] Certificazione_FSC_(Carta_naturale), [CAMPO_23] Certificazione_PEFC_(Carta_naturale), [CAMPO_24] Certificazione_Ecolabel_(Carta_riciclata) e [CAMPO_26] Certificazione_White_Swan_(Carta_riciclata).</w:t>
      </w:r>
    </w:p>
  </w:footnote>
  <w:footnote w:id="8">
    <w:p w:rsidR="0037398B" w:rsidRPr="005947E7" w:rsidRDefault="0037398B" w:rsidP="00193868">
      <w:pPr>
        <w:pStyle w:val="Testonotaapidipagina"/>
        <w:jc w:val="both"/>
        <w:rPr>
          <w:rFonts w:ascii="Garamond" w:hAnsi="Garamond"/>
        </w:rPr>
      </w:pPr>
      <w:r w:rsidRPr="005947E7">
        <w:rPr>
          <w:rStyle w:val="Rimandonotaapidipagina"/>
          <w:rFonts w:ascii="Garamond" w:hAnsi="Garamond"/>
        </w:rPr>
        <w:footnoteRef/>
      </w:r>
      <w:r w:rsidRPr="005947E7">
        <w:rPr>
          <w:rFonts w:ascii="Garamond" w:hAnsi="Garamond" w:cs="Garamond"/>
        </w:rPr>
        <w:t xml:space="preserve"> </w:t>
      </w:r>
      <w:r>
        <w:rPr>
          <w:rFonts w:ascii="Garamond" w:hAnsi="Garamond" w:cs="Garamond"/>
        </w:rPr>
        <w:t xml:space="preserve">Cfr. </w:t>
      </w:r>
      <w:r w:rsidR="00193868">
        <w:rPr>
          <w:rFonts w:ascii="Garamond" w:hAnsi="Garamond" w:cs="Garamond"/>
        </w:rPr>
        <w:t>D</w:t>
      </w:r>
      <w:r>
        <w:rPr>
          <w:rFonts w:ascii="Garamond" w:hAnsi="Garamond" w:cs="Garamond"/>
        </w:rPr>
        <w:t>elibere n.</w:t>
      </w:r>
      <w:r w:rsidRPr="002F148F">
        <w:rPr>
          <w:rFonts w:ascii="Garamond" w:hAnsi="Garamond" w:cs="Garamond"/>
        </w:rPr>
        <w:t xml:space="preserve"> 213 del 02 marzo 2016</w:t>
      </w:r>
      <w:r>
        <w:rPr>
          <w:rFonts w:ascii="Garamond" w:hAnsi="Garamond" w:cs="Garamond"/>
        </w:rPr>
        <w:t xml:space="preserve"> (</w:t>
      </w:r>
      <w:r w:rsidRPr="002F148F">
        <w:rPr>
          <w:rFonts w:ascii="Garamond" w:hAnsi="Garamond" w:cs="Garamond"/>
        </w:rPr>
        <w:t>Prezzi di riferimento in ambito sanitario: servizio di pulizia e sanificazione</w:t>
      </w:r>
      <w:r>
        <w:rPr>
          <w:rFonts w:ascii="Garamond" w:hAnsi="Garamond" w:cs="Garamond"/>
        </w:rPr>
        <w:t>)</w:t>
      </w:r>
      <w:r w:rsidR="00193868">
        <w:rPr>
          <w:rFonts w:ascii="Garamond" w:hAnsi="Garamond" w:cs="Garamond"/>
        </w:rPr>
        <w:t>,</w:t>
      </w:r>
      <w:r>
        <w:rPr>
          <w:rFonts w:ascii="Garamond" w:hAnsi="Garamond" w:cs="Garamond"/>
        </w:rPr>
        <w:t xml:space="preserve"> n.  </w:t>
      </w:r>
      <w:r w:rsidRPr="002F148F">
        <w:rPr>
          <w:rFonts w:ascii="Garamond" w:hAnsi="Garamond" w:cs="Garamond"/>
        </w:rPr>
        <w:t>1204 del 23 novembre 2016</w:t>
      </w:r>
      <w:r>
        <w:rPr>
          <w:rFonts w:ascii="Garamond" w:hAnsi="Garamond" w:cs="Garamond"/>
        </w:rPr>
        <w:t xml:space="preserve"> (</w:t>
      </w:r>
      <w:r w:rsidRPr="002F148F">
        <w:rPr>
          <w:rFonts w:ascii="Garamond" w:hAnsi="Garamond" w:cs="Garamond"/>
        </w:rPr>
        <w:t>Prezzi di riferimento in ambito sanitario: servizio di ristorazione</w:t>
      </w:r>
      <w:r>
        <w:rPr>
          <w:rFonts w:ascii="Garamond" w:hAnsi="Garamond" w:cs="Garamond"/>
        </w:rPr>
        <w:t>)</w:t>
      </w:r>
      <w:r w:rsidR="00193868">
        <w:rPr>
          <w:rFonts w:ascii="Garamond" w:hAnsi="Garamond" w:cs="Garamond"/>
        </w:rPr>
        <w:t xml:space="preserve"> e n. </w:t>
      </w:r>
      <w:r w:rsidR="00193868" w:rsidRPr="00193868">
        <w:rPr>
          <w:rFonts w:ascii="Garamond" w:hAnsi="Garamond" w:cs="Garamond"/>
        </w:rPr>
        <w:t>842 del 27 luglio 2017</w:t>
      </w:r>
      <w:r w:rsidR="00193868">
        <w:rPr>
          <w:rFonts w:ascii="Garamond" w:hAnsi="Garamond" w:cs="Garamond"/>
        </w:rPr>
        <w:t xml:space="preserve"> (</w:t>
      </w:r>
      <w:r w:rsidR="00193868" w:rsidRPr="00193868">
        <w:rPr>
          <w:rFonts w:ascii="Garamond" w:hAnsi="Garamond" w:cs="Garamond"/>
        </w:rPr>
        <w:t>Prezzi di riferimento in ambito sanitario: servizio di lavanderia/lavanolo</w:t>
      </w:r>
      <w:r w:rsidR="00193868">
        <w:rPr>
          <w:rFonts w:ascii="Garamond" w:hAnsi="Garamond" w:cs="Garamond"/>
        </w:rPr>
        <w:t>)</w:t>
      </w:r>
      <w:r>
        <w:rPr>
          <w:rFonts w:ascii="Garamond" w:hAnsi="Garamond" w:cs="Garamond"/>
        </w:rPr>
        <w:t>.</w:t>
      </w:r>
    </w:p>
  </w:footnote>
  <w:footnote w:id="9">
    <w:p w:rsidR="0089699E" w:rsidRDefault="0089699E" w:rsidP="0089699E">
      <w:pPr>
        <w:pStyle w:val="Testonotaapidipagina"/>
        <w:jc w:val="both"/>
      </w:pPr>
      <w:r>
        <w:rPr>
          <w:rStyle w:val="Rimandonotaapidipagina"/>
        </w:rPr>
        <w:footnoteRef/>
      </w:r>
      <w:r>
        <w:t xml:space="preserve"> </w:t>
      </w:r>
      <w:r w:rsidRPr="0089699E">
        <w:rPr>
          <w:rFonts w:ascii="Garamond" w:hAnsi="Garamond"/>
        </w:rPr>
        <w:t>Fonte: elaborazione su dati contenuti nel portale www.piuprezzi.it, Camera di commercio Metropolitana di Milano- Monza-Brianza-Lodi.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8B" w:rsidRDefault="0037398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8B" w:rsidRDefault="0037398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259"/>
    </w:tblGrid>
    <w:tr w:rsidR="0037398B" w:rsidRPr="00612FE7" w:rsidTr="008921D0">
      <w:trPr>
        <w:jc w:val="center"/>
      </w:trPr>
      <w:tc>
        <w:tcPr>
          <w:tcW w:w="3259" w:type="dxa"/>
          <w:shd w:val="clear" w:color="auto" w:fill="auto"/>
        </w:tcPr>
        <w:p w:rsidR="0037398B" w:rsidRPr="00612FE7" w:rsidRDefault="0037398B" w:rsidP="008921D0">
          <w:pPr>
            <w:pStyle w:val="Intestazione"/>
            <w:jc w:val="center"/>
            <w:rPr>
              <w:rFonts w:ascii="Calibri" w:hAnsi="Calibri"/>
              <w:b/>
              <w:color w:val="17365D" w:themeColor="text2" w:themeShade="BF"/>
              <w:szCs w:val="24"/>
            </w:rPr>
          </w:pPr>
        </w:p>
      </w:tc>
    </w:tr>
  </w:tbl>
  <w:p w:rsidR="0037398B" w:rsidRPr="00612FE7" w:rsidRDefault="0037398B" w:rsidP="00116CC0">
    <w:pPr>
      <w:tabs>
        <w:tab w:val="left" w:pos="2361"/>
        <w:tab w:val="center" w:pos="4678"/>
      </w:tabs>
      <w:ind w:right="282"/>
      <w:rPr>
        <w:rFonts w:ascii="Kunstler Script" w:hAnsi="Kunstler Script"/>
        <w:b/>
        <w:color w:val="17365D" w:themeColor="text2" w:themeShade="BF"/>
        <w:w w:val="66"/>
        <w:sz w:val="28"/>
        <w:szCs w:val="28"/>
      </w:rPr>
    </w:pPr>
    <w:r>
      <w:rPr>
        <w:rFonts w:ascii="Kunstler Script" w:hAnsi="Kunstler Script"/>
        <w:b/>
        <w:color w:val="17365D" w:themeColor="text2" w:themeShade="BF"/>
        <w:w w:val="66"/>
        <w:sz w:val="28"/>
        <w:szCs w:val="28"/>
      </w:rPr>
      <w:tab/>
    </w:r>
    <w:r>
      <w:rPr>
        <w:rFonts w:ascii="Kunstler Script" w:hAnsi="Kunstler Script"/>
        <w:b/>
        <w:color w:val="17365D" w:themeColor="text2" w:themeShade="BF"/>
        <w:w w:val="66"/>
        <w:sz w:val="28"/>
        <w:szCs w:val="28"/>
      </w:rPr>
      <w:tab/>
    </w:r>
    <w:r w:rsidRPr="00612FE7">
      <w:rPr>
        <w:rFonts w:ascii="Kunstler Script" w:hAnsi="Kunstler Script"/>
        <w:b/>
        <w:noProof/>
        <w:color w:val="17365D" w:themeColor="text2" w:themeShade="BF"/>
        <w:w w:val="66"/>
        <w:sz w:val="28"/>
        <w:szCs w:val="28"/>
        <w:lang w:eastAsia="it-IT"/>
      </w:rPr>
      <w:drawing>
        <wp:inline distT="0" distB="0" distL="0" distR="0" wp14:anchorId="37CCBC38" wp14:editId="445D75CD">
          <wp:extent cx="539750" cy="60960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lum bright="8000" contrast="8000"/>
                    <a:extLst>
                      <a:ext uri="{28A0092B-C50C-407E-A947-70E740481C1C}">
                        <a14:useLocalDpi xmlns:a14="http://schemas.microsoft.com/office/drawing/2010/main" val="0"/>
                      </a:ext>
                    </a:extLst>
                  </a:blip>
                  <a:srcRect/>
                  <a:stretch>
                    <a:fillRect/>
                  </a:stretch>
                </pic:blipFill>
                <pic:spPr bwMode="auto">
                  <a:xfrm>
                    <a:off x="0" y="0"/>
                    <a:ext cx="539750" cy="609600"/>
                  </a:xfrm>
                  <a:prstGeom prst="rect">
                    <a:avLst/>
                  </a:prstGeom>
                  <a:noFill/>
                  <a:ln>
                    <a:noFill/>
                  </a:ln>
                </pic:spPr>
              </pic:pic>
            </a:graphicData>
          </a:graphic>
        </wp:inline>
      </w:drawing>
    </w:r>
  </w:p>
  <w:p w:rsidR="0037398B" w:rsidRPr="00612FE7" w:rsidRDefault="0037398B" w:rsidP="00612FE7">
    <w:pPr>
      <w:tabs>
        <w:tab w:val="center" w:pos="4678"/>
      </w:tabs>
      <w:spacing w:line="240" w:lineRule="auto"/>
      <w:ind w:right="284"/>
      <w:jc w:val="center"/>
      <w:rPr>
        <w:rFonts w:ascii="Kunstler Script" w:hAnsi="Kunstler Script" w:cs="Arial"/>
        <w:b/>
        <w:i/>
        <w:color w:val="17365D" w:themeColor="text2" w:themeShade="BF"/>
        <w:sz w:val="48"/>
        <w:szCs w:val="48"/>
      </w:rPr>
    </w:pPr>
    <w:r w:rsidRPr="00612FE7">
      <w:rPr>
        <w:rFonts w:ascii="Kunstler Script" w:hAnsi="Kunstler Script" w:cs="Arial"/>
        <w:b/>
        <w:i/>
        <w:color w:val="17365D" w:themeColor="text2" w:themeShade="BF"/>
        <w:sz w:val="48"/>
        <w:szCs w:val="48"/>
      </w:rPr>
      <w:t>Autorità Nazionale Anticorruzione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D2D"/>
    <w:multiLevelType w:val="hybridMultilevel"/>
    <w:tmpl w:val="FBC65E16"/>
    <w:lvl w:ilvl="0" w:tplc="E68AC5AC">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4F1BA1"/>
    <w:multiLevelType w:val="hybridMultilevel"/>
    <w:tmpl w:val="26AE3586"/>
    <w:lvl w:ilvl="0" w:tplc="24F67D7A">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8C2B18"/>
    <w:multiLevelType w:val="hybridMultilevel"/>
    <w:tmpl w:val="31B66A6C"/>
    <w:lvl w:ilvl="0" w:tplc="24F67D7A">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366722"/>
    <w:multiLevelType w:val="hybridMultilevel"/>
    <w:tmpl w:val="8A42A97C"/>
    <w:lvl w:ilvl="0" w:tplc="1974D6DE">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6647301"/>
    <w:multiLevelType w:val="multilevel"/>
    <w:tmpl w:val="CA408D50"/>
    <w:lvl w:ilvl="0">
      <w:start w:val="1"/>
      <w:numFmt w:val="decimal"/>
      <w:pStyle w:val="Titolo2"/>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1"/>
  </w:num>
  <w:num w:numId="4">
    <w:abstractNumId w:val="0"/>
  </w:num>
  <w:num w:numId="5">
    <w:abstractNumId w:val="4"/>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EBA"/>
    <w:rsid w:val="0000143C"/>
    <w:rsid w:val="000160AC"/>
    <w:rsid w:val="0002029B"/>
    <w:rsid w:val="000314AA"/>
    <w:rsid w:val="00031764"/>
    <w:rsid w:val="00035499"/>
    <w:rsid w:val="00037E64"/>
    <w:rsid w:val="000429BC"/>
    <w:rsid w:val="00047EA2"/>
    <w:rsid w:val="000608D6"/>
    <w:rsid w:val="0007259B"/>
    <w:rsid w:val="000748B2"/>
    <w:rsid w:val="000845EF"/>
    <w:rsid w:val="000A6ECE"/>
    <w:rsid w:val="000A7BA5"/>
    <w:rsid w:val="000B79D4"/>
    <w:rsid w:val="000C06DB"/>
    <w:rsid w:val="000C58F6"/>
    <w:rsid w:val="000D2D7C"/>
    <w:rsid w:val="000E12B9"/>
    <w:rsid w:val="000E1D2C"/>
    <w:rsid w:val="000E26AC"/>
    <w:rsid w:val="000F13B4"/>
    <w:rsid w:val="000F39F1"/>
    <w:rsid w:val="000F47CF"/>
    <w:rsid w:val="000F5583"/>
    <w:rsid w:val="000F5D56"/>
    <w:rsid w:val="000F7425"/>
    <w:rsid w:val="00100669"/>
    <w:rsid w:val="001056DE"/>
    <w:rsid w:val="00112DA7"/>
    <w:rsid w:val="0011416D"/>
    <w:rsid w:val="00116CC0"/>
    <w:rsid w:val="001177A1"/>
    <w:rsid w:val="00117885"/>
    <w:rsid w:val="00123620"/>
    <w:rsid w:val="00125927"/>
    <w:rsid w:val="00145CB8"/>
    <w:rsid w:val="00151CC8"/>
    <w:rsid w:val="00171D17"/>
    <w:rsid w:val="00175994"/>
    <w:rsid w:val="00177B56"/>
    <w:rsid w:val="001904CC"/>
    <w:rsid w:val="00193363"/>
    <w:rsid w:val="00193868"/>
    <w:rsid w:val="0019433B"/>
    <w:rsid w:val="001A0E41"/>
    <w:rsid w:val="001A366B"/>
    <w:rsid w:val="001A56EF"/>
    <w:rsid w:val="001B5967"/>
    <w:rsid w:val="001C1A92"/>
    <w:rsid w:val="001C2A58"/>
    <w:rsid w:val="001E0305"/>
    <w:rsid w:val="001E39E6"/>
    <w:rsid w:val="001E4AD1"/>
    <w:rsid w:val="001F3DE8"/>
    <w:rsid w:val="001F42CD"/>
    <w:rsid w:val="001F6419"/>
    <w:rsid w:val="001F6443"/>
    <w:rsid w:val="00203277"/>
    <w:rsid w:val="00205379"/>
    <w:rsid w:val="00206363"/>
    <w:rsid w:val="00207889"/>
    <w:rsid w:val="002147C6"/>
    <w:rsid w:val="00214EC5"/>
    <w:rsid w:val="002163F4"/>
    <w:rsid w:val="00216D6B"/>
    <w:rsid w:val="002212A5"/>
    <w:rsid w:val="00224BE5"/>
    <w:rsid w:val="002319A5"/>
    <w:rsid w:val="0025664D"/>
    <w:rsid w:val="0026050B"/>
    <w:rsid w:val="0026503B"/>
    <w:rsid w:val="0026668D"/>
    <w:rsid w:val="00273685"/>
    <w:rsid w:val="00274A6A"/>
    <w:rsid w:val="00283B18"/>
    <w:rsid w:val="0028664D"/>
    <w:rsid w:val="002A0E20"/>
    <w:rsid w:val="002B222F"/>
    <w:rsid w:val="002D0C81"/>
    <w:rsid w:val="002D372D"/>
    <w:rsid w:val="002D7145"/>
    <w:rsid w:val="002E5FAE"/>
    <w:rsid w:val="002E6E4B"/>
    <w:rsid w:val="002E79D9"/>
    <w:rsid w:val="002F0FF6"/>
    <w:rsid w:val="002F148F"/>
    <w:rsid w:val="002F4CA7"/>
    <w:rsid w:val="002F6E20"/>
    <w:rsid w:val="00303827"/>
    <w:rsid w:val="0030474C"/>
    <w:rsid w:val="00311A0C"/>
    <w:rsid w:val="003141DE"/>
    <w:rsid w:val="0032062A"/>
    <w:rsid w:val="00322758"/>
    <w:rsid w:val="00322932"/>
    <w:rsid w:val="00323BE0"/>
    <w:rsid w:val="00325C3B"/>
    <w:rsid w:val="003326EB"/>
    <w:rsid w:val="00334D0E"/>
    <w:rsid w:val="00345562"/>
    <w:rsid w:val="003515B1"/>
    <w:rsid w:val="00362657"/>
    <w:rsid w:val="003672F0"/>
    <w:rsid w:val="0037398B"/>
    <w:rsid w:val="00373E55"/>
    <w:rsid w:val="003750A1"/>
    <w:rsid w:val="00375B33"/>
    <w:rsid w:val="00375DC9"/>
    <w:rsid w:val="00377928"/>
    <w:rsid w:val="003819A6"/>
    <w:rsid w:val="003822E6"/>
    <w:rsid w:val="0038755E"/>
    <w:rsid w:val="003903EE"/>
    <w:rsid w:val="00395DC4"/>
    <w:rsid w:val="00397A92"/>
    <w:rsid w:val="003A066B"/>
    <w:rsid w:val="003A193B"/>
    <w:rsid w:val="003B04EB"/>
    <w:rsid w:val="003B3A09"/>
    <w:rsid w:val="003C2906"/>
    <w:rsid w:val="003C3A3E"/>
    <w:rsid w:val="003C6032"/>
    <w:rsid w:val="003C66B4"/>
    <w:rsid w:val="003D2F98"/>
    <w:rsid w:val="003D7468"/>
    <w:rsid w:val="003F1E96"/>
    <w:rsid w:val="003F24C7"/>
    <w:rsid w:val="003F3316"/>
    <w:rsid w:val="003F3743"/>
    <w:rsid w:val="003F66E1"/>
    <w:rsid w:val="003F6806"/>
    <w:rsid w:val="004013C4"/>
    <w:rsid w:val="004015A9"/>
    <w:rsid w:val="0041160A"/>
    <w:rsid w:val="0041292A"/>
    <w:rsid w:val="00414264"/>
    <w:rsid w:val="004249CB"/>
    <w:rsid w:val="00446F1C"/>
    <w:rsid w:val="004470A9"/>
    <w:rsid w:val="004525AF"/>
    <w:rsid w:val="004542AE"/>
    <w:rsid w:val="0046503D"/>
    <w:rsid w:val="00467206"/>
    <w:rsid w:val="00471421"/>
    <w:rsid w:val="00472A61"/>
    <w:rsid w:val="004834D3"/>
    <w:rsid w:val="00486C93"/>
    <w:rsid w:val="00486DEB"/>
    <w:rsid w:val="00494D57"/>
    <w:rsid w:val="004A11E4"/>
    <w:rsid w:val="004B3904"/>
    <w:rsid w:val="004B60CD"/>
    <w:rsid w:val="004C2570"/>
    <w:rsid w:val="004C2AED"/>
    <w:rsid w:val="004C3A7A"/>
    <w:rsid w:val="004C75CB"/>
    <w:rsid w:val="004D128B"/>
    <w:rsid w:val="004D30EC"/>
    <w:rsid w:val="004D4077"/>
    <w:rsid w:val="004D642E"/>
    <w:rsid w:val="004E1D09"/>
    <w:rsid w:val="004E3045"/>
    <w:rsid w:val="004E409E"/>
    <w:rsid w:val="004F69CA"/>
    <w:rsid w:val="00500356"/>
    <w:rsid w:val="00502B1D"/>
    <w:rsid w:val="00502C8B"/>
    <w:rsid w:val="00503BFD"/>
    <w:rsid w:val="005138C9"/>
    <w:rsid w:val="005201B5"/>
    <w:rsid w:val="005234A8"/>
    <w:rsid w:val="0052661C"/>
    <w:rsid w:val="00532D4B"/>
    <w:rsid w:val="0053398C"/>
    <w:rsid w:val="00534C07"/>
    <w:rsid w:val="00535CA2"/>
    <w:rsid w:val="005374CE"/>
    <w:rsid w:val="00546750"/>
    <w:rsid w:val="00550231"/>
    <w:rsid w:val="005512C9"/>
    <w:rsid w:val="0055530B"/>
    <w:rsid w:val="00563C1C"/>
    <w:rsid w:val="005653E7"/>
    <w:rsid w:val="005739EF"/>
    <w:rsid w:val="0057412D"/>
    <w:rsid w:val="0058195E"/>
    <w:rsid w:val="00582935"/>
    <w:rsid w:val="00586DBF"/>
    <w:rsid w:val="00587253"/>
    <w:rsid w:val="005947E7"/>
    <w:rsid w:val="005A34E9"/>
    <w:rsid w:val="005B657D"/>
    <w:rsid w:val="005B6B64"/>
    <w:rsid w:val="005C06A0"/>
    <w:rsid w:val="005C06A8"/>
    <w:rsid w:val="005C75C2"/>
    <w:rsid w:val="005D3FDC"/>
    <w:rsid w:val="005D537C"/>
    <w:rsid w:val="005E0A24"/>
    <w:rsid w:val="005F06C4"/>
    <w:rsid w:val="005F2B02"/>
    <w:rsid w:val="0060102E"/>
    <w:rsid w:val="00607D4D"/>
    <w:rsid w:val="00611961"/>
    <w:rsid w:val="00612FE7"/>
    <w:rsid w:val="00614254"/>
    <w:rsid w:val="006148FB"/>
    <w:rsid w:val="00620B2D"/>
    <w:rsid w:val="00620C0E"/>
    <w:rsid w:val="00621056"/>
    <w:rsid w:val="00627380"/>
    <w:rsid w:val="006307F7"/>
    <w:rsid w:val="006344F5"/>
    <w:rsid w:val="00635CE2"/>
    <w:rsid w:val="00644A64"/>
    <w:rsid w:val="00645B80"/>
    <w:rsid w:val="00662204"/>
    <w:rsid w:val="0066481D"/>
    <w:rsid w:val="00667105"/>
    <w:rsid w:val="006700AC"/>
    <w:rsid w:val="00670D58"/>
    <w:rsid w:val="00671CBB"/>
    <w:rsid w:val="00672905"/>
    <w:rsid w:val="0067605C"/>
    <w:rsid w:val="00681D75"/>
    <w:rsid w:val="006A5BEC"/>
    <w:rsid w:val="006A6052"/>
    <w:rsid w:val="006B51DB"/>
    <w:rsid w:val="006B5301"/>
    <w:rsid w:val="006C18DF"/>
    <w:rsid w:val="006C25A8"/>
    <w:rsid w:val="006D1136"/>
    <w:rsid w:val="006D53E8"/>
    <w:rsid w:val="006E01B0"/>
    <w:rsid w:val="006E11E0"/>
    <w:rsid w:val="006E5F1B"/>
    <w:rsid w:val="006F1C0C"/>
    <w:rsid w:val="006F1F48"/>
    <w:rsid w:val="006F472F"/>
    <w:rsid w:val="00715397"/>
    <w:rsid w:val="0071732F"/>
    <w:rsid w:val="00721EBA"/>
    <w:rsid w:val="007230C6"/>
    <w:rsid w:val="00726ADB"/>
    <w:rsid w:val="00731103"/>
    <w:rsid w:val="00731413"/>
    <w:rsid w:val="0073511A"/>
    <w:rsid w:val="00737815"/>
    <w:rsid w:val="00745C09"/>
    <w:rsid w:val="00745ECB"/>
    <w:rsid w:val="00750BD9"/>
    <w:rsid w:val="00754ED4"/>
    <w:rsid w:val="007569DE"/>
    <w:rsid w:val="0076578A"/>
    <w:rsid w:val="00767D1A"/>
    <w:rsid w:val="00770320"/>
    <w:rsid w:val="00771AD3"/>
    <w:rsid w:val="007765C1"/>
    <w:rsid w:val="00776DA3"/>
    <w:rsid w:val="00787585"/>
    <w:rsid w:val="00790B3A"/>
    <w:rsid w:val="007A0313"/>
    <w:rsid w:val="007A457D"/>
    <w:rsid w:val="007B05D8"/>
    <w:rsid w:val="007B1ECD"/>
    <w:rsid w:val="007B2074"/>
    <w:rsid w:val="007B6F94"/>
    <w:rsid w:val="007C0E5D"/>
    <w:rsid w:val="007C3BE1"/>
    <w:rsid w:val="007C572A"/>
    <w:rsid w:val="007C5A18"/>
    <w:rsid w:val="007C5B36"/>
    <w:rsid w:val="007D28F8"/>
    <w:rsid w:val="007E04EE"/>
    <w:rsid w:val="007E69B2"/>
    <w:rsid w:val="007F0FBB"/>
    <w:rsid w:val="007F23AA"/>
    <w:rsid w:val="007F68A9"/>
    <w:rsid w:val="00801553"/>
    <w:rsid w:val="00806673"/>
    <w:rsid w:val="00807221"/>
    <w:rsid w:val="0082204F"/>
    <w:rsid w:val="00823109"/>
    <w:rsid w:val="00825F63"/>
    <w:rsid w:val="008305D8"/>
    <w:rsid w:val="00832512"/>
    <w:rsid w:val="00836FDC"/>
    <w:rsid w:val="00837024"/>
    <w:rsid w:val="0084685C"/>
    <w:rsid w:val="00850EBA"/>
    <w:rsid w:val="00861547"/>
    <w:rsid w:val="00861802"/>
    <w:rsid w:val="00865AC7"/>
    <w:rsid w:val="008701F9"/>
    <w:rsid w:val="008811E3"/>
    <w:rsid w:val="00881D94"/>
    <w:rsid w:val="008833E5"/>
    <w:rsid w:val="00884624"/>
    <w:rsid w:val="008921D0"/>
    <w:rsid w:val="00892D78"/>
    <w:rsid w:val="00893289"/>
    <w:rsid w:val="008943FD"/>
    <w:rsid w:val="0089699E"/>
    <w:rsid w:val="0089744C"/>
    <w:rsid w:val="008C4792"/>
    <w:rsid w:val="008C5CE8"/>
    <w:rsid w:val="008C7208"/>
    <w:rsid w:val="008D54D5"/>
    <w:rsid w:val="008D5511"/>
    <w:rsid w:val="008D6FBF"/>
    <w:rsid w:val="008E2EA7"/>
    <w:rsid w:val="008F0433"/>
    <w:rsid w:val="008F512B"/>
    <w:rsid w:val="008F79AC"/>
    <w:rsid w:val="009022C8"/>
    <w:rsid w:val="00902373"/>
    <w:rsid w:val="009038B3"/>
    <w:rsid w:val="00915FF4"/>
    <w:rsid w:val="009170DC"/>
    <w:rsid w:val="00921530"/>
    <w:rsid w:val="0092332F"/>
    <w:rsid w:val="00945B4E"/>
    <w:rsid w:val="00947B59"/>
    <w:rsid w:val="0095082F"/>
    <w:rsid w:val="00950AF1"/>
    <w:rsid w:val="00955262"/>
    <w:rsid w:val="00963EC3"/>
    <w:rsid w:val="00965C22"/>
    <w:rsid w:val="00996BED"/>
    <w:rsid w:val="00997617"/>
    <w:rsid w:val="009A3986"/>
    <w:rsid w:val="009A7B6F"/>
    <w:rsid w:val="009B1B74"/>
    <w:rsid w:val="009B5E4B"/>
    <w:rsid w:val="009B6516"/>
    <w:rsid w:val="009B761E"/>
    <w:rsid w:val="009C4DC5"/>
    <w:rsid w:val="009D2590"/>
    <w:rsid w:val="009D4348"/>
    <w:rsid w:val="009D7117"/>
    <w:rsid w:val="009E064E"/>
    <w:rsid w:val="009F2F6E"/>
    <w:rsid w:val="009F4385"/>
    <w:rsid w:val="00A07358"/>
    <w:rsid w:val="00A11BCC"/>
    <w:rsid w:val="00A12886"/>
    <w:rsid w:val="00A15EB8"/>
    <w:rsid w:val="00A237FE"/>
    <w:rsid w:val="00A4310C"/>
    <w:rsid w:val="00A53FF0"/>
    <w:rsid w:val="00A549D2"/>
    <w:rsid w:val="00A55DEE"/>
    <w:rsid w:val="00A66013"/>
    <w:rsid w:val="00A71C7D"/>
    <w:rsid w:val="00A7517F"/>
    <w:rsid w:val="00A81362"/>
    <w:rsid w:val="00A84240"/>
    <w:rsid w:val="00A86C22"/>
    <w:rsid w:val="00A904D4"/>
    <w:rsid w:val="00A93679"/>
    <w:rsid w:val="00A93CE4"/>
    <w:rsid w:val="00A97C15"/>
    <w:rsid w:val="00AB17BC"/>
    <w:rsid w:val="00AB5232"/>
    <w:rsid w:val="00AD2708"/>
    <w:rsid w:val="00AD512B"/>
    <w:rsid w:val="00AD6B98"/>
    <w:rsid w:val="00AE28A7"/>
    <w:rsid w:val="00AF1C84"/>
    <w:rsid w:val="00AF1C90"/>
    <w:rsid w:val="00B04276"/>
    <w:rsid w:val="00B055F9"/>
    <w:rsid w:val="00B218A3"/>
    <w:rsid w:val="00B23F22"/>
    <w:rsid w:val="00B266D8"/>
    <w:rsid w:val="00B37A44"/>
    <w:rsid w:val="00B37B9D"/>
    <w:rsid w:val="00B418A7"/>
    <w:rsid w:val="00B51428"/>
    <w:rsid w:val="00B56691"/>
    <w:rsid w:val="00B57563"/>
    <w:rsid w:val="00B635FF"/>
    <w:rsid w:val="00B67623"/>
    <w:rsid w:val="00B70B65"/>
    <w:rsid w:val="00B74E3C"/>
    <w:rsid w:val="00B766BA"/>
    <w:rsid w:val="00B84FAF"/>
    <w:rsid w:val="00B91A21"/>
    <w:rsid w:val="00B94C67"/>
    <w:rsid w:val="00B95B75"/>
    <w:rsid w:val="00B97AC8"/>
    <w:rsid w:val="00B97B71"/>
    <w:rsid w:val="00BA3FC2"/>
    <w:rsid w:val="00BA5C24"/>
    <w:rsid w:val="00BB1B77"/>
    <w:rsid w:val="00BC04B3"/>
    <w:rsid w:val="00BC0970"/>
    <w:rsid w:val="00BC3FC5"/>
    <w:rsid w:val="00BD2D4D"/>
    <w:rsid w:val="00BD4F1C"/>
    <w:rsid w:val="00BD5EBB"/>
    <w:rsid w:val="00BF5863"/>
    <w:rsid w:val="00C22BB3"/>
    <w:rsid w:val="00C30629"/>
    <w:rsid w:val="00C3209E"/>
    <w:rsid w:val="00C35B9B"/>
    <w:rsid w:val="00C46A1E"/>
    <w:rsid w:val="00C50050"/>
    <w:rsid w:val="00C505BC"/>
    <w:rsid w:val="00C5089B"/>
    <w:rsid w:val="00C50FC7"/>
    <w:rsid w:val="00C54822"/>
    <w:rsid w:val="00C54E2C"/>
    <w:rsid w:val="00C60530"/>
    <w:rsid w:val="00C6172F"/>
    <w:rsid w:val="00C65911"/>
    <w:rsid w:val="00C71F2C"/>
    <w:rsid w:val="00C94C26"/>
    <w:rsid w:val="00CA72D8"/>
    <w:rsid w:val="00CB090A"/>
    <w:rsid w:val="00CB1249"/>
    <w:rsid w:val="00CB3C11"/>
    <w:rsid w:val="00CB401D"/>
    <w:rsid w:val="00CB745F"/>
    <w:rsid w:val="00CC175F"/>
    <w:rsid w:val="00CC4A0B"/>
    <w:rsid w:val="00CC585F"/>
    <w:rsid w:val="00CD0F4E"/>
    <w:rsid w:val="00CE03BE"/>
    <w:rsid w:val="00CE3B06"/>
    <w:rsid w:val="00CF05DB"/>
    <w:rsid w:val="00CF1042"/>
    <w:rsid w:val="00D07C03"/>
    <w:rsid w:val="00D101D1"/>
    <w:rsid w:val="00D139B1"/>
    <w:rsid w:val="00D13B63"/>
    <w:rsid w:val="00D21E86"/>
    <w:rsid w:val="00D528FA"/>
    <w:rsid w:val="00D5318B"/>
    <w:rsid w:val="00D5324D"/>
    <w:rsid w:val="00D55468"/>
    <w:rsid w:val="00D5577B"/>
    <w:rsid w:val="00D643EE"/>
    <w:rsid w:val="00D74D65"/>
    <w:rsid w:val="00D80A28"/>
    <w:rsid w:val="00D94645"/>
    <w:rsid w:val="00D94BA4"/>
    <w:rsid w:val="00D97CE9"/>
    <w:rsid w:val="00DA0F61"/>
    <w:rsid w:val="00DA2DD6"/>
    <w:rsid w:val="00DB1868"/>
    <w:rsid w:val="00DB500D"/>
    <w:rsid w:val="00DC103F"/>
    <w:rsid w:val="00DC1A0A"/>
    <w:rsid w:val="00DC3512"/>
    <w:rsid w:val="00DC7253"/>
    <w:rsid w:val="00DD2F90"/>
    <w:rsid w:val="00DE4920"/>
    <w:rsid w:val="00E00794"/>
    <w:rsid w:val="00E071C8"/>
    <w:rsid w:val="00E103B7"/>
    <w:rsid w:val="00E11AFA"/>
    <w:rsid w:val="00E1305F"/>
    <w:rsid w:val="00E207AF"/>
    <w:rsid w:val="00E26745"/>
    <w:rsid w:val="00E26FBA"/>
    <w:rsid w:val="00E27765"/>
    <w:rsid w:val="00E33658"/>
    <w:rsid w:val="00E35670"/>
    <w:rsid w:val="00E42BAF"/>
    <w:rsid w:val="00E506CE"/>
    <w:rsid w:val="00E52018"/>
    <w:rsid w:val="00E537AF"/>
    <w:rsid w:val="00E5631F"/>
    <w:rsid w:val="00E61448"/>
    <w:rsid w:val="00E7067B"/>
    <w:rsid w:val="00E73A08"/>
    <w:rsid w:val="00E81920"/>
    <w:rsid w:val="00E81AC0"/>
    <w:rsid w:val="00E92BAD"/>
    <w:rsid w:val="00E97A71"/>
    <w:rsid w:val="00EA0AE4"/>
    <w:rsid w:val="00EA0F3D"/>
    <w:rsid w:val="00EA1E0F"/>
    <w:rsid w:val="00EA5291"/>
    <w:rsid w:val="00EC15D3"/>
    <w:rsid w:val="00EC19BD"/>
    <w:rsid w:val="00EC5837"/>
    <w:rsid w:val="00ED342A"/>
    <w:rsid w:val="00ED3431"/>
    <w:rsid w:val="00ED52A6"/>
    <w:rsid w:val="00ED5D70"/>
    <w:rsid w:val="00EE732E"/>
    <w:rsid w:val="00EF1336"/>
    <w:rsid w:val="00EF4B8C"/>
    <w:rsid w:val="00EF5A80"/>
    <w:rsid w:val="00F0159A"/>
    <w:rsid w:val="00F07D53"/>
    <w:rsid w:val="00F146FE"/>
    <w:rsid w:val="00F308C3"/>
    <w:rsid w:val="00F31B4D"/>
    <w:rsid w:val="00F34207"/>
    <w:rsid w:val="00F40FEC"/>
    <w:rsid w:val="00F41EE2"/>
    <w:rsid w:val="00F45473"/>
    <w:rsid w:val="00F45D77"/>
    <w:rsid w:val="00F46301"/>
    <w:rsid w:val="00F46F22"/>
    <w:rsid w:val="00F4736D"/>
    <w:rsid w:val="00F476F7"/>
    <w:rsid w:val="00F508E5"/>
    <w:rsid w:val="00F52E85"/>
    <w:rsid w:val="00F55289"/>
    <w:rsid w:val="00F75EF7"/>
    <w:rsid w:val="00F76D51"/>
    <w:rsid w:val="00F775A8"/>
    <w:rsid w:val="00F77FB8"/>
    <w:rsid w:val="00F843E0"/>
    <w:rsid w:val="00F87490"/>
    <w:rsid w:val="00F87840"/>
    <w:rsid w:val="00F9337B"/>
    <w:rsid w:val="00F93978"/>
    <w:rsid w:val="00FA0022"/>
    <w:rsid w:val="00FA0FBA"/>
    <w:rsid w:val="00FA350C"/>
    <w:rsid w:val="00FA58C6"/>
    <w:rsid w:val="00FA7326"/>
    <w:rsid w:val="00FC106C"/>
    <w:rsid w:val="00FC23AB"/>
    <w:rsid w:val="00FC3B4F"/>
    <w:rsid w:val="00FC654C"/>
    <w:rsid w:val="00FC69DB"/>
    <w:rsid w:val="00FD33EB"/>
    <w:rsid w:val="00FD3E27"/>
    <w:rsid w:val="00FD7FBD"/>
    <w:rsid w:val="00FF0C9B"/>
    <w:rsid w:val="00FF21F9"/>
    <w:rsid w:val="00FF462D"/>
    <w:rsid w:val="00FF56E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C6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autoRedefine/>
    <w:uiPriority w:val="9"/>
    <w:unhideWhenUsed/>
    <w:qFormat/>
    <w:rsid w:val="00CB745F"/>
    <w:pPr>
      <w:keepNext/>
      <w:keepLines/>
      <w:numPr>
        <w:numId w:val="1"/>
      </w:numPr>
      <w:spacing w:after="240"/>
      <w:ind w:left="714" w:hanging="357"/>
      <w:outlineLvl w:val="1"/>
    </w:pPr>
    <w:rPr>
      <w:rFonts w:asciiTheme="majorHAnsi" w:eastAsiaTheme="majorEastAsia" w:hAnsiTheme="majorHAnsi" w:cstheme="majorBid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0EBA"/>
    <w:pPr>
      <w:ind w:left="720"/>
      <w:contextualSpacing/>
    </w:pPr>
  </w:style>
  <w:style w:type="paragraph" w:styleId="Intestazione">
    <w:name w:val="header"/>
    <w:basedOn w:val="Normale"/>
    <w:link w:val="IntestazioneCarattere"/>
    <w:unhideWhenUsed/>
    <w:rsid w:val="008615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61547"/>
  </w:style>
  <w:style w:type="paragraph" w:styleId="Pidipagina">
    <w:name w:val="footer"/>
    <w:basedOn w:val="Normale"/>
    <w:link w:val="PidipaginaCarattere"/>
    <w:uiPriority w:val="99"/>
    <w:unhideWhenUsed/>
    <w:rsid w:val="008615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547"/>
  </w:style>
  <w:style w:type="paragraph" w:styleId="Testofumetto">
    <w:name w:val="Balloon Text"/>
    <w:basedOn w:val="Normale"/>
    <w:link w:val="TestofumettoCarattere"/>
    <w:uiPriority w:val="99"/>
    <w:semiHidden/>
    <w:unhideWhenUsed/>
    <w:rsid w:val="00612F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2FE7"/>
    <w:rPr>
      <w:rFonts w:ascii="Tahoma" w:hAnsi="Tahoma" w:cs="Tahoma"/>
      <w:sz w:val="16"/>
      <w:szCs w:val="16"/>
    </w:rPr>
  </w:style>
  <w:style w:type="paragraph" w:styleId="Testonotaapidipagina">
    <w:name w:val="footnote text"/>
    <w:basedOn w:val="Normale"/>
    <w:link w:val="TestonotaapidipaginaCarattere"/>
    <w:uiPriority w:val="99"/>
    <w:rsid w:val="00A66013"/>
    <w:pPr>
      <w:widowControl w:val="0"/>
      <w:spacing w:after="0" w:line="240" w:lineRule="auto"/>
    </w:pPr>
    <w:rPr>
      <w:rFonts w:ascii="Times New Roman" w:eastAsia="Times New Roman" w:hAnsi="Times New Roman" w:cs="Times New Roman"/>
      <w:noProof/>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rsid w:val="00A66013"/>
    <w:rPr>
      <w:rFonts w:ascii="Times New Roman" w:eastAsia="Times New Roman" w:hAnsi="Times New Roman" w:cs="Times New Roman"/>
      <w:noProof/>
      <w:color w:val="000000"/>
      <w:sz w:val="20"/>
      <w:szCs w:val="20"/>
      <w:lang w:eastAsia="it-IT"/>
    </w:rPr>
  </w:style>
  <w:style w:type="character" w:styleId="Rimandonotaapidipagina">
    <w:name w:val="footnote reference"/>
    <w:basedOn w:val="Carpredefinitoparagrafo"/>
    <w:uiPriority w:val="99"/>
    <w:rsid w:val="00A66013"/>
    <w:rPr>
      <w:vertAlign w:val="superscript"/>
    </w:rPr>
  </w:style>
  <w:style w:type="character" w:styleId="Rimandocommento">
    <w:name w:val="annotation reference"/>
    <w:basedOn w:val="Carpredefinitoparagrafo"/>
    <w:uiPriority w:val="99"/>
    <w:semiHidden/>
    <w:unhideWhenUsed/>
    <w:rsid w:val="000F5583"/>
    <w:rPr>
      <w:sz w:val="16"/>
      <w:szCs w:val="16"/>
    </w:rPr>
  </w:style>
  <w:style w:type="paragraph" w:styleId="Testocommento">
    <w:name w:val="annotation text"/>
    <w:basedOn w:val="Normale"/>
    <w:link w:val="TestocommentoCarattere"/>
    <w:uiPriority w:val="99"/>
    <w:semiHidden/>
    <w:unhideWhenUsed/>
    <w:rsid w:val="000F558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F5583"/>
    <w:rPr>
      <w:sz w:val="20"/>
      <w:szCs w:val="20"/>
    </w:rPr>
  </w:style>
  <w:style w:type="paragraph" w:styleId="Soggettocommento">
    <w:name w:val="annotation subject"/>
    <w:basedOn w:val="Testocommento"/>
    <w:next w:val="Testocommento"/>
    <w:link w:val="SoggettocommentoCarattere"/>
    <w:uiPriority w:val="99"/>
    <w:semiHidden/>
    <w:unhideWhenUsed/>
    <w:rsid w:val="000F5583"/>
    <w:rPr>
      <w:b/>
      <w:bCs/>
    </w:rPr>
  </w:style>
  <w:style w:type="character" w:customStyle="1" w:styleId="SoggettocommentoCarattere">
    <w:name w:val="Soggetto commento Carattere"/>
    <w:basedOn w:val="TestocommentoCarattere"/>
    <w:link w:val="Soggettocommento"/>
    <w:uiPriority w:val="99"/>
    <w:semiHidden/>
    <w:rsid w:val="000F5583"/>
    <w:rPr>
      <w:b/>
      <w:bCs/>
      <w:sz w:val="20"/>
      <w:szCs w:val="20"/>
    </w:rPr>
  </w:style>
  <w:style w:type="character" w:customStyle="1" w:styleId="Titolo1Carattere">
    <w:name w:val="Titolo 1 Carattere"/>
    <w:basedOn w:val="Carpredefinitoparagrafo"/>
    <w:link w:val="Titolo1"/>
    <w:uiPriority w:val="9"/>
    <w:rsid w:val="00FC654C"/>
    <w:rPr>
      <w:rFonts w:asciiTheme="majorHAnsi" w:eastAsiaTheme="majorEastAsia" w:hAnsiTheme="majorHAnsi" w:cstheme="majorBidi"/>
      <w:b/>
      <w:bCs/>
      <w:color w:val="365F91" w:themeColor="accent1" w:themeShade="BF"/>
      <w:sz w:val="28"/>
      <w:szCs w:val="28"/>
    </w:rPr>
  </w:style>
  <w:style w:type="paragraph" w:customStyle="1" w:styleId="CM11">
    <w:name w:val="CM1+1"/>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paragraph" w:customStyle="1" w:styleId="CM31">
    <w:name w:val="CM3+1"/>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paragraph" w:customStyle="1" w:styleId="CM41">
    <w:name w:val="CM4+1"/>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paragraph" w:customStyle="1" w:styleId="CM1">
    <w:name w:val="CM1"/>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character" w:customStyle="1" w:styleId="Titolo2Carattere">
    <w:name w:val="Titolo 2 Carattere"/>
    <w:basedOn w:val="Carpredefinitoparagrafo"/>
    <w:link w:val="Titolo2"/>
    <w:uiPriority w:val="9"/>
    <w:rsid w:val="00CB745F"/>
    <w:rPr>
      <w:rFonts w:asciiTheme="majorHAnsi" w:eastAsiaTheme="majorEastAsia" w:hAnsiTheme="majorHAnsi" w:cstheme="majorBidi"/>
      <w:b/>
      <w:bCs/>
      <w:sz w:val="26"/>
      <w:szCs w:val="26"/>
    </w:rPr>
  </w:style>
  <w:style w:type="paragraph" w:styleId="Didascalia">
    <w:name w:val="caption"/>
    <w:basedOn w:val="Normale"/>
    <w:next w:val="Normale"/>
    <w:uiPriority w:val="35"/>
    <w:unhideWhenUsed/>
    <w:qFormat/>
    <w:rsid w:val="00494D57"/>
    <w:pPr>
      <w:spacing w:line="240" w:lineRule="auto"/>
    </w:pPr>
    <w:rPr>
      <w:b/>
      <w:bCs/>
      <w:color w:val="4F81BD" w:themeColor="accent1"/>
      <w:sz w:val="18"/>
      <w:szCs w:val="18"/>
    </w:rPr>
  </w:style>
  <w:style w:type="paragraph" w:styleId="Revisione">
    <w:name w:val="Revision"/>
    <w:hidden/>
    <w:uiPriority w:val="99"/>
    <w:semiHidden/>
    <w:rsid w:val="00921530"/>
    <w:pPr>
      <w:spacing w:after="0" w:line="240" w:lineRule="auto"/>
    </w:pPr>
  </w:style>
  <w:style w:type="paragraph" w:customStyle="1" w:styleId="Standard">
    <w:name w:val="Standard"/>
    <w:rsid w:val="00A751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llegamentoipertestuale">
    <w:name w:val="Hyperlink"/>
    <w:basedOn w:val="Carpredefinitoparagrafo"/>
    <w:uiPriority w:val="99"/>
    <w:unhideWhenUsed/>
    <w:rsid w:val="008015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C6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autoRedefine/>
    <w:uiPriority w:val="9"/>
    <w:unhideWhenUsed/>
    <w:qFormat/>
    <w:rsid w:val="00CB745F"/>
    <w:pPr>
      <w:keepNext/>
      <w:keepLines/>
      <w:numPr>
        <w:numId w:val="1"/>
      </w:numPr>
      <w:spacing w:after="240"/>
      <w:ind w:left="714" w:hanging="357"/>
      <w:outlineLvl w:val="1"/>
    </w:pPr>
    <w:rPr>
      <w:rFonts w:asciiTheme="majorHAnsi" w:eastAsiaTheme="majorEastAsia" w:hAnsiTheme="majorHAnsi" w:cstheme="majorBid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0EBA"/>
    <w:pPr>
      <w:ind w:left="720"/>
      <w:contextualSpacing/>
    </w:pPr>
  </w:style>
  <w:style w:type="paragraph" w:styleId="Intestazione">
    <w:name w:val="header"/>
    <w:basedOn w:val="Normale"/>
    <w:link w:val="IntestazioneCarattere"/>
    <w:unhideWhenUsed/>
    <w:rsid w:val="008615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61547"/>
  </w:style>
  <w:style w:type="paragraph" w:styleId="Pidipagina">
    <w:name w:val="footer"/>
    <w:basedOn w:val="Normale"/>
    <w:link w:val="PidipaginaCarattere"/>
    <w:uiPriority w:val="99"/>
    <w:unhideWhenUsed/>
    <w:rsid w:val="008615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547"/>
  </w:style>
  <w:style w:type="paragraph" w:styleId="Testofumetto">
    <w:name w:val="Balloon Text"/>
    <w:basedOn w:val="Normale"/>
    <w:link w:val="TestofumettoCarattere"/>
    <w:uiPriority w:val="99"/>
    <w:semiHidden/>
    <w:unhideWhenUsed/>
    <w:rsid w:val="00612F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2FE7"/>
    <w:rPr>
      <w:rFonts w:ascii="Tahoma" w:hAnsi="Tahoma" w:cs="Tahoma"/>
      <w:sz w:val="16"/>
      <w:szCs w:val="16"/>
    </w:rPr>
  </w:style>
  <w:style w:type="paragraph" w:styleId="Testonotaapidipagina">
    <w:name w:val="footnote text"/>
    <w:basedOn w:val="Normale"/>
    <w:link w:val="TestonotaapidipaginaCarattere"/>
    <w:uiPriority w:val="99"/>
    <w:rsid w:val="00A66013"/>
    <w:pPr>
      <w:widowControl w:val="0"/>
      <w:spacing w:after="0" w:line="240" w:lineRule="auto"/>
    </w:pPr>
    <w:rPr>
      <w:rFonts w:ascii="Times New Roman" w:eastAsia="Times New Roman" w:hAnsi="Times New Roman" w:cs="Times New Roman"/>
      <w:noProof/>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rsid w:val="00A66013"/>
    <w:rPr>
      <w:rFonts w:ascii="Times New Roman" w:eastAsia="Times New Roman" w:hAnsi="Times New Roman" w:cs="Times New Roman"/>
      <w:noProof/>
      <w:color w:val="000000"/>
      <w:sz w:val="20"/>
      <w:szCs w:val="20"/>
      <w:lang w:eastAsia="it-IT"/>
    </w:rPr>
  </w:style>
  <w:style w:type="character" w:styleId="Rimandonotaapidipagina">
    <w:name w:val="footnote reference"/>
    <w:basedOn w:val="Carpredefinitoparagrafo"/>
    <w:uiPriority w:val="99"/>
    <w:rsid w:val="00A66013"/>
    <w:rPr>
      <w:vertAlign w:val="superscript"/>
    </w:rPr>
  </w:style>
  <w:style w:type="character" w:styleId="Rimandocommento">
    <w:name w:val="annotation reference"/>
    <w:basedOn w:val="Carpredefinitoparagrafo"/>
    <w:uiPriority w:val="99"/>
    <w:semiHidden/>
    <w:unhideWhenUsed/>
    <w:rsid w:val="000F5583"/>
    <w:rPr>
      <w:sz w:val="16"/>
      <w:szCs w:val="16"/>
    </w:rPr>
  </w:style>
  <w:style w:type="paragraph" w:styleId="Testocommento">
    <w:name w:val="annotation text"/>
    <w:basedOn w:val="Normale"/>
    <w:link w:val="TestocommentoCarattere"/>
    <w:uiPriority w:val="99"/>
    <w:semiHidden/>
    <w:unhideWhenUsed/>
    <w:rsid w:val="000F558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F5583"/>
    <w:rPr>
      <w:sz w:val="20"/>
      <w:szCs w:val="20"/>
    </w:rPr>
  </w:style>
  <w:style w:type="paragraph" w:styleId="Soggettocommento">
    <w:name w:val="annotation subject"/>
    <w:basedOn w:val="Testocommento"/>
    <w:next w:val="Testocommento"/>
    <w:link w:val="SoggettocommentoCarattere"/>
    <w:uiPriority w:val="99"/>
    <w:semiHidden/>
    <w:unhideWhenUsed/>
    <w:rsid w:val="000F5583"/>
    <w:rPr>
      <w:b/>
      <w:bCs/>
    </w:rPr>
  </w:style>
  <w:style w:type="character" w:customStyle="1" w:styleId="SoggettocommentoCarattere">
    <w:name w:val="Soggetto commento Carattere"/>
    <w:basedOn w:val="TestocommentoCarattere"/>
    <w:link w:val="Soggettocommento"/>
    <w:uiPriority w:val="99"/>
    <w:semiHidden/>
    <w:rsid w:val="000F5583"/>
    <w:rPr>
      <w:b/>
      <w:bCs/>
      <w:sz w:val="20"/>
      <w:szCs w:val="20"/>
    </w:rPr>
  </w:style>
  <w:style w:type="character" w:customStyle="1" w:styleId="Titolo1Carattere">
    <w:name w:val="Titolo 1 Carattere"/>
    <w:basedOn w:val="Carpredefinitoparagrafo"/>
    <w:link w:val="Titolo1"/>
    <w:uiPriority w:val="9"/>
    <w:rsid w:val="00FC654C"/>
    <w:rPr>
      <w:rFonts w:asciiTheme="majorHAnsi" w:eastAsiaTheme="majorEastAsia" w:hAnsiTheme="majorHAnsi" w:cstheme="majorBidi"/>
      <w:b/>
      <w:bCs/>
      <w:color w:val="365F91" w:themeColor="accent1" w:themeShade="BF"/>
      <w:sz w:val="28"/>
      <w:szCs w:val="28"/>
    </w:rPr>
  </w:style>
  <w:style w:type="paragraph" w:customStyle="1" w:styleId="CM11">
    <w:name w:val="CM1+1"/>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paragraph" w:customStyle="1" w:styleId="CM31">
    <w:name w:val="CM3+1"/>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paragraph" w:customStyle="1" w:styleId="CM41">
    <w:name w:val="CM4+1"/>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paragraph" w:customStyle="1" w:styleId="CM1">
    <w:name w:val="CM1"/>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67605C"/>
    <w:pPr>
      <w:autoSpaceDE w:val="0"/>
      <w:autoSpaceDN w:val="0"/>
      <w:adjustRightInd w:val="0"/>
      <w:spacing w:after="0" w:line="240" w:lineRule="auto"/>
    </w:pPr>
    <w:rPr>
      <w:rFonts w:ascii="EUAlbertina" w:hAnsi="EUAlbertina"/>
      <w:sz w:val="24"/>
      <w:szCs w:val="24"/>
    </w:rPr>
  </w:style>
  <w:style w:type="character" w:customStyle="1" w:styleId="Titolo2Carattere">
    <w:name w:val="Titolo 2 Carattere"/>
    <w:basedOn w:val="Carpredefinitoparagrafo"/>
    <w:link w:val="Titolo2"/>
    <w:uiPriority w:val="9"/>
    <w:rsid w:val="00CB745F"/>
    <w:rPr>
      <w:rFonts w:asciiTheme="majorHAnsi" w:eastAsiaTheme="majorEastAsia" w:hAnsiTheme="majorHAnsi" w:cstheme="majorBidi"/>
      <w:b/>
      <w:bCs/>
      <w:sz w:val="26"/>
      <w:szCs w:val="26"/>
    </w:rPr>
  </w:style>
  <w:style w:type="paragraph" w:styleId="Didascalia">
    <w:name w:val="caption"/>
    <w:basedOn w:val="Normale"/>
    <w:next w:val="Normale"/>
    <w:uiPriority w:val="35"/>
    <w:unhideWhenUsed/>
    <w:qFormat/>
    <w:rsid w:val="00494D57"/>
    <w:pPr>
      <w:spacing w:line="240" w:lineRule="auto"/>
    </w:pPr>
    <w:rPr>
      <w:b/>
      <w:bCs/>
      <w:color w:val="4F81BD" w:themeColor="accent1"/>
      <w:sz w:val="18"/>
      <w:szCs w:val="18"/>
    </w:rPr>
  </w:style>
  <w:style w:type="paragraph" w:styleId="Revisione">
    <w:name w:val="Revision"/>
    <w:hidden/>
    <w:uiPriority w:val="99"/>
    <w:semiHidden/>
    <w:rsid w:val="00921530"/>
    <w:pPr>
      <w:spacing w:after="0" w:line="240" w:lineRule="auto"/>
    </w:pPr>
  </w:style>
  <w:style w:type="paragraph" w:customStyle="1" w:styleId="Standard">
    <w:name w:val="Standard"/>
    <w:rsid w:val="00A751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llegamentoipertestuale">
    <w:name w:val="Hyperlink"/>
    <w:basedOn w:val="Carpredefinitoparagrafo"/>
    <w:uiPriority w:val="99"/>
    <w:unhideWhenUsed/>
    <w:rsid w:val="008015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5729">
      <w:bodyDiv w:val="1"/>
      <w:marLeft w:val="0"/>
      <w:marRight w:val="0"/>
      <w:marTop w:val="0"/>
      <w:marBottom w:val="0"/>
      <w:divBdr>
        <w:top w:val="none" w:sz="0" w:space="0" w:color="auto"/>
        <w:left w:val="none" w:sz="0" w:space="0" w:color="auto"/>
        <w:bottom w:val="none" w:sz="0" w:space="0" w:color="auto"/>
        <w:right w:val="none" w:sz="0" w:space="0" w:color="auto"/>
      </w:divBdr>
    </w:div>
    <w:div w:id="470757118">
      <w:bodyDiv w:val="1"/>
      <w:marLeft w:val="0"/>
      <w:marRight w:val="0"/>
      <w:marTop w:val="0"/>
      <w:marBottom w:val="0"/>
      <w:divBdr>
        <w:top w:val="none" w:sz="0" w:space="0" w:color="auto"/>
        <w:left w:val="none" w:sz="0" w:space="0" w:color="auto"/>
        <w:bottom w:val="none" w:sz="0" w:space="0" w:color="auto"/>
        <w:right w:val="none" w:sz="0" w:space="0" w:color="auto"/>
      </w:divBdr>
    </w:div>
    <w:div w:id="602306024">
      <w:bodyDiv w:val="1"/>
      <w:marLeft w:val="0"/>
      <w:marRight w:val="0"/>
      <w:marTop w:val="0"/>
      <w:marBottom w:val="0"/>
      <w:divBdr>
        <w:top w:val="none" w:sz="0" w:space="0" w:color="auto"/>
        <w:left w:val="none" w:sz="0" w:space="0" w:color="auto"/>
        <w:bottom w:val="none" w:sz="0" w:space="0" w:color="auto"/>
        <w:right w:val="none" w:sz="0" w:space="0" w:color="auto"/>
      </w:divBdr>
    </w:div>
    <w:div w:id="814568816">
      <w:bodyDiv w:val="1"/>
      <w:marLeft w:val="0"/>
      <w:marRight w:val="0"/>
      <w:marTop w:val="0"/>
      <w:marBottom w:val="0"/>
      <w:divBdr>
        <w:top w:val="none" w:sz="0" w:space="0" w:color="auto"/>
        <w:left w:val="none" w:sz="0" w:space="0" w:color="auto"/>
        <w:bottom w:val="none" w:sz="0" w:space="0" w:color="auto"/>
        <w:right w:val="none" w:sz="0" w:space="0" w:color="auto"/>
      </w:divBdr>
    </w:div>
    <w:div w:id="865676360">
      <w:bodyDiv w:val="1"/>
      <w:marLeft w:val="0"/>
      <w:marRight w:val="0"/>
      <w:marTop w:val="0"/>
      <w:marBottom w:val="0"/>
      <w:divBdr>
        <w:top w:val="none" w:sz="0" w:space="0" w:color="auto"/>
        <w:left w:val="none" w:sz="0" w:space="0" w:color="auto"/>
        <w:bottom w:val="none" w:sz="0" w:space="0" w:color="auto"/>
        <w:right w:val="none" w:sz="0" w:space="0" w:color="auto"/>
      </w:divBdr>
    </w:div>
    <w:div w:id="886646033">
      <w:bodyDiv w:val="1"/>
      <w:marLeft w:val="0"/>
      <w:marRight w:val="0"/>
      <w:marTop w:val="0"/>
      <w:marBottom w:val="0"/>
      <w:divBdr>
        <w:top w:val="none" w:sz="0" w:space="0" w:color="auto"/>
        <w:left w:val="none" w:sz="0" w:space="0" w:color="auto"/>
        <w:bottom w:val="none" w:sz="0" w:space="0" w:color="auto"/>
        <w:right w:val="none" w:sz="0" w:space="0" w:color="auto"/>
      </w:divBdr>
    </w:div>
    <w:div w:id="1239099719">
      <w:bodyDiv w:val="1"/>
      <w:marLeft w:val="0"/>
      <w:marRight w:val="0"/>
      <w:marTop w:val="0"/>
      <w:marBottom w:val="0"/>
      <w:divBdr>
        <w:top w:val="none" w:sz="0" w:space="0" w:color="auto"/>
        <w:left w:val="none" w:sz="0" w:space="0" w:color="auto"/>
        <w:bottom w:val="none" w:sz="0" w:space="0" w:color="auto"/>
        <w:right w:val="none" w:sz="0" w:space="0" w:color="auto"/>
      </w:divBdr>
    </w:div>
    <w:div w:id="1513297551">
      <w:bodyDiv w:val="1"/>
      <w:marLeft w:val="0"/>
      <w:marRight w:val="0"/>
      <w:marTop w:val="0"/>
      <w:marBottom w:val="0"/>
      <w:divBdr>
        <w:top w:val="none" w:sz="0" w:space="0" w:color="auto"/>
        <w:left w:val="none" w:sz="0" w:space="0" w:color="auto"/>
        <w:bottom w:val="none" w:sz="0" w:space="0" w:color="auto"/>
        <w:right w:val="none" w:sz="0" w:space="0" w:color="auto"/>
      </w:divBdr>
      <w:divsChild>
        <w:div w:id="141041311">
          <w:marLeft w:val="0"/>
          <w:marRight w:val="0"/>
          <w:marTop w:val="0"/>
          <w:marBottom w:val="0"/>
          <w:divBdr>
            <w:top w:val="none" w:sz="0" w:space="0" w:color="auto"/>
            <w:left w:val="none" w:sz="0" w:space="0" w:color="auto"/>
            <w:bottom w:val="none" w:sz="0" w:space="0" w:color="auto"/>
            <w:right w:val="none" w:sz="0" w:space="0" w:color="auto"/>
          </w:divBdr>
        </w:div>
        <w:div w:id="437262406">
          <w:marLeft w:val="0"/>
          <w:marRight w:val="0"/>
          <w:marTop w:val="0"/>
          <w:marBottom w:val="0"/>
          <w:divBdr>
            <w:top w:val="none" w:sz="0" w:space="0" w:color="auto"/>
            <w:left w:val="none" w:sz="0" w:space="0" w:color="auto"/>
            <w:bottom w:val="none" w:sz="0" w:space="0" w:color="auto"/>
            <w:right w:val="none" w:sz="0" w:space="0" w:color="auto"/>
          </w:divBdr>
        </w:div>
        <w:div w:id="574051384">
          <w:marLeft w:val="0"/>
          <w:marRight w:val="0"/>
          <w:marTop w:val="0"/>
          <w:marBottom w:val="0"/>
          <w:divBdr>
            <w:top w:val="none" w:sz="0" w:space="0" w:color="auto"/>
            <w:left w:val="none" w:sz="0" w:space="0" w:color="auto"/>
            <w:bottom w:val="none" w:sz="0" w:space="0" w:color="auto"/>
            <w:right w:val="none" w:sz="0" w:space="0" w:color="auto"/>
          </w:divBdr>
        </w:div>
        <w:div w:id="904682846">
          <w:marLeft w:val="0"/>
          <w:marRight w:val="0"/>
          <w:marTop w:val="0"/>
          <w:marBottom w:val="0"/>
          <w:divBdr>
            <w:top w:val="none" w:sz="0" w:space="0" w:color="auto"/>
            <w:left w:val="none" w:sz="0" w:space="0" w:color="auto"/>
            <w:bottom w:val="none" w:sz="0" w:space="0" w:color="auto"/>
            <w:right w:val="none" w:sz="0" w:space="0" w:color="auto"/>
          </w:divBdr>
        </w:div>
        <w:div w:id="916594579">
          <w:marLeft w:val="0"/>
          <w:marRight w:val="0"/>
          <w:marTop w:val="0"/>
          <w:marBottom w:val="0"/>
          <w:divBdr>
            <w:top w:val="none" w:sz="0" w:space="0" w:color="auto"/>
            <w:left w:val="none" w:sz="0" w:space="0" w:color="auto"/>
            <w:bottom w:val="none" w:sz="0" w:space="0" w:color="auto"/>
            <w:right w:val="none" w:sz="0" w:space="0" w:color="auto"/>
          </w:divBdr>
        </w:div>
        <w:div w:id="1326857787">
          <w:marLeft w:val="0"/>
          <w:marRight w:val="0"/>
          <w:marTop w:val="0"/>
          <w:marBottom w:val="0"/>
          <w:divBdr>
            <w:top w:val="none" w:sz="0" w:space="0" w:color="auto"/>
            <w:left w:val="none" w:sz="0" w:space="0" w:color="auto"/>
            <w:bottom w:val="none" w:sz="0" w:space="0" w:color="auto"/>
            <w:right w:val="none" w:sz="0" w:space="0" w:color="auto"/>
          </w:divBdr>
        </w:div>
        <w:div w:id="1548682028">
          <w:marLeft w:val="0"/>
          <w:marRight w:val="0"/>
          <w:marTop w:val="0"/>
          <w:marBottom w:val="0"/>
          <w:divBdr>
            <w:top w:val="none" w:sz="0" w:space="0" w:color="auto"/>
            <w:left w:val="none" w:sz="0" w:space="0" w:color="auto"/>
            <w:bottom w:val="none" w:sz="0" w:space="0" w:color="auto"/>
            <w:right w:val="none" w:sz="0" w:space="0" w:color="auto"/>
          </w:divBdr>
        </w:div>
        <w:div w:id="1919171285">
          <w:marLeft w:val="0"/>
          <w:marRight w:val="0"/>
          <w:marTop w:val="0"/>
          <w:marBottom w:val="0"/>
          <w:divBdr>
            <w:top w:val="none" w:sz="0" w:space="0" w:color="auto"/>
            <w:left w:val="none" w:sz="0" w:space="0" w:color="auto"/>
            <w:bottom w:val="none" w:sz="0" w:space="0" w:color="auto"/>
            <w:right w:val="none" w:sz="0" w:space="0" w:color="auto"/>
          </w:divBdr>
        </w:div>
        <w:div w:id="2118255823">
          <w:marLeft w:val="0"/>
          <w:marRight w:val="0"/>
          <w:marTop w:val="0"/>
          <w:marBottom w:val="0"/>
          <w:divBdr>
            <w:top w:val="none" w:sz="0" w:space="0" w:color="auto"/>
            <w:left w:val="none" w:sz="0" w:space="0" w:color="auto"/>
            <w:bottom w:val="none" w:sz="0" w:space="0" w:color="auto"/>
            <w:right w:val="none" w:sz="0" w:space="0" w:color="auto"/>
          </w:divBdr>
        </w:div>
        <w:div w:id="2118519700">
          <w:marLeft w:val="0"/>
          <w:marRight w:val="0"/>
          <w:marTop w:val="0"/>
          <w:marBottom w:val="0"/>
          <w:divBdr>
            <w:top w:val="none" w:sz="0" w:space="0" w:color="auto"/>
            <w:left w:val="none" w:sz="0" w:space="0" w:color="auto"/>
            <w:bottom w:val="none" w:sz="0" w:space="0" w:color="auto"/>
            <w:right w:val="none" w:sz="0" w:space="0" w:color="auto"/>
          </w:divBdr>
        </w:div>
      </w:divsChild>
    </w:div>
    <w:div w:id="2027438656">
      <w:bodyDiv w:val="1"/>
      <w:marLeft w:val="0"/>
      <w:marRight w:val="0"/>
      <w:marTop w:val="0"/>
      <w:marBottom w:val="0"/>
      <w:divBdr>
        <w:top w:val="none" w:sz="0" w:space="0" w:color="auto"/>
        <w:left w:val="none" w:sz="0" w:space="0" w:color="auto"/>
        <w:bottom w:val="none" w:sz="0" w:space="0" w:color="auto"/>
        <w:right w:val="none" w:sz="0" w:space="0" w:color="auto"/>
      </w:divBdr>
    </w:div>
    <w:div w:id="2078018577">
      <w:bodyDiv w:val="1"/>
      <w:marLeft w:val="0"/>
      <w:marRight w:val="0"/>
      <w:marTop w:val="0"/>
      <w:marBottom w:val="0"/>
      <w:divBdr>
        <w:top w:val="none" w:sz="0" w:space="0" w:color="auto"/>
        <w:left w:val="none" w:sz="0" w:space="0" w:color="auto"/>
        <w:bottom w:val="none" w:sz="0" w:space="0" w:color="auto"/>
        <w:right w:val="none" w:sz="0" w:space="0" w:color="auto"/>
      </w:divBdr>
    </w:div>
    <w:div w:id="2133355231">
      <w:bodyDiv w:val="1"/>
      <w:marLeft w:val="0"/>
      <w:marRight w:val="0"/>
      <w:marTop w:val="0"/>
      <w:marBottom w:val="0"/>
      <w:divBdr>
        <w:top w:val="none" w:sz="0" w:space="0" w:color="auto"/>
        <w:left w:val="none" w:sz="0" w:space="0" w:color="auto"/>
        <w:bottom w:val="none" w:sz="0" w:space="0" w:color="auto"/>
        <w:right w:val="none" w:sz="0" w:space="0" w:color="auto"/>
      </w:divBdr>
    </w:div>
    <w:div w:id="21379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iuprezzi.it" TargetMode="External"/><Relationship Id="rId4" Type="http://schemas.microsoft.com/office/2007/relationships/stylesWithEffects" Target="stylesWithEffects.xml"/><Relationship Id="rId9" Type="http://schemas.openxmlformats.org/officeDocument/2006/relationships/hyperlink" Target="http://www.piuprezzi.i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B217-8F25-4CC6-A9C1-FAC53297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2818</Words>
  <Characters>16063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18844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Conforti Davide</dc:creator>
  <cp:lastModifiedBy>Sbicca Fabrizio</cp:lastModifiedBy>
  <cp:revision>6</cp:revision>
  <cp:lastPrinted>2017-06-30T15:51:00Z</cp:lastPrinted>
  <dcterms:created xsi:type="dcterms:W3CDTF">2017-09-21T12:32:00Z</dcterms:created>
  <dcterms:modified xsi:type="dcterms:W3CDTF">2017-10-05T10:01:00Z</dcterms:modified>
</cp:coreProperties>
</file>