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A98" w:rsidRPr="00183A98" w:rsidRDefault="00183A98" w:rsidP="00183A98">
      <w:pPr>
        <w:spacing w:after="450" w:line="810" w:lineRule="atLeast"/>
        <w:outlineLvl w:val="0"/>
        <w:rPr>
          <w:rFonts w:ascii="Times" w:eastAsia="Times New Roman" w:hAnsi="Times" w:cs="Times"/>
          <w:b/>
          <w:bCs/>
          <w:color w:val="051639"/>
          <w:spacing w:val="12"/>
          <w:kern w:val="36"/>
          <w:sz w:val="75"/>
          <w:szCs w:val="75"/>
          <w:lang w:eastAsia="it-IT"/>
        </w:rPr>
      </w:pPr>
      <w:proofErr w:type="spellStart"/>
      <w:r w:rsidRPr="00183A98">
        <w:rPr>
          <w:rFonts w:ascii="Times" w:eastAsia="Times New Roman" w:hAnsi="Times" w:cs="Times"/>
          <w:b/>
          <w:bCs/>
          <w:color w:val="051639"/>
          <w:spacing w:val="12"/>
          <w:kern w:val="36"/>
          <w:sz w:val="75"/>
          <w:szCs w:val="75"/>
          <w:lang w:eastAsia="it-IT"/>
        </w:rPr>
        <w:t>Paquet</w:t>
      </w:r>
      <w:proofErr w:type="spellEnd"/>
      <w:r w:rsidRPr="00183A98">
        <w:rPr>
          <w:rFonts w:ascii="Times" w:eastAsia="Times New Roman" w:hAnsi="Times" w:cs="Times"/>
          <w:b/>
          <w:bCs/>
          <w:color w:val="051639"/>
          <w:spacing w:val="12"/>
          <w:kern w:val="36"/>
          <w:sz w:val="75"/>
          <w:szCs w:val="75"/>
          <w:lang w:eastAsia="it-IT"/>
        </w:rPr>
        <w:t xml:space="preserve"> </w:t>
      </w:r>
      <w:proofErr w:type="spellStart"/>
      <w:r w:rsidRPr="00183A98">
        <w:rPr>
          <w:rFonts w:ascii="Times" w:eastAsia="Times New Roman" w:hAnsi="Times" w:cs="Times"/>
          <w:b/>
          <w:bCs/>
          <w:color w:val="051639"/>
          <w:spacing w:val="12"/>
          <w:kern w:val="36"/>
          <w:sz w:val="75"/>
          <w:szCs w:val="75"/>
          <w:lang w:eastAsia="it-IT"/>
        </w:rPr>
        <w:t>anticorruption</w:t>
      </w:r>
      <w:proofErr w:type="spellEnd"/>
      <w:r w:rsidRPr="00183A98">
        <w:rPr>
          <w:rFonts w:ascii="Times" w:eastAsia="Times New Roman" w:hAnsi="Times" w:cs="Times"/>
          <w:b/>
          <w:bCs/>
          <w:color w:val="051639"/>
          <w:spacing w:val="12"/>
          <w:kern w:val="36"/>
          <w:sz w:val="75"/>
          <w:szCs w:val="75"/>
          <w:lang w:eastAsia="it-IT"/>
        </w:rPr>
        <w:t xml:space="preserve"> de </w:t>
      </w:r>
      <w:proofErr w:type="gramStart"/>
      <w:r w:rsidRPr="00183A98">
        <w:rPr>
          <w:rFonts w:ascii="Times" w:eastAsia="Times New Roman" w:hAnsi="Times" w:cs="Times"/>
          <w:b/>
          <w:bCs/>
          <w:color w:val="051639"/>
          <w:spacing w:val="12"/>
          <w:kern w:val="36"/>
          <w:sz w:val="75"/>
          <w:szCs w:val="75"/>
          <w:lang w:eastAsia="it-IT"/>
        </w:rPr>
        <w:t>l’UE :</w:t>
      </w:r>
      <w:proofErr w:type="gramEnd"/>
      <w:r w:rsidRPr="00183A98">
        <w:rPr>
          <w:rFonts w:ascii="Times" w:eastAsia="Times New Roman" w:hAnsi="Times" w:cs="Times"/>
          <w:b/>
          <w:bCs/>
          <w:color w:val="051639"/>
          <w:spacing w:val="12"/>
          <w:kern w:val="36"/>
          <w:sz w:val="75"/>
          <w:szCs w:val="75"/>
          <w:lang w:eastAsia="it-IT"/>
        </w:rPr>
        <w:t xml:space="preserve"> le </w:t>
      </w:r>
      <w:proofErr w:type="spellStart"/>
      <w:r w:rsidRPr="00183A98">
        <w:rPr>
          <w:rFonts w:ascii="Times" w:eastAsia="Times New Roman" w:hAnsi="Times" w:cs="Times"/>
          <w:b/>
          <w:bCs/>
          <w:color w:val="051639"/>
          <w:spacing w:val="12"/>
          <w:kern w:val="36"/>
          <w:sz w:val="75"/>
          <w:szCs w:val="75"/>
          <w:lang w:eastAsia="it-IT"/>
        </w:rPr>
        <w:t>Réseau</w:t>
      </w:r>
      <w:proofErr w:type="spellEnd"/>
      <w:r w:rsidRPr="00183A98">
        <w:rPr>
          <w:rFonts w:ascii="Times" w:eastAsia="Times New Roman" w:hAnsi="Times" w:cs="Times"/>
          <w:b/>
          <w:bCs/>
          <w:color w:val="051639"/>
          <w:spacing w:val="12"/>
          <w:kern w:val="36"/>
          <w:sz w:val="75"/>
          <w:szCs w:val="75"/>
          <w:lang w:eastAsia="it-IT"/>
        </w:rPr>
        <w:t xml:space="preserve"> </w:t>
      </w:r>
      <w:proofErr w:type="spellStart"/>
      <w:r w:rsidRPr="00183A98">
        <w:rPr>
          <w:rFonts w:ascii="Times" w:eastAsia="Times New Roman" w:hAnsi="Times" w:cs="Times"/>
          <w:b/>
          <w:bCs/>
          <w:color w:val="051639"/>
          <w:spacing w:val="12"/>
          <w:kern w:val="36"/>
          <w:sz w:val="75"/>
          <w:szCs w:val="75"/>
          <w:lang w:eastAsia="it-IT"/>
        </w:rPr>
        <w:t>européen</w:t>
      </w:r>
      <w:proofErr w:type="spellEnd"/>
      <w:r w:rsidRPr="00183A98">
        <w:rPr>
          <w:rFonts w:ascii="Times" w:eastAsia="Times New Roman" w:hAnsi="Times" w:cs="Times"/>
          <w:b/>
          <w:bCs/>
          <w:color w:val="051639"/>
          <w:spacing w:val="12"/>
          <w:kern w:val="36"/>
          <w:sz w:val="75"/>
          <w:szCs w:val="75"/>
          <w:lang w:eastAsia="it-IT"/>
        </w:rPr>
        <w:t xml:space="preserve"> d’</w:t>
      </w:r>
      <w:proofErr w:type="spellStart"/>
      <w:r w:rsidRPr="00183A98">
        <w:rPr>
          <w:rFonts w:ascii="Times" w:eastAsia="Times New Roman" w:hAnsi="Times" w:cs="Times"/>
          <w:b/>
          <w:bCs/>
          <w:color w:val="051639"/>
          <w:spacing w:val="12"/>
          <w:kern w:val="36"/>
          <w:sz w:val="75"/>
          <w:szCs w:val="75"/>
          <w:lang w:eastAsia="it-IT"/>
        </w:rPr>
        <w:t>éthique</w:t>
      </w:r>
      <w:proofErr w:type="spellEnd"/>
      <w:r w:rsidRPr="00183A98">
        <w:rPr>
          <w:rFonts w:ascii="Times" w:eastAsia="Times New Roman" w:hAnsi="Times" w:cs="Times"/>
          <w:b/>
          <w:bCs/>
          <w:color w:val="051639"/>
          <w:spacing w:val="12"/>
          <w:kern w:val="36"/>
          <w:sz w:val="75"/>
          <w:szCs w:val="75"/>
          <w:lang w:eastAsia="it-IT"/>
        </w:rPr>
        <w:t xml:space="preserve"> </w:t>
      </w:r>
      <w:proofErr w:type="spellStart"/>
      <w:r w:rsidRPr="00183A98">
        <w:rPr>
          <w:rFonts w:ascii="Times" w:eastAsia="Times New Roman" w:hAnsi="Times" w:cs="Times"/>
          <w:b/>
          <w:bCs/>
          <w:color w:val="051639"/>
          <w:spacing w:val="12"/>
          <w:kern w:val="36"/>
          <w:sz w:val="75"/>
          <w:szCs w:val="75"/>
          <w:lang w:eastAsia="it-IT"/>
        </w:rPr>
        <w:t>publique</w:t>
      </w:r>
      <w:proofErr w:type="spellEnd"/>
      <w:r w:rsidRPr="00183A98">
        <w:rPr>
          <w:rFonts w:ascii="Times" w:eastAsia="Times New Roman" w:hAnsi="Times" w:cs="Times"/>
          <w:b/>
          <w:bCs/>
          <w:color w:val="051639"/>
          <w:spacing w:val="12"/>
          <w:kern w:val="36"/>
          <w:sz w:val="75"/>
          <w:szCs w:val="75"/>
          <w:lang w:eastAsia="it-IT"/>
        </w:rPr>
        <w:t xml:space="preserve"> s’</w:t>
      </w:r>
      <w:proofErr w:type="spellStart"/>
      <w:r w:rsidRPr="00183A98">
        <w:rPr>
          <w:rFonts w:ascii="Times" w:eastAsia="Times New Roman" w:hAnsi="Times" w:cs="Times"/>
          <w:b/>
          <w:bCs/>
          <w:color w:val="051639"/>
          <w:spacing w:val="12"/>
          <w:kern w:val="36"/>
          <w:sz w:val="75"/>
          <w:szCs w:val="75"/>
          <w:lang w:eastAsia="it-IT"/>
        </w:rPr>
        <w:t>exprime</w:t>
      </w:r>
      <w:proofErr w:type="spellEnd"/>
    </w:p>
    <w:p w:rsidR="00183A98" w:rsidRPr="00183A98" w:rsidRDefault="00183A98" w:rsidP="00183A98">
      <w:pPr>
        <w:numPr>
          <w:ilvl w:val="0"/>
          <w:numId w:val="1"/>
        </w:numPr>
        <w:pBdr>
          <w:right w:val="single" w:sz="6" w:space="15" w:color="D9D9D9"/>
        </w:pBdr>
        <w:spacing w:after="0" w:line="240" w:lineRule="auto"/>
        <w:ind w:left="0" w:right="300"/>
        <w:rPr>
          <w:rFonts w:ascii="Arial" w:eastAsia="Times New Roman" w:hAnsi="Arial" w:cs="Arial"/>
          <w:caps/>
          <w:color w:val="000000"/>
          <w:spacing w:val="12"/>
          <w:sz w:val="27"/>
          <w:szCs w:val="27"/>
          <w:lang w:eastAsia="it-IT"/>
        </w:rPr>
      </w:pPr>
      <w:hyperlink r:id="rId5" w:anchor="actualites" w:history="1">
        <w:r w:rsidRPr="00183A98">
          <w:rPr>
            <w:rFonts w:ascii="Arial" w:eastAsia="Times New Roman" w:hAnsi="Arial" w:cs="Arial"/>
            <w:caps/>
            <w:color w:val="1958FF"/>
            <w:spacing w:val="12"/>
            <w:sz w:val="27"/>
            <w:szCs w:val="27"/>
            <w:lang w:eastAsia="it-IT"/>
          </w:rPr>
          <w:t>ACTUALITÉS</w:t>
        </w:r>
      </w:hyperlink>
    </w:p>
    <w:p w:rsidR="00183A98" w:rsidRPr="00183A98" w:rsidRDefault="00183A98" w:rsidP="00183A98">
      <w:pPr>
        <w:numPr>
          <w:ilvl w:val="0"/>
          <w:numId w:val="1"/>
        </w:numPr>
        <w:pBdr>
          <w:right w:val="single" w:sz="2" w:space="15" w:color="D9D9D9"/>
        </w:pBdr>
        <w:spacing w:after="0" w:line="240" w:lineRule="auto"/>
        <w:ind w:left="0" w:right="300"/>
        <w:rPr>
          <w:rFonts w:ascii="Arial" w:eastAsia="Times New Roman" w:hAnsi="Arial" w:cs="Arial"/>
          <w:caps/>
          <w:color w:val="000000"/>
          <w:spacing w:val="12"/>
          <w:sz w:val="27"/>
          <w:szCs w:val="27"/>
          <w:lang w:eastAsia="it-IT"/>
        </w:rPr>
      </w:pPr>
      <w:r w:rsidRPr="00183A98">
        <w:rPr>
          <w:rFonts w:ascii="Arial" w:eastAsia="Times New Roman" w:hAnsi="Arial" w:cs="Arial"/>
          <w:caps/>
          <w:color w:val="000000"/>
          <w:spacing w:val="12"/>
          <w:sz w:val="27"/>
          <w:szCs w:val="27"/>
          <w:lang w:eastAsia="it-IT"/>
        </w:rPr>
        <w:t>PUBLIÉ LE 12 AVRIL 2023</w:t>
      </w:r>
    </w:p>
    <w:p w:rsidR="00183A98" w:rsidRPr="00183A98" w:rsidRDefault="00183A98" w:rsidP="00183A98">
      <w:pPr>
        <w:numPr>
          <w:ilvl w:val="0"/>
          <w:numId w:val="2"/>
        </w:numPr>
        <w:spacing w:after="0" w:line="240" w:lineRule="auto"/>
        <w:ind w:left="0" w:firstLine="24832"/>
        <w:rPr>
          <w:rFonts w:ascii="Arial" w:eastAsia="Times New Roman" w:hAnsi="Arial" w:cs="Arial"/>
          <w:color w:val="000000"/>
          <w:spacing w:val="12"/>
          <w:sz w:val="2"/>
          <w:szCs w:val="2"/>
          <w:lang w:eastAsia="it-IT"/>
        </w:rPr>
      </w:pPr>
      <w:hyperlink r:id="rId6" w:history="1">
        <w:proofErr w:type="spellStart"/>
        <w:r w:rsidRPr="00183A98">
          <w:rPr>
            <w:rFonts w:ascii="Arial" w:eastAsia="Times New Roman" w:hAnsi="Arial" w:cs="Arial"/>
            <w:color w:val="0000FF"/>
            <w:spacing w:val="12"/>
            <w:sz w:val="2"/>
            <w:szCs w:val="2"/>
            <w:lang w:eastAsia="it-IT"/>
          </w:rPr>
          <w:t>Augmenter</w:t>
        </w:r>
        <w:proofErr w:type="spellEnd"/>
        <w:r w:rsidRPr="00183A98">
          <w:rPr>
            <w:rFonts w:ascii="Arial" w:eastAsia="Times New Roman" w:hAnsi="Arial" w:cs="Arial"/>
            <w:color w:val="0000FF"/>
            <w:spacing w:val="12"/>
            <w:sz w:val="2"/>
            <w:szCs w:val="2"/>
            <w:lang w:eastAsia="it-IT"/>
          </w:rPr>
          <w:t xml:space="preserve"> la </w:t>
        </w:r>
        <w:proofErr w:type="spellStart"/>
        <w:r w:rsidRPr="00183A98">
          <w:rPr>
            <w:rFonts w:ascii="Arial" w:eastAsia="Times New Roman" w:hAnsi="Arial" w:cs="Arial"/>
            <w:color w:val="0000FF"/>
            <w:spacing w:val="12"/>
            <w:sz w:val="2"/>
            <w:szCs w:val="2"/>
            <w:lang w:eastAsia="it-IT"/>
          </w:rPr>
          <w:t>taille</w:t>
        </w:r>
        <w:proofErr w:type="spellEnd"/>
        <w:r w:rsidRPr="00183A98">
          <w:rPr>
            <w:rFonts w:ascii="Arial" w:eastAsia="Times New Roman" w:hAnsi="Arial" w:cs="Arial"/>
            <w:color w:val="0000FF"/>
            <w:spacing w:val="12"/>
            <w:sz w:val="2"/>
            <w:szCs w:val="2"/>
            <w:lang w:eastAsia="it-IT"/>
          </w:rPr>
          <w:t xml:space="preserve"> </w:t>
        </w:r>
        <w:proofErr w:type="spellStart"/>
        <w:r w:rsidRPr="00183A98">
          <w:rPr>
            <w:rFonts w:ascii="Arial" w:eastAsia="Times New Roman" w:hAnsi="Arial" w:cs="Arial"/>
            <w:color w:val="0000FF"/>
            <w:spacing w:val="12"/>
            <w:sz w:val="2"/>
            <w:szCs w:val="2"/>
            <w:lang w:eastAsia="it-IT"/>
          </w:rPr>
          <w:t>du</w:t>
        </w:r>
        <w:proofErr w:type="spellEnd"/>
        <w:r w:rsidRPr="00183A98">
          <w:rPr>
            <w:rFonts w:ascii="Arial" w:eastAsia="Times New Roman" w:hAnsi="Arial" w:cs="Arial"/>
            <w:color w:val="0000FF"/>
            <w:spacing w:val="12"/>
            <w:sz w:val="2"/>
            <w:szCs w:val="2"/>
            <w:lang w:eastAsia="it-IT"/>
          </w:rPr>
          <w:t xml:space="preserve"> texte</w:t>
        </w:r>
      </w:hyperlink>
    </w:p>
    <w:p w:rsidR="00183A98" w:rsidRPr="00183A98" w:rsidRDefault="00183A98" w:rsidP="00183A98">
      <w:pPr>
        <w:numPr>
          <w:ilvl w:val="0"/>
          <w:numId w:val="2"/>
        </w:numPr>
        <w:spacing w:after="0" w:line="240" w:lineRule="auto"/>
        <w:ind w:left="0" w:firstLine="24832"/>
        <w:rPr>
          <w:rFonts w:ascii="Arial" w:eastAsia="Times New Roman" w:hAnsi="Arial" w:cs="Arial"/>
          <w:color w:val="000000"/>
          <w:spacing w:val="12"/>
          <w:sz w:val="2"/>
          <w:szCs w:val="2"/>
          <w:lang w:eastAsia="it-IT"/>
        </w:rPr>
      </w:pPr>
      <w:hyperlink r:id="rId7" w:history="1">
        <w:r w:rsidRPr="00183A98">
          <w:rPr>
            <w:rFonts w:ascii="Arial" w:eastAsia="Times New Roman" w:hAnsi="Arial" w:cs="Arial"/>
            <w:color w:val="0000FF"/>
            <w:spacing w:val="12"/>
            <w:sz w:val="2"/>
            <w:szCs w:val="2"/>
            <w:lang w:eastAsia="it-IT"/>
          </w:rPr>
          <w:t>Imprimer</w:t>
        </w:r>
      </w:hyperlink>
    </w:p>
    <w:p w:rsidR="00183A98" w:rsidRPr="00183A98" w:rsidRDefault="00183A98" w:rsidP="00183A98">
      <w:pPr>
        <w:numPr>
          <w:ilvl w:val="0"/>
          <w:numId w:val="2"/>
        </w:numPr>
        <w:spacing w:after="0" w:line="240" w:lineRule="auto"/>
        <w:ind w:left="0" w:firstLine="24832"/>
        <w:rPr>
          <w:rFonts w:ascii="Arial" w:eastAsia="Times New Roman" w:hAnsi="Arial" w:cs="Arial"/>
          <w:color w:val="000000"/>
          <w:spacing w:val="12"/>
          <w:sz w:val="2"/>
          <w:szCs w:val="2"/>
          <w:lang w:eastAsia="it-IT"/>
        </w:rPr>
      </w:pPr>
      <w:hyperlink r:id="rId8" w:history="1">
        <w:proofErr w:type="spellStart"/>
        <w:r w:rsidRPr="00183A98">
          <w:rPr>
            <w:rFonts w:ascii="Arial" w:eastAsia="Times New Roman" w:hAnsi="Arial" w:cs="Arial"/>
            <w:color w:val="0000FF"/>
            <w:spacing w:val="12"/>
            <w:sz w:val="2"/>
            <w:szCs w:val="2"/>
            <w:lang w:eastAsia="it-IT"/>
          </w:rPr>
          <w:t>Partager</w:t>
        </w:r>
        <w:proofErr w:type="spellEnd"/>
      </w:hyperlink>
    </w:p>
    <w:p w:rsidR="00183A98" w:rsidRPr="00183A98" w:rsidRDefault="00183A98" w:rsidP="00183A98">
      <w:pPr>
        <w:spacing w:before="100" w:beforeAutospacing="1" w:after="525" w:line="420" w:lineRule="atLeast"/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</w:pPr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 xml:space="preserve">Le </w:t>
      </w:r>
      <w:proofErr w:type="spellStart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>Réseau</w:t>
      </w:r>
      <w:proofErr w:type="spellEnd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>européen</w:t>
      </w:r>
      <w:proofErr w:type="spellEnd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 xml:space="preserve"> d’</w:t>
      </w:r>
      <w:proofErr w:type="spellStart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>éthique</w:t>
      </w:r>
      <w:proofErr w:type="spellEnd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>publique</w:t>
      </w:r>
      <w:proofErr w:type="spellEnd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 xml:space="preserve">, qui s’est </w:t>
      </w:r>
      <w:proofErr w:type="spellStart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>réuni</w:t>
      </w:r>
      <w:proofErr w:type="spellEnd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 xml:space="preserve"> le 5 </w:t>
      </w:r>
      <w:proofErr w:type="spellStart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>avril</w:t>
      </w:r>
      <w:proofErr w:type="spellEnd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 xml:space="preserve"> dernier, </w:t>
      </w:r>
      <w:proofErr w:type="spellStart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>appelle</w:t>
      </w:r>
      <w:proofErr w:type="spellEnd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 xml:space="preserve"> la </w:t>
      </w:r>
      <w:proofErr w:type="spellStart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>Commission</w:t>
      </w:r>
      <w:proofErr w:type="spellEnd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>européenne</w:t>
      </w:r>
      <w:proofErr w:type="spellEnd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 xml:space="preserve"> à </w:t>
      </w:r>
      <w:proofErr w:type="spellStart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>inclure</w:t>
      </w:r>
      <w:proofErr w:type="spellEnd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>des</w:t>
      </w:r>
      <w:proofErr w:type="spellEnd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>mesures</w:t>
      </w:r>
      <w:proofErr w:type="spellEnd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>préventives</w:t>
      </w:r>
      <w:proofErr w:type="spellEnd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>dans</w:t>
      </w:r>
      <w:proofErr w:type="spellEnd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>ses</w:t>
      </w:r>
      <w:proofErr w:type="spellEnd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>propositions</w:t>
      </w:r>
      <w:proofErr w:type="spellEnd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>sur</w:t>
      </w:r>
      <w:proofErr w:type="spellEnd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 xml:space="preserve"> la </w:t>
      </w:r>
      <w:proofErr w:type="spellStart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>lutte</w:t>
      </w:r>
      <w:proofErr w:type="spellEnd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>contre</w:t>
      </w:r>
      <w:proofErr w:type="spellEnd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 xml:space="preserve"> la </w:t>
      </w:r>
      <w:proofErr w:type="spellStart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>corruption</w:t>
      </w:r>
      <w:proofErr w:type="spellEnd"/>
      <w:r w:rsidRPr="00183A98">
        <w:rPr>
          <w:rFonts w:ascii="Georgia" w:eastAsia="Times New Roman" w:hAnsi="Georgia" w:cs="Times New Roman"/>
          <w:b/>
          <w:bCs/>
          <w:color w:val="2A2A2A"/>
          <w:spacing w:val="12"/>
          <w:sz w:val="29"/>
          <w:szCs w:val="29"/>
          <w:lang w:eastAsia="it-IT"/>
        </w:rPr>
        <w:t>.</w:t>
      </w:r>
    </w:p>
    <w:p w:rsidR="00183A98" w:rsidRPr="00183A98" w:rsidRDefault="00183A98" w:rsidP="00183A98">
      <w:pPr>
        <w:spacing w:after="0" w:line="420" w:lineRule="atLeast"/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</w:pPr>
      <w:bookmarkStart w:id="0" w:name="_GoBack"/>
      <w:bookmarkEnd w:id="0"/>
    </w:p>
    <w:p w:rsidR="00183A98" w:rsidRPr="00183A98" w:rsidRDefault="00183A98" w:rsidP="00183A98">
      <w:pPr>
        <w:spacing w:before="100" w:beforeAutospacing="1" w:after="525" w:line="420" w:lineRule="atLeast"/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</w:pPr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Le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Réseau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européen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d’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éthique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publique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, 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fldChar w:fldCharType="begin"/>
      </w:r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instrText xml:space="preserve"> HYPERLINK "https://www.hatvp.fr/presse/la-haute-autorite-elue-a-la-presidence-du-reseau-europeen-dethique-publique/" </w:instrText>
      </w:r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fldChar w:fldCharType="separate"/>
      </w:r>
      <w:r w:rsidRPr="00183A98">
        <w:rPr>
          <w:rFonts w:ascii="Georgia" w:eastAsia="Times New Roman" w:hAnsi="Georgia" w:cs="Times New Roman"/>
          <w:color w:val="1857FF"/>
          <w:spacing w:val="12"/>
          <w:sz w:val="29"/>
          <w:szCs w:val="29"/>
          <w:lang w:eastAsia="it-IT"/>
        </w:rPr>
        <w:t>créé</w:t>
      </w:r>
      <w:proofErr w:type="spellEnd"/>
      <w:r w:rsidRPr="00183A98">
        <w:rPr>
          <w:rFonts w:ascii="Georgia" w:eastAsia="Times New Roman" w:hAnsi="Georgia" w:cs="Times New Roman"/>
          <w:color w:val="1857FF"/>
          <w:spacing w:val="12"/>
          <w:sz w:val="29"/>
          <w:szCs w:val="29"/>
          <w:lang w:eastAsia="it-IT"/>
        </w:rPr>
        <w:t xml:space="preserve"> en </w:t>
      </w:r>
      <w:proofErr w:type="spellStart"/>
      <w:r w:rsidRPr="00183A98">
        <w:rPr>
          <w:rFonts w:ascii="Georgia" w:eastAsia="Times New Roman" w:hAnsi="Georgia" w:cs="Times New Roman"/>
          <w:color w:val="1857FF"/>
          <w:spacing w:val="12"/>
          <w:sz w:val="29"/>
          <w:szCs w:val="29"/>
          <w:lang w:eastAsia="it-IT"/>
        </w:rPr>
        <w:t>juin</w:t>
      </w:r>
      <w:proofErr w:type="spellEnd"/>
      <w:r w:rsidRPr="00183A98">
        <w:rPr>
          <w:rFonts w:ascii="Georgia" w:eastAsia="Times New Roman" w:hAnsi="Georgia" w:cs="Times New Roman"/>
          <w:color w:val="1857FF"/>
          <w:spacing w:val="12"/>
          <w:sz w:val="29"/>
          <w:szCs w:val="29"/>
          <w:lang w:eastAsia="it-IT"/>
        </w:rPr>
        <w:t xml:space="preserve"> 2022 à l’</w:t>
      </w:r>
      <w:proofErr w:type="spellStart"/>
      <w:r w:rsidRPr="00183A98">
        <w:rPr>
          <w:rFonts w:ascii="Georgia" w:eastAsia="Times New Roman" w:hAnsi="Georgia" w:cs="Times New Roman"/>
          <w:color w:val="1857FF"/>
          <w:spacing w:val="12"/>
          <w:sz w:val="29"/>
          <w:szCs w:val="29"/>
          <w:lang w:eastAsia="it-IT"/>
        </w:rPr>
        <w:t>initiative</w:t>
      </w:r>
      <w:proofErr w:type="spellEnd"/>
      <w:r w:rsidRPr="00183A98">
        <w:rPr>
          <w:rFonts w:ascii="Georgia" w:eastAsia="Times New Roman" w:hAnsi="Georgia" w:cs="Times New Roman"/>
          <w:color w:val="1857FF"/>
          <w:spacing w:val="12"/>
          <w:sz w:val="29"/>
          <w:szCs w:val="29"/>
          <w:lang w:eastAsia="it-IT"/>
        </w:rPr>
        <w:t xml:space="preserve"> de la Haute </w:t>
      </w:r>
      <w:proofErr w:type="spellStart"/>
      <w:r w:rsidRPr="00183A98">
        <w:rPr>
          <w:rFonts w:ascii="Georgia" w:eastAsia="Times New Roman" w:hAnsi="Georgia" w:cs="Times New Roman"/>
          <w:color w:val="1857FF"/>
          <w:spacing w:val="12"/>
          <w:sz w:val="29"/>
          <w:szCs w:val="29"/>
          <w:lang w:eastAsia="it-IT"/>
        </w:rPr>
        <w:t>Autorité</w:t>
      </w:r>
      <w:proofErr w:type="spellEnd"/>
      <w:r w:rsidRPr="00183A98">
        <w:rPr>
          <w:rFonts w:ascii="Georgia" w:eastAsia="Times New Roman" w:hAnsi="Georgia" w:cs="Times New Roman"/>
          <w:color w:val="1857FF"/>
          <w:spacing w:val="12"/>
          <w:sz w:val="29"/>
          <w:szCs w:val="29"/>
          <w:lang w:eastAsia="it-IT"/>
        </w:rPr>
        <w:t xml:space="preserve"> et dont elle </w:t>
      </w:r>
      <w:proofErr w:type="spellStart"/>
      <w:r w:rsidRPr="00183A98">
        <w:rPr>
          <w:rFonts w:ascii="Georgia" w:eastAsia="Times New Roman" w:hAnsi="Georgia" w:cs="Times New Roman"/>
          <w:color w:val="1857FF"/>
          <w:spacing w:val="12"/>
          <w:sz w:val="29"/>
          <w:szCs w:val="29"/>
          <w:lang w:eastAsia="it-IT"/>
        </w:rPr>
        <w:t>assure</w:t>
      </w:r>
      <w:proofErr w:type="spellEnd"/>
      <w:r w:rsidRPr="00183A98">
        <w:rPr>
          <w:rFonts w:ascii="Georgia" w:eastAsia="Times New Roman" w:hAnsi="Georgia" w:cs="Times New Roman"/>
          <w:color w:val="1857FF"/>
          <w:spacing w:val="12"/>
          <w:sz w:val="29"/>
          <w:szCs w:val="29"/>
          <w:lang w:eastAsia="it-IT"/>
        </w:rPr>
        <w:t xml:space="preserve"> la </w:t>
      </w:r>
      <w:proofErr w:type="spellStart"/>
      <w:r w:rsidRPr="00183A98">
        <w:rPr>
          <w:rFonts w:ascii="Georgia" w:eastAsia="Times New Roman" w:hAnsi="Georgia" w:cs="Times New Roman"/>
          <w:color w:val="1857FF"/>
          <w:spacing w:val="12"/>
          <w:sz w:val="29"/>
          <w:szCs w:val="29"/>
          <w:lang w:eastAsia="it-IT"/>
        </w:rPr>
        <w:t>présidence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fldChar w:fldCharType="end"/>
      </w:r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,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réunit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12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autorités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de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pays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membres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de l’Union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européenne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actives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sur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les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sujets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d’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intégrité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publique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.</w:t>
      </w:r>
    </w:p>
    <w:p w:rsidR="00183A98" w:rsidRPr="00183A98" w:rsidRDefault="00183A98" w:rsidP="00183A98">
      <w:pPr>
        <w:spacing w:before="100" w:beforeAutospacing="1" w:after="525" w:line="420" w:lineRule="atLeast"/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</w:pPr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Il s’est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réuni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pour la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troisième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fois le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mercredi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5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avril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en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ligne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afin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de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réaliser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un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point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d’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étape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sur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les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travaux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en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cours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.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Ses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membres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ont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notamment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évoqué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son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extension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, sa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visibilité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ainsi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que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l’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organisation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de sa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prochaine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rencontre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qui aura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lieu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le 4-5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octobre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2023 en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Slovénie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.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Cette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réunion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était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également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l’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occasion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de discuter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du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projet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de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directive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européenne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anticorruption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. A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cet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égard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, le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Réseau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appelle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la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Commission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européenne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à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inclure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des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lastRenderedPageBreak/>
        <w:t>mesures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préventives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dans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ses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propositions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sur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la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lutte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contre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la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corruption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.</w:t>
      </w:r>
    </w:p>
    <w:p w:rsidR="00183A98" w:rsidRPr="00183A98" w:rsidRDefault="00183A98" w:rsidP="00183A98">
      <w:pPr>
        <w:spacing w:before="100" w:beforeAutospacing="1" w:after="525" w:line="420" w:lineRule="atLeast"/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</w:pPr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Le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Réseau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souhaite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réaffirmer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que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le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volet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préventif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de la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lutte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contre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la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corruption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est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essentiel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pour en garantir l’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efficacité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et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que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des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mesures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minimales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pourraient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être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utilement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considérées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dans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le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cadre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de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ces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travaux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.</w:t>
      </w:r>
    </w:p>
    <w:p w:rsidR="00183A98" w:rsidRPr="00183A98" w:rsidRDefault="00183A98" w:rsidP="00183A98">
      <w:pPr>
        <w:spacing w:before="100" w:beforeAutospacing="1" w:after="525" w:line="420" w:lineRule="atLeast"/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</w:pPr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En ce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sens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 xml:space="preserve">, il propose </w:t>
      </w:r>
      <w:proofErr w:type="spellStart"/>
      <w:proofErr w:type="gram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notamment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eastAsia="it-IT"/>
        </w:rPr>
        <w:t> :</w:t>
      </w:r>
      <w:proofErr w:type="gramEnd"/>
    </w:p>
    <w:p w:rsidR="00183A98" w:rsidRPr="00183A98" w:rsidRDefault="00183A98" w:rsidP="00183A98">
      <w:pPr>
        <w:numPr>
          <w:ilvl w:val="0"/>
          <w:numId w:val="3"/>
        </w:numPr>
        <w:pBdr>
          <w:bottom w:val="single" w:sz="6" w:space="15" w:color="E5E5E5"/>
        </w:pBdr>
        <w:spacing w:after="300" w:line="420" w:lineRule="atLeast"/>
        <w:ind w:left="2850"/>
        <w:rPr>
          <w:rFonts w:ascii="Arial" w:eastAsia="Times New Roman" w:hAnsi="Arial" w:cs="Arial"/>
          <w:color w:val="2A2A2A"/>
          <w:spacing w:val="12"/>
          <w:sz w:val="26"/>
          <w:szCs w:val="26"/>
          <w:lang w:eastAsia="it-IT"/>
        </w:rPr>
      </w:pPr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eastAsia="it-IT"/>
        </w:rPr>
        <w:t xml:space="preserve">une </w:t>
      </w:r>
      <w:proofErr w:type="spellStart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eastAsia="it-IT"/>
        </w:rPr>
        <w:t>harmonisation</w:t>
      </w:r>
      <w:proofErr w:type="spellEnd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eastAsia="it-IT"/>
        </w:rPr>
        <w:t xml:space="preserve"> de la </w:t>
      </w:r>
      <w:proofErr w:type="spellStart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eastAsia="it-IT"/>
        </w:rPr>
        <w:t>définition</w:t>
      </w:r>
      <w:proofErr w:type="spellEnd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eastAsia="it-IT"/>
        </w:rPr>
        <w:t xml:space="preserve"> </w:t>
      </w:r>
      <w:proofErr w:type="spellStart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eastAsia="it-IT"/>
        </w:rPr>
        <w:t>du</w:t>
      </w:r>
      <w:proofErr w:type="spellEnd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eastAsia="it-IT"/>
        </w:rPr>
        <w:t xml:space="preserve"> </w:t>
      </w:r>
      <w:proofErr w:type="spellStart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eastAsia="it-IT"/>
        </w:rPr>
        <w:t>conflit</w:t>
      </w:r>
      <w:proofErr w:type="spellEnd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eastAsia="it-IT"/>
        </w:rPr>
        <w:t xml:space="preserve"> d’</w:t>
      </w:r>
      <w:proofErr w:type="spellStart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eastAsia="it-IT"/>
        </w:rPr>
        <w:t>intérêts</w:t>
      </w:r>
      <w:proofErr w:type="spellEnd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eastAsia="it-IT"/>
        </w:rPr>
        <w:t xml:space="preserve"> </w:t>
      </w:r>
      <w:proofErr w:type="spellStart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eastAsia="it-IT"/>
        </w:rPr>
        <w:t>au</w:t>
      </w:r>
      <w:proofErr w:type="spellEnd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eastAsia="it-IT"/>
        </w:rPr>
        <w:t xml:space="preserve"> </w:t>
      </w:r>
      <w:proofErr w:type="spellStart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eastAsia="it-IT"/>
        </w:rPr>
        <w:t>sein</w:t>
      </w:r>
      <w:proofErr w:type="spellEnd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eastAsia="it-IT"/>
        </w:rPr>
        <w:t xml:space="preserve"> </w:t>
      </w:r>
      <w:proofErr w:type="spellStart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eastAsia="it-IT"/>
        </w:rPr>
        <w:t>des</w:t>
      </w:r>
      <w:proofErr w:type="spellEnd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eastAsia="it-IT"/>
        </w:rPr>
        <w:t xml:space="preserve"> </w:t>
      </w:r>
      <w:proofErr w:type="spellStart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eastAsia="it-IT"/>
        </w:rPr>
        <w:t>États</w:t>
      </w:r>
      <w:proofErr w:type="spellEnd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eastAsia="it-IT"/>
        </w:rPr>
        <w:t xml:space="preserve"> </w:t>
      </w:r>
      <w:proofErr w:type="spellStart"/>
      <w:proofErr w:type="gramStart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eastAsia="it-IT"/>
        </w:rPr>
        <w:t>membres</w:t>
      </w:r>
      <w:proofErr w:type="spellEnd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eastAsia="it-IT"/>
        </w:rPr>
        <w:t> ;</w:t>
      </w:r>
      <w:proofErr w:type="gramEnd"/>
    </w:p>
    <w:p w:rsidR="00183A98" w:rsidRPr="00183A98" w:rsidRDefault="00183A98" w:rsidP="00183A98">
      <w:pPr>
        <w:numPr>
          <w:ilvl w:val="0"/>
          <w:numId w:val="3"/>
        </w:numPr>
        <w:pBdr>
          <w:bottom w:val="single" w:sz="6" w:space="15" w:color="E5E5E5"/>
        </w:pBdr>
        <w:spacing w:after="300" w:line="420" w:lineRule="atLeast"/>
        <w:ind w:left="2850"/>
        <w:rPr>
          <w:rFonts w:ascii="Arial" w:eastAsia="Times New Roman" w:hAnsi="Arial" w:cs="Arial"/>
          <w:color w:val="2A2A2A"/>
          <w:spacing w:val="12"/>
          <w:sz w:val="26"/>
          <w:szCs w:val="26"/>
          <w:lang w:val="en-US" w:eastAsia="it-IT"/>
        </w:rPr>
      </w:pPr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val="en-US" w:eastAsia="it-IT"/>
        </w:rPr>
        <w:t xml:space="preserve">le rapprochement des </w:t>
      </w:r>
      <w:proofErr w:type="spellStart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val="en-US" w:eastAsia="it-IT"/>
        </w:rPr>
        <w:t>législations</w:t>
      </w:r>
      <w:proofErr w:type="spellEnd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val="en-US" w:eastAsia="it-IT"/>
        </w:rPr>
        <w:t xml:space="preserve"> sur les obligations </w:t>
      </w:r>
      <w:proofErr w:type="spellStart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val="en-US" w:eastAsia="it-IT"/>
        </w:rPr>
        <w:t>déclaratives</w:t>
      </w:r>
      <w:proofErr w:type="spellEnd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val="en-US" w:eastAsia="it-IT"/>
        </w:rPr>
        <w:t xml:space="preserve"> des </w:t>
      </w:r>
      <w:proofErr w:type="spellStart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val="en-US" w:eastAsia="it-IT"/>
        </w:rPr>
        <w:t>responsables</w:t>
      </w:r>
      <w:proofErr w:type="spellEnd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val="en-US" w:eastAsia="it-IT"/>
        </w:rPr>
        <w:t xml:space="preserve"> publics </w:t>
      </w:r>
      <w:proofErr w:type="spellStart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val="en-US" w:eastAsia="it-IT"/>
        </w:rPr>
        <w:t>en</w:t>
      </w:r>
      <w:proofErr w:type="spellEnd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val="en-US" w:eastAsia="it-IT"/>
        </w:rPr>
        <w:t xml:space="preserve"> </w:t>
      </w:r>
      <w:proofErr w:type="spellStart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val="en-US" w:eastAsia="it-IT"/>
        </w:rPr>
        <w:t>matière</w:t>
      </w:r>
      <w:proofErr w:type="spellEnd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val="en-US" w:eastAsia="it-IT"/>
        </w:rPr>
        <w:t xml:space="preserve"> </w:t>
      </w:r>
      <w:proofErr w:type="spellStart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val="en-US" w:eastAsia="it-IT"/>
        </w:rPr>
        <w:t>d’intérêts</w:t>
      </w:r>
      <w:proofErr w:type="spellEnd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val="en-US" w:eastAsia="it-IT"/>
        </w:rPr>
        <w:t xml:space="preserve"> et de </w:t>
      </w:r>
      <w:proofErr w:type="spellStart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val="en-US" w:eastAsia="it-IT"/>
        </w:rPr>
        <w:t>patrimoine</w:t>
      </w:r>
      <w:proofErr w:type="spellEnd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val="en-US" w:eastAsia="it-IT"/>
        </w:rPr>
        <w:t> ;</w:t>
      </w:r>
    </w:p>
    <w:p w:rsidR="00183A98" w:rsidRPr="00183A98" w:rsidRDefault="00183A98" w:rsidP="00183A98">
      <w:pPr>
        <w:numPr>
          <w:ilvl w:val="0"/>
          <w:numId w:val="3"/>
        </w:numPr>
        <w:pBdr>
          <w:bottom w:val="single" w:sz="6" w:space="15" w:color="E5E5E5"/>
        </w:pBdr>
        <w:spacing w:after="300" w:line="420" w:lineRule="atLeast"/>
        <w:ind w:left="2850"/>
        <w:rPr>
          <w:rFonts w:ascii="Arial" w:eastAsia="Times New Roman" w:hAnsi="Arial" w:cs="Arial"/>
          <w:color w:val="2A2A2A"/>
          <w:spacing w:val="12"/>
          <w:sz w:val="26"/>
          <w:szCs w:val="26"/>
          <w:lang w:val="en-US" w:eastAsia="it-IT"/>
        </w:rPr>
      </w:pPr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val="en-US" w:eastAsia="it-IT"/>
        </w:rPr>
        <w:t xml:space="preserve">un </w:t>
      </w:r>
      <w:proofErr w:type="spellStart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val="en-US" w:eastAsia="it-IT"/>
        </w:rPr>
        <w:t>meilleur</w:t>
      </w:r>
      <w:proofErr w:type="spellEnd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val="en-US" w:eastAsia="it-IT"/>
        </w:rPr>
        <w:t xml:space="preserve"> </w:t>
      </w:r>
      <w:proofErr w:type="spellStart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val="en-US" w:eastAsia="it-IT"/>
        </w:rPr>
        <w:t>contrôle</w:t>
      </w:r>
      <w:proofErr w:type="spellEnd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val="en-US" w:eastAsia="it-IT"/>
        </w:rPr>
        <w:t xml:space="preserve"> des </w:t>
      </w:r>
      <w:proofErr w:type="spellStart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val="en-US" w:eastAsia="it-IT"/>
        </w:rPr>
        <w:t>mobilités</w:t>
      </w:r>
      <w:proofErr w:type="spellEnd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val="en-US" w:eastAsia="it-IT"/>
        </w:rPr>
        <w:t xml:space="preserve"> entre </w:t>
      </w:r>
      <w:proofErr w:type="spellStart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val="en-US" w:eastAsia="it-IT"/>
        </w:rPr>
        <w:t>secteurs</w:t>
      </w:r>
      <w:proofErr w:type="spellEnd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val="en-US" w:eastAsia="it-IT"/>
        </w:rPr>
        <w:t xml:space="preserve"> public et </w:t>
      </w:r>
      <w:proofErr w:type="spellStart"/>
      <w:r w:rsidRPr="00183A98">
        <w:rPr>
          <w:rFonts w:ascii="Arial" w:eastAsia="Times New Roman" w:hAnsi="Arial" w:cs="Arial"/>
          <w:color w:val="2A2A2A"/>
          <w:spacing w:val="12"/>
          <w:sz w:val="26"/>
          <w:szCs w:val="26"/>
          <w:lang w:val="en-US" w:eastAsia="it-IT"/>
        </w:rPr>
        <w:t>privé</w:t>
      </w:r>
      <w:proofErr w:type="spellEnd"/>
    </w:p>
    <w:p w:rsidR="00183A98" w:rsidRPr="00183A98" w:rsidRDefault="00183A98" w:rsidP="00183A98">
      <w:pPr>
        <w:spacing w:before="100" w:beforeAutospacing="1" w:after="525" w:line="420" w:lineRule="atLeast"/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</w:pPr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Les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membres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du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Réseau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soulignent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l’importance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de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préserver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les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spécificités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des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modèles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de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chaque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État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membre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. </w:t>
      </w:r>
      <w:proofErr w:type="spellStart"/>
      <w:proofErr w:type="gram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Ils</w:t>
      </w:r>
      <w:proofErr w:type="spellEnd"/>
      <w:proofErr w:type="gram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s’accordent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toutefois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sur la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nécessité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de fixer des standards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minimaux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communs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pour placer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l’intégrité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publique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au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cœur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des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principes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de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l’Union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européenne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. Le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renforcement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de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l’indépendance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, des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pouvoirs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et des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moyens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des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autorités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de promotion de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l’intégrité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publique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constitue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également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</w:t>
      </w:r>
      <w:proofErr w:type="gram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un</w:t>
      </w:r>
      <w:proofErr w:type="gram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enjeu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majeur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de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crédibilité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de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l’action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publique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et de la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confiance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des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citoyens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dans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</w:t>
      </w:r>
      <w:proofErr w:type="spellStart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>leurs</w:t>
      </w:r>
      <w:proofErr w:type="spellEnd"/>
      <w:r w:rsidRPr="00183A98">
        <w:rPr>
          <w:rFonts w:ascii="Georgia" w:eastAsia="Times New Roman" w:hAnsi="Georgia" w:cs="Times New Roman"/>
          <w:color w:val="2A2A2A"/>
          <w:spacing w:val="12"/>
          <w:sz w:val="29"/>
          <w:szCs w:val="29"/>
          <w:lang w:val="en-US" w:eastAsia="it-IT"/>
        </w:rPr>
        <w:t xml:space="preserve"> institutions.</w:t>
      </w:r>
    </w:p>
    <w:p w:rsidR="00183A98" w:rsidRPr="00183A98" w:rsidRDefault="00183A98" w:rsidP="00183A98">
      <w:pPr>
        <w:shd w:val="clear" w:color="auto" w:fill="F2F2F2"/>
        <w:spacing w:after="0" w:line="240" w:lineRule="auto"/>
        <w:outlineLvl w:val="3"/>
        <w:rPr>
          <w:rFonts w:ascii="Times New Roman" w:eastAsia="Times New Roman" w:hAnsi="Times New Roman" w:cs="Times New Roman"/>
          <w:caps/>
          <w:sz w:val="33"/>
          <w:szCs w:val="33"/>
          <w:lang w:eastAsia="it-IT"/>
        </w:rPr>
      </w:pPr>
      <w:r w:rsidRPr="00183A98">
        <w:rPr>
          <w:rFonts w:ascii="Times New Roman" w:eastAsia="Times New Roman" w:hAnsi="Times New Roman" w:cs="Times New Roman"/>
          <w:caps/>
          <w:sz w:val="33"/>
          <w:szCs w:val="33"/>
          <w:lang w:eastAsia="it-IT"/>
        </w:rPr>
        <w:t>LIENS UTILES</w:t>
      </w:r>
    </w:p>
    <w:p w:rsidR="00183A98" w:rsidRPr="00183A98" w:rsidRDefault="00183A98" w:rsidP="00183A98">
      <w:pPr>
        <w:numPr>
          <w:ilvl w:val="0"/>
          <w:numId w:val="4"/>
        </w:numPr>
        <w:pBdr>
          <w:bottom w:val="single" w:sz="2" w:space="0" w:color="D8D8D8"/>
        </w:pBdr>
        <w:shd w:val="clear" w:color="auto" w:fill="F2F2F2"/>
        <w:spacing w:after="0" w:line="375" w:lineRule="atLeast"/>
        <w:ind w:left="285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9" w:tgtFrame="blank" w:history="1">
        <w:proofErr w:type="spellStart"/>
        <w:r w:rsidRPr="00183A9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it-IT"/>
          </w:rPr>
          <w:t>Consulter</w:t>
        </w:r>
        <w:proofErr w:type="spellEnd"/>
        <w:r w:rsidRPr="00183A9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it-IT"/>
          </w:rPr>
          <w:t xml:space="preserve"> la </w:t>
        </w:r>
        <w:proofErr w:type="spellStart"/>
        <w:r w:rsidRPr="00183A9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it-IT"/>
          </w:rPr>
          <w:t>déclaration</w:t>
        </w:r>
        <w:proofErr w:type="spellEnd"/>
        <w:r w:rsidRPr="00183A9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it-IT"/>
          </w:rPr>
          <w:t xml:space="preserve"> </w:t>
        </w:r>
        <w:proofErr w:type="spellStart"/>
        <w:r w:rsidRPr="00183A9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it-IT"/>
          </w:rPr>
          <w:t>du</w:t>
        </w:r>
        <w:proofErr w:type="spellEnd"/>
        <w:r w:rsidRPr="00183A9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it-IT"/>
          </w:rPr>
          <w:t xml:space="preserve"> </w:t>
        </w:r>
        <w:proofErr w:type="spellStart"/>
        <w:r w:rsidRPr="00183A9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it-IT"/>
          </w:rPr>
          <w:t>Réseau</w:t>
        </w:r>
        <w:proofErr w:type="spellEnd"/>
      </w:hyperlink>
    </w:p>
    <w:p w:rsidR="00620122" w:rsidRDefault="00183A98"/>
    <w:sectPr w:rsidR="006201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10D0C"/>
    <w:multiLevelType w:val="multilevel"/>
    <w:tmpl w:val="8064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CF4574"/>
    <w:multiLevelType w:val="multilevel"/>
    <w:tmpl w:val="8FD2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E71F72"/>
    <w:multiLevelType w:val="multilevel"/>
    <w:tmpl w:val="33C4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D95BB1"/>
    <w:multiLevelType w:val="multilevel"/>
    <w:tmpl w:val="A882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98"/>
    <w:rsid w:val="00183A98"/>
    <w:rsid w:val="00384F23"/>
    <w:rsid w:val="0054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6ACA1-86E4-4653-9DC8-C65481EE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10711">
          <w:marLeft w:val="0"/>
          <w:marRight w:val="0"/>
          <w:marTop w:val="1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53286">
              <w:marLeft w:val="28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217160">
          <w:marLeft w:val="0"/>
          <w:marRight w:val="0"/>
          <w:marTop w:val="1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4758">
              <w:marLeft w:val="28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495437">
          <w:marLeft w:val="0"/>
          <w:marRight w:val="0"/>
          <w:marTop w:val="1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58">
              <w:marLeft w:val="28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2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4060">
              <w:marLeft w:val="285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9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tvp.fr/presse/paquet-anticorruption-de-lue-le-reseau-europeen-dethique-publique-sexprime/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window.print(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atvp.fr/presse/paquet-anticorruption-de-lue-le-reseau-europeen-dethique-publique-sexprim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hatvp.fr/actualites-et-publication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atvp.fr/wordpress/wp-content/uploads/2023/04/ENPE-position-anticorruption-UE_FR_final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Paquet anticorruption de l’UE : le Réseau européen d’éthique publique s’exprime</vt:lpstr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Levstik Sonja</dc:creator>
  <cp:keywords/>
  <dc:description/>
  <cp:lastModifiedBy>Levstik Sonja</cp:lastModifiedBy>
  <cp:revision>1</cp:revision>
  <dcterms:created xsi:type="dcterms:W3CDTF">2023-04-18T10:06:00Z</dcterms:created>
  <dcterms:modified xsi:type="dcterms:W3CDTF">2023-04-18T10:10:00Z</dcterms:modified>
</cp:coreProperties>
</file>