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E2BBB5" w14:textId="30F19407" w:rsidR="002D65EC" w:rsidRDefault="005622F2" w:rsidP="002D65EC">
      <w:pPr>
        <w:pStyle w:val="Default"/>
        <w:rPr>
          <w:rFonts w:ascii="Titillium" w:hAnsi="Titillium"/>
          <w:sz w:val="18"/>
          <w:szCs w:val="18"/>
        </w:rPr>
      </w:pPr>
      <w:r>
        <w:rPr>
          <w:noProof/>
          <w:lang w:eastAsia="it-IT"/>
        </w:rPr>
        <w:drawing>
          <wp:inline distT="0" distB="0" distL="0" distR="0" wp14:anchorId="3EC8AD28" wp14:editId="33A79E7D">
            <wp:extent cx="2877820" cy="341630"/>
            <wp:effectExtent l="0" t="0" r="0" b="127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820" cy="341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6BEC85" w14:textId="555D886D" w:rsidR="005622F2" w:rsidRDefault="005622F2" w:rsidP="002D65EC">
      <w:pPr>
        <w:pStyle w:val="Default"/>
        <w:rPr>
          <w:rFonts w:ascii="Titillium" w:hAnsi="Titillium"/>
          <w:sz w:val="18"/>
          <w:szCs w:val="18"/>
        </w:rPr>
      </w:pPr>
    </w:p>
    <w:p w14:paraId="7247B557" w14:textId="293E639A" w:rsidR="002D65EC" w:rsidRPr="00926F40" w:rsidRDefault="002D65EC" w:rsidP="002D65EC">
      <w:pPr>
        <w:pStyle w:val="Default"/>
        <w:rPr>
          <w:rFonts w:ascii="Titillium" w:hAnsi="Titillium"/>
          <w:sz w:val="18"/>
          <w:szCs w:val="18"/>
        </w:rPr>
      </w:pPr>
    </w:p>
    <w:p w14:paraId="4404B95A" w14:textId="4935CCAE" w:rsidR="002D65EC" w:rsidRPr="00291953" w:rsidRDefault="009E3B1D" w:rsidP="009E3B1D">
      <w:pPr>
        <w:pStyle w:val="Default"/>
        <w:jc w:val="center"/>
        <w:rPr>
          <w:rFonts w:ascii="Gotham Light" w:eastAsiaTheme="majorEastAsia" w:hAnsi="Gotham Light" w:cstheme="majorBidi"/>
          <w:b/>
          <w:color w:val="2E74B5" w:themeColor="accent1" w:themeShade="BF"/>
          <w:sz w:val="28"/>
        </w:rPr>
      </w:pPr>
      <w:r w:rsidRPr="00291953">
        <w:rPr>
          <w:rFonts w:ascii="Gotham Light" w:eastAsiaTheme="majorEastAsia" w:hAnsi="Gotham Light" w:cstheme="majorBidi"/>
          <w:b/>
          <w:color w:val="2E74B5" w:themeColor="accent1" w:themeShade="BF"/>
          <w:sz w:val="28"/>
        </w:rPr>
        <w:t>MODELLO A</w:t>
      </w:r>
    </w:p>
    <w:p w14:paraId="04478E16" w14:textId="77777777" w:rsidR="002D65EC" w:rsidRPr="00926F40" w:rsidRDefault="002D65EC" w:rsidP="002D65EC">
      <w:pPr>
        <w:pStyle w:val="Default"/>
        <w:rPr>
          <w:rFonts w:ascii="Titillium" w:hAnsi="Titillium"/>
          <w:color w:val="auto"/>
          <w:sz w:val="18"/>
          <w:szCs w:val="18"/>
        </w:rPr>
      </w:pPr>
    </w:p>
    <w:p w14:paraId="2EA3A42C" w14:textId="702608B5" w:rsidR="00AD558E" w:rsidRPr="008E5D75" w:rsidRDefault="00451369" w:rsidP="00451369">
      <w:pPr>
        <w:pStyle w:val="Default"/>
        <w:jc w:val="both"/>
        <w:rPr>
          <w:rFonts w:ascii="Gotham Light" w:eastAsiaTheme="majorEastAsia" w:hAnsi="Gotham Light" w:cstheme="majorBidi"/>
          <w:color w:val="2E74B5" w:themeColor="accent1" w:themeShade="BF"/>
          <w:sz w:val="28"/>
        </w:rPr>
      </w:pPr>
      <w:r w:rsidRPr="008E5D75">
        <w:rPr>
          <w:rFonts w:ascii="Gotham Light" w:eastAsiaTheme="majorEastAsia" w:hAnsi="Gotham Light" w:cstheme="majorBidi"/>
          <w:color w:val="2E74B5" w:themeColor="accent1" w:themeShade="BF"/>
          <w:sz w:val="28"/>
        </w:rPr>
        <w:t>Segnalazione, ai sensi dell’art. 80, comma 12, e dell’art. 213, comma 13, del d.lgs. n. 50/2016, per l’omessa/falsa dichiarazione o documentazione, rese nelle procedure di gara e negli affidamenti di subappalto, in merito al possesso dei requisiti generali o per giustificare l’anomalia delle offerte o nell’ambito del criterio dell’offerta economicamente più vantaggiosa.</w:t>
      </w:r>
    </w:p>
    <w:p w14:paraId="56DDF33D" w14:textId="77777777" w:rsidR="002D65EC" w:rsidRPr="008E5D75" w:rsidRDefault="002D65EC" w:rsidP="002D65EC">
      <w:pPr>
        <w:pStyle w:val="Default"/>
        <w:rPr>
          <w:rFonts w:ascii="Titillium" w:hAnsi="Titillium"/>
          <w:color w:val="2E74B5" w:themeColor="accent1" w:themeShade="BF"/>
          <w:sz w:val="18"/>
          <w:szCs w:val="18"/>
        </w:rPr>
      </w:pPr>
      <w:r w:rsidRPr="008E5D75">
        <w:rPr>
          <w:rFonts w:ascii="Titillium" w:hAnsi="Titillium" w:cs="Garamond"/>
          <w:b/>
          <w:bCs/>
          <w:color w:val="2E74B5" w:themeColor="accent1" w:themeShade="BF"/>
          <w:sz w:val="18"/>
          <w:szCs w:val="18"/>
        </w:rPr>
        <w:t xml:space="preserve"> </w:t>
      </w:r>
    </w:p>
    <w:p w14:paraId="2F5071B0" w14:textId="201929FB" w:rsidR="00A00F3E" w:rsidRDefault="00A00F3E" w:rsidP="005622F2">
      <w:pPr>
        <w:pStyle w:val="Default"/>
        <w:jc w:val="right"/>
        <w:rPr>
          <w:rFonts w:ascii="Titillium" w:hAnsi="Titillium" w:cs="Garamond"/>
          <w:color w:val="auto"/>
          <w:sz w:val="22"/>
          <w:szCs w:val="22"/>
        </w:rPr>
      </w:pPr>
    </w:p>
    <w:p w14:paraId="006C48FF" w14:textId="5045DA75" w:rsidR="00072077" w:rsidRDefault="00072077" w:rsidP="005622F2">
      <w:pPr>
        <w:pStyle w:val="Default"/>
        <w:jc w:val="right"/>
        <w:rPr>
          <w:rFonts w:ascii="Titillium" w:hAnsi="Titillium" w:cs="Garamond"/>
          <w:color w:val="auto"/>
          <w:sz w:val="22"/>
          <w:szCs w:val="22"/>
        </w:rPr>
      </w:pPr>
    </w:p>
    <w:p w14:paraId="22DAA0EF" w14:textId="77777777" w:rsidR="00072077" w:rsidRDefault="00072077" w:rsidP="005622F2">
      <w:pPr>
        <w:pStyle w:val="Default"/>
        <w:jc w:val="right"/>
        <w:rPr>
          <w:rFonts w:ascii="Titillium" w:hAnsi="Titillium" w:cs="Garamond"/>
          <w:color w:val="auto"/>
          <w:sz w:val="22"/>
          <w:szCs w:val="22"/>
        </w:rPr>
      </w:pPr>
    </w:p>
    <w:p w14:paraId="1BC96166" w14:textId="492BC5CF" w:rsidR="002D65EC" w:rsidRPr="005622F2" w:rsidRDefault="002D65EC" w:rsidP="005622F2">
      <w:pPr>
        <w:pStyle w:val="Default"/>
        <w:jc w:val="right"/>
        <w:rPr>
          <w:rFonts w:ascii="Titillium" w:hAnsi="Titillium" w:cs="Garamond"/>
          <w:color w:val="auto"/>
          <w:sz w:val="22"/>
          <w:szCs w:val="22"/>
        </w:rPr>
      </w:pPr>
      <w:r w:rsidRPr="005622F2">
        <w:rPr>
          <w:rFonts w:ascii="Titillium" w:hAnsi="Titillium" w:cs="Garamond"/>
          <w:color w:val="auto"/>
          <w:sz w:val="22"/>
          <w:szCs w:val="22"/>
        </w:rPr>
        <w:t xml:space="preserve">All’Autorità Nazionale Anticorruzione </w:t>
      </w:r>
    </w:p>
    <w:p w14:paraId="17AA51A9" w14:textId="7AC7AFD5" w:rsidR="002D65EC" w:rsidRPr="005622F2" w:rsidRDefault="002D65EC" w:rsidP="005622F2">
      <w:pPr>
        <w:pStyle w:val="Default"/>
        <w:jc w:val="right"/>
        <w:rPr>
          <w:rFonts w:ascii="Titillium" w:hAnsi="Titillium" w:cs="Garamond"/>
          <w:color w:val="auto"/>
          <w:sz w:val="22"/>
          <w:szCs w:val="22"/>
        </w:rPr>
      </w:pPr>
      <w:r w:rsidRPr="005622F2">
        <w:rPr>
          <w:rFonts w:ascii="Titillium" w:hAnsi="Titillium" w:cs="Garamond"/>
          <w:color w:val="auto"/>
          <w:sz w:val="22"/>
          <w:szCs w:val="22"/>
        </w:rPr>
        <w:t>Ufficio Sanzioni</w:t>
      </w:r>
      <w:r w:rsidR="00266A54">
        <w:rPr>
          <w:rFonts w:ascii="Titillium" w:hAnsi="Titillium" w:cs="Garamond"/>
          <w:color w:val="auto"/>
          <w:sz w:val="22"/>
          <w:szCs w:val="22"/>
        </w:rPr>
        <w:t xml:space="preserve"> contratti pubblici</w:t>
      </w:r>
      <w:r w:rsidRPr="005622F2">
        <w:rPr>
          <w:rFonts w:ascii="Titillium" w:hAnsi="Titillium" w:cs="Garamond"/>
          <w:color w:val="auto"/>
          <w:sz w:val="22"/>
          <w:szCs w:val="22"/>
        </w:rPr>
        <w:t xml:space="preserve"> (USAN) </w:t>
      </w:r>
    </w:p>
    <w:p w14:paraId="7C0B7E6F" w14:textId="126643B5" w:rsidR="002D65EC" w:rsidRPr="005622F2" w:rsidRDefault="002D65EC" w:rsidP="005622F2">
      <w:pPr>
        <w:pStyle w:val="Default"/>
        <w:jc w:val="right"/>
        <w:rPr>
          <w:rFonts w:ascii="Titillium" w:hAnsi="Titillium" w:cs="Garamond"/>
          <w:color w:val="auto"/>
          <w:sz w:val="22"/>
          <w:szCs w:val="22"/>
        </w:rPr>
      </w:pPr>
      <w:r w:rsidRPr="005622F2">
        <w:rPr>
          <w:rFonts w:ascii="Titillium" w:hAnsi="Titillium" w:cs="Garamond"/>
          <w:color w:val="auto"/>
          <w:sz w:val="22"/>
          <w:szCs w:val="22"/>
        </w:rPr>
        <w:t xml:space="preserve">via </w:t>
      </w:r>
      <w:r w:rsidR="00C444F6">
        <w:rPr>
          <w:rFonts w:ascii="Titillium" w:hAnsi="Titillium" w:cs="Garamond"/>
          <w:color w:val="auto"/>
          <w:sz w:val="22"/>
          <w:szCs w:val="22"/>
        </w:rPr>
        <w:t xml:space="preserve">Marco </w:t>
      </w:r>
      <w:r w:rsidRPr="005622F2">
        <w:rPr>
          <w:rFonts w:ascii="Titillium" w:hAnsi="Titillium" w:cs="Garamond"/>
          <w:color w:val="auto"/>
          <w:sz w:val="22"/>
          <w:szCs w:val="22"/>
        </w:rPr>
        <w:t xml:space="preserve">Minghetti ,10 </w:t>
      </w:r>
    </w:p>
    <w:p w14:paraId="5FFE5172" w14:textId="77777777" w:rsidR="002D65EC" w:rsidRPr="005622F2" w:rsidRDefault="002D65EC" w:rsidP="005622F2">
      <w:pPr>
        <w:pStyle w:val="Default"/>
        <w:jc w:val="right"/>
        <w:rPr>
          <w:rFonts w:ascii="Titillium" w:hAnsi="Titillium" w:cs="Garamond"/>
          <w:color w:val="auto"/>
          <w:sz w:val="22"/>
          <w:szCs w:val="22"/>
        </w:rPr>
      </w:pPr>
      <w:r w:rsidRPr="005622F2">
        <w:rPr>
          <w:rFonts w:ascii="Titillium" w:hAnsi="Titillium" w:cs="Garamond"/>
          <w:color w:val="auto"/>
          <w:sz w:val="22"/>
          <w:szCs w:val="22"/>
        </w:rPr>
        <w:t xml:space="preserve">00187 – Roma </w:t>
      </w:r>
    </w:p>
    <w:p w14:paraId="3A877C9F" w14:textId="77777777" w:rsidR="002D65EC" w:rsidRPr="005622F2" w:rsidRDefault="002D65EC" w:rsidP="005622F2">
      <w:pPr>
        <w:pStyle w:val="Default"/>
        <w:jc w:val="right"/>
        <w:rPr>
          <w:rFonts w:ascii="Titillium" w:hAnsi="Titillium" w:cs="Garamond"/>
          <w:color w:val="auto"/>
          <w:sz w:val="22"/>
          <w:szCs w:val="22"/>
        </w:rPr>
      </w:pPr>
      <w:proofErr w:type="spellStart"/>
      <w:r w:rsidRPr="005622F2">
        <w:rPr>
          <w:rFonts w:ascii="Titillium" w:hAnsi="Titillium" w:cs="Garamond"/>
          <w:color w:val="auto"/>
          <w:sz w:val="22"/>
          <w:szCs w:val="22"/>
        </w:rPr>
        <w:t>pec</w:t>
      </w:r>
      <w:proofErr w:type="spellEnd"/>
      <w:r w:rsidRPr="005622F2">
        <w:rPr>
          <w:rFonts w:ascii="Titillium" w:hAnsi="Titillium" w:cs="Garamond"/>
          <w:color w:val="auto"/>
          <w:sz w:val="22"/>
          <w:szCs w:val="22"/>
        </w:rPr>
        <w:t xml:space="preserve">: protocollo@pec.anticorruzione.it </w:t>
      </w:r>
    </w:p>
    <w:p w14:paraId="0C297BC4" w14:textId="77777777" w:rsidR="004815A4" w:rsidRDefault="004815A4" w:rsidP="005622F2">
      <w:pPr>
        <w:pStyle w:val="Default"/>
        <w:jc w:val="right"/>
        <w:rPr>
          <w:rFonts w:ascii="Titillium" w:hAnsi="Titillium" w:cs="Garamond"/>
          <w:color w:val="auto"/>
          <w:sz w:val="18"/>
          <w:szCs w:val="18"/>
        </w:rPr>
      </w:pPr>
    </w:p>
    <w:p w14:paraId="29F2E8B4" w14:textId="77777777" w:rsidR="00607E38" w:rsidRDefault="00607E38" w:rsidP="005622F2">
      <w:pPr>
        <w:pStyle w:val="Default"/>
        <w:jc w:val="right"/>
        <w:rPr>
          <w:rFonts w:ascii="Titillium" w:hAnsi="Titillium" w:cs="Garamond"/>
          <w:color w:val="auto"/>
          <w:sz w:val="22"/>
          <w:szCs w:val="22"/>
        </w:rPr>
      </w:pPr>
    </w:p>
    <w:p w14:paraId="7AC4C36A" w14:textId="1599021E" w:rsidR="002D65EC" w:rsidRPr="005622F2" w:rsidRDefault="002D65EC" w:rsidP="005622F2">
      <w:pPr>
        <w:pStyle w:val="Default"/>
        <w:jc w:val="right"/>
        <w:rPr>
          <w:rFonts w:ascii="Titillium" w:hAnsi="Titillium"/>
          <w:color w:val="auto"/>
          <w:sz w:val="22"/>
          <w:szCs w:val="22"/>
        </w:rPr>
      </w:pPr>
      <w:r w:rsidRPr="005622F2">
        <w:rPr>
          <w:rFonts w:ascii="Titillium" w:hAnsi="Titillium" w:cs="Garamond"/>
          <w:color w:val="auto"/>
          <w:sz w:val="22"/>
          <w:szCs w:val="22"/>
        </w:rPr>
        <w:t xml:space="preserve">e p.c. Operatore Economico segnalato </w:t>
      </w:r>
    </w:p>
    <w:p w14:paraId="6989A9AC" w14:textId="77777777" w:rsidR="00D13D92" w:rsidRPr="00926F40" w:rsidRDefault="00D13D92" w:rsidP="002D65EC">
      <w:pPr>
        <w:pStyle w:val="Default"/>
        <w:rPr>
          <w:rFonts w:ascii="Titillium" w:hAnsi="Titillium" w:cs="Garamond"/>
          <w:b/>
          <w:bCs/>
          <w:color w:val="auto"/>
          <w:sz w:val="18"/>
          <w:szCs w:val="18"/>
        </w:rPr>
      </w:pPr>
    </w:p>
    <w:p w14:paraId="613F288A" w14:textId="77777777" w:rsidR="00D13D92" w:rsidRPr="00926F40" w:rsidRDefault="00D13D92" w:rsidP="002D65EC">
      <w:pPr>
        <w:pStyle w:val="Default"/>
        <w:rPr>
          <w:rFonts w:ascii="Titillium" w:hAnsi="Titillium" w:cs="Garamond"/>
          <w:b/>
          <w:bCs/>
          <w:color w:val="auto"/>
          <w:sz w:val="18"/>
          <w:szCs w:val="18"/>
        </w:rPr>
      </w:pPr>
    </w:p>
    <w:p w14:paraId="01ECFABF" w14:textId="3C263E76" w:rsidR="005622F2" w:rsidRDefault="005622F2" w:rsidP="002D65EC">
      <w:pPr>
        <w:pStyle w:val="Default"/>
        <w:rPr>
          <w:rFonts w:ascii="Titillium" w:hAnsi="Titillium" w:cs="Garamond"/>
          <w:b/>
          <w:bCs/>
          <w:color w:val="auto"/>
          <w:sz w:val="18"/>
          <w:szCs w:val="18"/>
        </w:rPr>
      </w:pPr>
    </w:p>
    <w:p w14:paraId="22370052" w14:textId="77777777" w:rsidR="00A00F3E" w:rsidRDefault="00A00F3E" w:rsidP="002D65EC">
      <w:pPr>
        <w:pStyle w:val="Default"/>
        <w:rPr>
          <w:rFonts w:ascii="Titillium" w:hAnsi="Titillium" w:cs="Garamond"/>
          <w:b/>
          <w:bCs/>
          <w:color w:val="auto"/>
          <w:sz w:val="18"/>
          <w:szCs w:val="18"/>
        </w:rPr>
      </w:pPr>
    </w:p>
    <w:p w14:paraId="316AD3F2" w14:textId="77777777" w:rsidR="005622F2" w:rsidRDefault="005622F2" w:rsidP="002D65EC">
      <w:pPr>
        <w:pStyle w:val="Default"/>
        <w:rPr>
          <w:rFonts w:ascii="Titillium" w:hAnsi="Titillium" w:cs="Garamond"/>
          <w:b/>
          <w:bCs/>
          <w:color w:val="auto"/>
          <w:sz w:val="18"/>
          <w:szCs w:val="18"/>
        </w:rPr>
      </w:pPr>
    </w:p>
    <w:p w14:paraId="4F03160A" w14:textId="58723E58" w:rsidR="002D65EC" w:rsidRPr="00EC33E1" w:rsidRDefault="002D65EC" w:rsidP="00EC33E1">
      <w:pPr>
        <w:pStyle w:val="Default"/>
        <w:numPr>
          <w:ilvl w:val="0"/>
          <w:numId w:val="3"/>
        </w:numPr>
        <w:tabs>
          <w:tab w:val="left" w:pos="1276"/>
          <w:tab w:val="left" w:leader="dot" w:pos="9072"/>
        </w:tabs>
        <w:ind w:right="566"/>
        <w:rPr>
          <w:rFonts w:ascii="Titillium" w:hAnsi="Titillium" w:cs="Garamond"/>
          <w:b/>
          <w:color w:val="2E74B5" w:themeColor="accent1" w:themeShade="BF"/>
          <w:sz w:val="22"/>
          <w:szCs w:val="22"/>
        </w:rPr>
      </w:pPr>
      <w:r w:rsidRPr="00EC33E1">
        <w:rPr>
          <w:rFonts w:ascii="Titillium" w:hAnsi="Titillium" w:cs="Garamond"/>
          <w:b/>
          <w:color w:val="2E74B5" w:themeColor="accent1" w:themeShade="BF"/>
          <w:sz w:val="22"/>
          <w:szCs w:val="22"/>
        </w:rPr>
        <w:t xml:space="preserve">Dati Stazione Appaltante </w:t>
      </w:r>
    </w:p>
    <w:p w14:paraId="44716AA7" w14:textId="2C607259" w:rsidR="002D65EC" w:rsidRPr="00C315D4" w:rsidRDefault="002D65EC" w:rsidP="008A4FA7">
      <w:pPr>
        <w:pStyle w:val="Default"/>
        <w:numPr>
          <w:ilvl w:val="1"/>
          <w:numId w:val="3"/>
        </w:numPr>
        <w:tabs>
          <w:tab w:val="left" w:leader="underscore" w:pos="9072"/>
        </w:tabs>
        <w:rPr>
          <w:rFonts w:ascii="Titillium" w:hAnsi="Titillium"/>
          <w:color w:val="auto"/>
          <w:sz w:val="22"/>
          <w:szCs w:val="22"/>
        </w:rPr>
      </w:pPr>
      <w:r w:rsidRPr="00CA140D">
        <w:rPr>
          <w:rFonts w:ascii="Titillium" w:hAnsi="Titillium" w:cs="Garamond"/>
          <w:color w:val="auto"/>
          <w:sz w:val="22"/>
          <w:szCs w:val="22"/>
        </w:rPr>
        <w:t xml:space="preserve">Codice Fiscale </w:t>
      </w:r>
      <w:r w:rsidR="00C315D4">
        <w:rPr>
          <w:rFonts w:ascii="Titillium" w:hAnsi="Titillium" w:cs="Garamond"/>
          <w:color w:val="auto"/>
          <w:sz w:val="22"/>
          <w:szCs w:val="22"/>
        </w:rPr>
        <w:tab/>
      </w:r>
    </w:p>
    <w:p w14:paraId="0B0F87BE" w14:textId="60CB9742" w:rsidR="00C315D4" w:rsidRPr="00C315D4" w:rsidRDefault="00C315D4" w:rsidP="008A4FA7">
      <w:pPr>
        <w:pStyle w:val="Default"/>
        <w:numPr>
          <w:ilvl w:val="1"/>
          <w:numId w:val="3"/>
        </w:numPr>
        <w:tabs>
          <w:tab w:val="left" w:leader="underscore" w:pos="9072"/>
        </w:tabs>
        <w:rPr>
          <w:rFonts w:ascii="Titillium" w:hAnsi="Titillium"/>
          <w:color w:val="auto"/>
          <w:sz w:val="22"/>
          <w:szCs w:val="22"/>
        </w:rPr>
      </w:pPr>
      <w:r>
        <w:rPr>
          <w:rFonts w:ascii="Titillium" w:hAnsi="Titillium" w:cs="Garamond"/>
          <w:color w:val="auto"/>
          <w:sz w:val="22"/>
          <w:szCs w:val="22"/>
        </w:rPr>
        <w:t xml:space="preserve">Denominazione </w:t>
      </w:r>
      <w:r>
        <w:rPr>
          <w:rFonts w:ascii="Titillium" w:hAnsi="Titillium" w:cs="Garamond"/>
          <w:color w:val="auto"/>
          <w:sz w:val="22"/>
          <w:szCs w:val="22"/>
        </w:rPr>
        <w:tab/>
      </w:r>
    </w:p>
    <w:p w14:paraId="7D76B283" w14:textId="63272F49" w:rsidR="00C315D4" w:rsidRPr="00C315D4" w:rsidRDefault="00C315D4" w:rsidP="008A4FA7">
      <w:pPr>
        <w:pStyle w:val="Default"/>
        <w:numPr>
          <w:ilvl w:val="1"/>
          <w:numId w:val="3"/>
        </w:numPr>
        <w:tabs>
          <w:tab w:val="left" w:leader="underscore" w:pos="9072"/>
        </w:tabs>
        <w:rPr>
          <w:rFonts w:ascii="Titillium" w:hAnsi="Titillium"/>
          <w:color w:val="auto"/>
          <w:sz w:val="22"/>
          <w:szCs w:val="22"/>
        </w:rPr>
      </w:pPr>
      <w:r>
        <w:rPr>
          <w:rFonts w:ascii="Titillium" w:hAnsi="Titillium" w:cs="Garamond"/>
          <w:color w:val="auto"/>
          <w:sz w:val="22"/>
          <w:szCs w:val="22"/>
        </w:rPr>
        <w:t xml:space="preserve">Indirizzo </w:t>
      </w:r>
      <w:r>
        <w:rPr>
          <w:rFonts w:ascii="Titillium" w:hAnsi="Titillium" w:cs="Garamond"/>
          <w:color w:val="auto"/>
          <w:sz w:val="22"/>
          <w:szCs w:val="22"/>
        </w:rPr>
        <w:tab/>
      </w:r>
    </w:p>
    <w:p w14:paraId="26264EFB" w14:textId="2DD5E8F6" w:rsidR="00A00F3E" w:rsidRPr="00CA140D" w:rsidRDefault="00A00F3E" w:rsidP="002D65EC">
      <w:pPr>
        <w:pStyle w:val="Default"/>
        <w:rPr>
          <w:rFonts w:ascii="Titillium" w:hAnsi="Titillium" w:cs="Garamond"/>
          <w:b/>
          <w:bCs/>
          <w:color w:val="auto"/>
          <w:sz w:val="22"/>
          <w:szCs w:val="22"/>
        </w:rPr>
      </w:pPr>
    </w:p>
    <w:p w14:paraId="3F85C5F2" w14:textId="09C0D933" w:rsidR="002D65EC" w:rsidRPr="00EC33E1" w:rsidRDefault="002D65EC" w:rsidP="00EC33E1">
      <w:pPr>
        <w:pStyle w:val="Default"/>
        <w:numPr>
          <w:ilvl w:val="0"/>
          <w:numId w:val="3"/>
        </w:numPr>
        <w:tabs>
          <w:tab w:val="left" w:pos="1276"/>
          <w:tab w:val="left" w:leader="dot" w:pos="9072"/>
        </w:tabs>
        <w:ind w:right="566"/>
        <w:rPr>
          <w:rFonts w:ascii="Titillium" w:hAnsi="Titillium" w:cs="Garamond"/>
          <w:b/>
          <w:color w:val="2E74B5" w:themeColor="accent1" w:themeShade="BF"/>
          <w:sz w:val="22"/>
          <w:szCs w:val="22"/>
        </w:rPr>
      </w:pPr>
      <w:r w:rsidRPr="00EC33E1">
        <w:rPr>
          <w:rFonts w:ascii="Titillium" w:hAnsi="Titillium" w:cs="Garamond"/>
          <w:b/>
          <w:color w:val="2E74B5" w:themeColor="accent1" w:themeShade="BF"/>
          <w:sz w:val="22"/>
          <w:szCs w:val="22"/>
        </w:rPr>
        <w:t xml:space="preserve">Responsabile del Procedimento/altra figura equivalente </w:t>
      </w:r>
    </w:p>
    <w:p w14:paraId="0A07B414" w14:textId="710E1FB6" w:rsidR="002D65EC" w:rsidRDefault="00C315D4" w:rsidP="00AB05E1">
      <w:pPr>
        <w:pStyle w:val="Default"/>
        <w:numPr>
          <w:ilvl w:val="1"/>
          <w:numId w:val="3"/>
        </w:numPr>
        <w:tabs>
          <w:tab w:val="left" w:leader="dot" w:pos="9072"/>
        </w:tabs>
        <w:rPr>
          <w:rFonts w:ascii="Titillium" w:hAnsi="Titillium" w:cs="Garamond"/>
          <w:color w:val="auto"/>
          <w:sz w:val="22"/>
          <w:szCs w:val="22"/>
        </w:rPr>
      </w:pPr>
      <w:r>
        <w:rPr>
          <w:rFonts w:ascii="Titillium" w:hAnsi="Titillium" w:cs="Garamond"/>
          <w:color w:val="auto"/>
          <w:sz w:val="22"/>
          <w:szCs w:val="22"/>
        </w:rPr>
        <w:t>R</w:t>
      </w:r>
      <w:r w:rsidR="002D65EC" w:rsidRPr="00CA140D">
        <w:rPr>
          <w:rFonts w:ascii="Titillium" w:hAnsi="Titillium" w:cs="Garamond"/>
          <w:color w:val="auto"/>
          <w:sz w:val="22"/>
          <w:szCs w:val="22"/>
        </w:rPr>
        <w:t>esponsabile del procedimento</w:t>
      </w:r>
      <w:r w:rsidR="00C94711">
        <w:rPr>
          <w:rFonts w:ascii="Titillium" w:hAnsi="Titillium" w:cs="Garamond"/>
          <w:color w:val="auto"/>
          <w:sz w:val="22"/>
          <w:szCs w:val="22"/>
        </w:rPr>
        <w:tab/>
      </w:r>
      <w:r w:rsidR="00CB2828" w:rsidRPr="00CB2828">
        <w:rPr>
          <w:rFonts w:ascii="Courier New" w:hAnsi="Courier New" w:cs="Courier New"/>
          <w:color w:val="auto"/>
          <w:sz w:val="22"/>
          <w:szCs w:val="22"/>
        </w:rPr>
        <w:t>□</w:t>
      </w:r>
    </w:p>
    <w:p w14:paraId="1B7D1A56" w14:textId="30EA4CD5" w:rsidR="00C94711" w:rsidRDefault="00C94711" w:rsidP="008A4FA7">
      <w:pPr>
        <w:pStyle w:val="Default"/>
        <w:numPr>
          <w:ilvl w:val="2"/>
          <w:numId w:val="3"/>
        </w:numPr>
        <w:tabs>
          <w:tab w:val="left" w:pos="1276"/>
          <w:tab w:val="left" w:leader="underscore" w:pos="9072"/>
        </w:tabs>
        <w:rPr>
          <w:rFonts w:ascii="Titillium" w:hAnsi="Titillium" w:cs="Garamond"/>
          <w:color w:val="auto"/>
          <w:sz w:val="22"/>
          <w:szCs w:val="22"/>
        </w:rPr>
      </w:pPr>
      <w:r>
        <w:rPr>
          <w:rFonts w:ascii="Titillium" w:hAnsi="Titillium" w:cs="Garamond"/>
          <w:color w:val="auto"/>
          <w:sz w:val="22"/>
          <w:szCs w:val="22"/>
        </w:rPr>
        <w:t>Altra Figura equivalente</w:t>
      </w:r>
      <w:r>
        <w:rPr>
          <w:rFonts w:ascii="Titillium" w:hAnsi="Titillium" w:cs="Garamond"/>
          <w:color w:val="auto"/>
          <w:sz w:val="22"/>
          <w:szCs w:val="22"/>
        </w:rPr>
        <w:tab/>
      </w:r>
    </w:p>
    <w:p w14:paraId="27925036" w14:textId="680944DB" w:rsidR="00C94711" w:rsidRDefault="00C94711" w:rsidP="008A4FA7">
      <w:pPr>
        <w:pStyle w:val="Default"/>
        <w:numPr>
          <w:ilvl w:val="1"/>
          <w:numId w:val="3"/>
        </w:numPr>
        <w:tabs>
          <w:tab w:val="left" w:pos="1418"/>
          <w:tab w:val="left" w:leader="underscore" w:pos="9072"/>
        </w:tabs>
        <w:rPr>
          <w:rFonts w:ascii="Titillium" w:hAnsi="Titillium" w:cs="Garamond"/>
          <w:color w:val="auto"/>
          <w:sz w:val="22"/>
          <w:szCs w:val="22"/>
        </w:rPr>
      </w:pPr>
      <w:r>
        <w:rPr>
          <w:rFonts w:ascii="Titillium" w:hAnsi="Titillium" w:cs="Garamond"/>
          <w:color w:val="auto"/>
          <w:sz w:val="22"/>
          <w:szCs w:val="22"/>
        </w:rPr>
        <w:t>Nome e Cognome</w:t>
      </w:r>
      <w:r>
        <w:rPr>
          <w:rFonts w:ascii="Titillium" w:hAnsi="Titillium" w:cs="Garamond"/>
          <w:color w:val="auto"/>
          <w:sz w:val="22"/>
          <w:szCs w:val="22"/>
        </w:rPr>
        <w:tab/>
      </w:r>
    </w:p>
    <w:p w14:paraId="46A369F6" w14:textId="05C5C3E3" w:rsidR="00C94711" w:rsidRDefault="006B7941" w:rsidP="008A4FA7">
      <w:pPr>
        <w:pStyle w:val="Default"/>
        <w:numPr>
          <w:ilvl w:val="1"/>
          <w:numId w:val="3"/>
        </w:numPr>
        <w:tabs>
          <w:tab w:val="left" w:pos="1418"/>
          <w:tab w:val="left" w:leader="underscore" w:pos="9072"/>
        </w:tabs>
        <w:rPr>
          <w:rFonts w:ascii="Titillium" w:hAnsi="Titillium" w:cs="Garamond"/>
          <w:color w:val="auto"/>
          <w:sz w:val="22"/>
          <w:szCs w:val="22"/>
        </w:rPr>
      </w:pPr>
      <w:r w:rsidRPr="00CA140D">
        <w:rPr>
          <w:rFonts w:ascii="Titillium" w:hAnsi="Titillium" w:cs="Garamond"/>
          <w:color w:val="auto"/>
          <w:sz w:val="22"/>
          <w:szCs w:val="22"/>
        </w:rPr>
        <w:t>Ufficio/Settore preposto Ufficio Acquisti/RUP</w:t>
      </w:r>
      <w:r>
        <w:rPr>
          <w:rFonts w:ascii="Titillium" w:hAnsi="Titillium" w:cs="Garamond"/>
          <w:color w:val="auto"/>
          <w:sz w:val="22"/>
          <w:szCs w:val="22"/>
        </w:rPr>
        <w:tab/>
      </w:r>
    </w:p>
    <w:p w14:paraId="0EF8935D" w14:textId="188C189E" w:rsidR="006B7941" w:rsidRDefault="006B7941" w:rsidP="008A4FA7">
      <w:pPr>
        <w:pStyle w:val="Default"/>
        <w:numPr>
          <w:ilvl w:val="1"/>
          <w:numId w:val="3"/>
        </w:numPr>
        <w:tabs>
          <w:tab w:val="left" w:pos="1418"/>
          <w:tab w:val="left" w:leader="underscore" w:pos="9072"/>
        </w:tabs>
        <w:rPr>
          <w:rFonts w:ascii="Titillium" w:hAnsi="Titillium" w:cs="Garamond"/>
          <w:color w:val="auto"/>
          <w:sz w:val="22"/>
          <w:szCs w:val="22"/>
        </w:rPr>
      </w:pPr>
      <w:r>
        <w:rPr>
          <w:rFonts w:ascii="Titillium" w:hAnsi="Titillium" w:cs="Garamond"/>
          <w:color w:val="auto"/>
          <w:sz w:val="22"/>
          <w:szCs w:val="22"/>
        </w:rPr>
        <w:t>N. Telefono</w:t>
      </w:r>
      <w:r>
        <w:rPr>
          <w:rFonts w:ascii="Titillium" w:hAnsi="Titillium" w:cs="Garamond"/>
          <w:color w:val="auto"/>
          <w:sz w:val="22"/>
          <w:szCs w:val="22"/>
        </w:rPr>
        <w:tab/>
      </w:r>
    </w:p>
    <w:p w14:paraId="51992EAD" w14:textId="50E6F37D" w:rsidR="006B7941" w:rsidRDefault="006B7941" w:rsidP="008A4FA7">
      <w:pPr>
        <w:pStyle w:val="Default"/>
        <w:numPr>
          <w:ilvl w:val="1"/>
          <w:numId w:val="3"/>
        </w:numPr>
        <w:tabs>
          <w:tab w:val="left" w:pos="1418"/>
          <w:tab w:val="left" w:leader="underscore" w:pos="9072"/>
        </w:tabs>
        <w:rPr>
          <w:rFonts w:ascii="Titillium" w:hAnsi="Titillium" w:cs="Garamond"/>
          <w:color w:val="auto"/>
          <w:sz w:val="22"/>
          <w:szCs w:val="22"/>
        </w:rPr>
      </w:pPr>
      <w:r>
        <w:rPr>
          <w:rFonts w:ascii="Titillium" w:hAnsi="Titillium" w:cs="Garamond"/>
          <w:color w:val="auto"/>
          <w:sz w:val="22"/>
          <w:szCs w:val="22"/>
        </w:rPr>
        <w:t>PEC</w:t>
      </w:r>
      <w:r>
        <w:rPr>
          <w:rFonts w:ascii="Titillium" w:hAnsi="Titillium" w:cs="Garamond"/>
          <w:color w:val="auto"/>
          <w:sz w:val="22"/>
          <w:szCs w:val="22"/>
        </w:rPr>
        <w:tab/>
      </w:r>
      <w:r>
        <w:rPr>
          <w:rFonts w:ascii="Titillium" w:hAnsi="Titillium" w:cs="Garamond"/>
          <w:color w:val="auto"/>
          <w:sz w:val="22"/>
          <w:szCs w:val="22"/>
        </w:rPr>
        <w:tab/>
      </w:r>
    </w:p>
    <w:p w14:paraId="4717D8F4" w14:textId="64C7C622" w:rsidR="006B7941" w:rsidRDefault="006B7941" w:rsidP="008A4FA7">
      <w:pPr>
        <w:pStyle w:val="Default"/>
        <w:numPr>
          <w:ilvl w:val="1"/>
          <w:numId w:val="3"/>
        </w:numPr>
        <w:tabs>
          <w:tab w:val="left" w:pos="1418"/>
          <w:tab w:val="left" w:leader="underscore" w:pos="9072"/>
        </w:tabs>
        <w:rPr>
          <w:rFonts w:ascii="Titillium" w:hAnsi="Titillium" w:cs="Garamond"/>
          <w:color w:val="auto"/>
          <w:sz w:val="22"/>
          <w:szCs w:val="22"/>
        </w:rPr>
      </w:pPr>
      <w:r>
        <w:rPr>
          <w:rFonts w:ascii="Titillium" w:hAnsi="Titillium" w:cs="Garamond"/>
          <w:color w:val="auto"/>
          <w:sz w:val="22"/>
          <w:szCs w:val="22"/>
        </w:rPr>
        <w:t>E-mail</w:t>
      </w:r>
      <w:r>
        <w:rPr>
          <w:rFonts w:ascii="Titillium" w:hAnsi="Titillium" w:cs="Garamond"/>
          <w:color w:val="auto"/>
          <w:sz w:val="22"/>
          <w:szCs w:val="22"/>
        </w:rPr>
        <w:tab/>
      </w:r>
      <w:r>
        <w:rPr>
          <w:rFonts w:ascii="Titillium" w:hAnsi="Titillium" w:cs="Garamond"/>
          <w:color w:val="auto"/>
          <w:sz w:val="22"/>
          <w:szCs w:val="22"/>
        </w:rPr>
        <w:tab/>
      </w:r>
    </w:p>
    <w:p w14:paraId="1A2F3F74" w14:textId="0256F312" w:rsidR="0034560E" w:rsidRPr="00CA140D" w:rsidRDefault="0034560E" w:rsidP="002D65EC">
      <w:pPr>
        <w:pStyle w:val="Default"/>
        <w:rPr>
          <w:rFonts w:ascii="Titillium" w:hAnsi="Titillium" w:cs="Garamond"/>
          <w:b/>
          <w:bCs/>
          <w:color w:val="auto"/>
          <w:sz w:val="22"/>
          <w:szCs w:val="22"/>
        </w:rPr>
      </w:pPr>
    </w:p>
    <w:p w14:paraId="3348A5C6" w14:textId="3FF77962" w:rsidR="00D13D92" w:rsidRPr="00EC33E1" w:rsidRDefault="002D65EC" w:rsidP="00EC33E1">
      <w:pPr>
        <w:pStyle w:val="Default"/>
        <w:numPr>
          <w:ilvl w:val="0"/>
          <w:numId w:val="3"/>
        </w:numPr>
        <w:tabs>
          <w:tab w:val="left" w:pos="1276"/>
          <w:tab w:val="left" w:leader="dot" w:pos="9072"/>
        </w:tabs>
        <w:ind w:right="566"/>
        <w:rPr>
          <w:rFonts w:ascii="Titillium" w:hAnsi="Titillium" w:cs="Garamond"/>
          <w:b/>
          <w:color w:val="2E74B5" w:themeColor="accent1" w:themeShade="BF"/>
          <w:sz w:val="22"/>
          <w:szCs w:val="22"/>
        </w:rPr>
      </w:pPr>
      <w:r w:rsidRPr="00EC33E1">
        <w:rPr>
          <w:rFonts w:ascii="Titillium" w:hAnsi="Titillium" w:cs="Garamond"/>
          <w:b/>
          <w:color w:val="2E74B5" w:themeColor="accent1" w:themeShade="BF"/>
          <w:sz w:val="22"/>
          <w:szCs w:val="22"/>
        </w:rPr>
        <w:t>Dati della gara e/o dell’esecuzione del contratto</w:t>
      </w:r>
      <w:r w:rsidR="00C86ECE" w:rsidRPr="00EC33E1">
        <w:rPr>
          <w:rFonts w:ascii="Titillium" w:hAnsi="Titillium" w:cs="Garamond"/>
          <w:b/>
          <w:color w:val="2E74B5" w:themeColor="accent1" w:themeShade="BF"/>
          <w:sz w:val="22"/>
          <w:szCs w:val="22"/>
        </w:rPr>
        <w:footnoteReference w:id="1"/>
      </w:r>
      <w:r w:rsidRPr="00EC33E1">
        <w:rPr>
          <w:rFonts w:ascii="Titillium" w:hAnsi="Titillium" w:cs="Garamond"/>
          <w:b/>
          <w:color w:val="2E74B5" w:themeColor="accent1" w:themeShade="BF"/>
          <w:sz w:val="22"/>
          <w:szCs w:val="22"/>
        </w:rPr>
        <w:t xml:space="preserve"> </w:t>
      </w:r>
    </w:p>
    <w:p w14:paraId="050C616B" w14:textId="5CF88576" w:rsidR="00D13D92" w:rsidRPr="00CA140D" w:rsidRDefault="006B7941" w:rsidP="008A4FA7">
      <w:pPr>
        <w:pStyle w:val="Default"/>
        <w:numPr>
          <w:ilvl w:val="1"/>
          <w:numId w:val="3"/>
        </w:numPr>
        <w:tabs>
          <w:tab w:val="left" w:leader="underscore" w:pos="9072"/>
        </w:tabs>
        <w:rPr>
          <w:rFonts w:ascii="Titillium" w:hAnsi="Titillium" w:cs="Garamond"/>
          <w:color w:val="auto"/>
          <w:sz w:val="22"/>
          <w:szCs w:val="22"/>
        </w:rPr>
      </w:pPr>
      <w:r>
        <w:rPr>
          <w:rFonts w:ascii="Titillium" w:hAnsi="Titillium" w:cs="Garamond"/>
          <w:color w:val="auto"/>
          <w:sz w:val="22"/>
          <w:szCs w:val="22"/>
        </w:rPr>
        <w:t>CIG</w:t>
      </w:r>
      <w:r>
        <w:rPr>
          <w:rFonts w:ascii="Titillium" w:hAnsi="Titillium" w:cs="Garamond"/>
          <w:color w:val="auto"/>
          <w:sz w:val="22"/>
          <w:szCs w:val="22"/>
        </w:rPr>
        <w:tab/>
      </w:r>
    </w:p>
    <w:p w14:paraId="4701FA19" w14:textId="2ECAAB93" w:rsidR="002D65EC" w:rsidRPr="00CA140D" w:rsidRDefault="002D65EC" w:rsidP="008A4FA7">
      <w:pPr>
        <w:pStyle w:val="Default"/>
        <w:numPr>
          <w:ilvl w:val="1"/>
          <w:numId w:val="3"/>
        </w:numPr>
        <w:tabs>
          <w:tab w:val="left" w:leader="underscore" w:pos="9072"/>
        </w:tabs>
        <w:rPr>
          <w:rFonts w:ascii="Titillium" w:hAnsi="Titillium" w:cs="Garamond"/>
          <w:color w:val="auto"/>
          <w:sz w:val="22"/>
          <w:szCs w:val="22"/>
        </w:rPr>
      </w:pPr>
      <w:r w:rsidRPr="00CA140D">
        <w:rPr>
          <w:rFonts w:ascii="Titillium" w:hAnsi="Titillium" w:cs="Garamond"/>
          <w:color w:val="auto"/>
          <w:sz w:val="22"/>
          <w:szCs w:val="22"/>
        </w:rPr>
        <w:t>CUP</w:t>
      </w:r>
      <w:r w:rsidR="006B7941">
        <w:rPr>
          <w:rFonts w:ascii="Titillium" w:hAnsi="Titillium" w:cs="Garamond"/>
          <w:color w:val="auto"/>
          <w:sz w:val="22"/>
          <w:szCs w:val="22"/>
        </w:rPr>
        <w:tab/>
      </w:r>
    </w:p>
    <w:p w14:paraId="31E45BB6" w14:textId="0A658145" w:rsidR="002D65EC" w:rsidRPr="00CA140D" w:rsidRDefault="002D65EC" w:rsidP="008A4FA7">
      <w:pPr>
        <w:pStyle w:val="Default"/>
        <w:numPr>
          <w:ilvl w:val="1"/>
          <w:numId w:val="3"/>
        </w:numPr>
        <w:tabs>
          <w:tab w:val="left" w:leader="underscore" w:pos="9072"/>
        </w:tabs>
        <w:rPr>
          <w:rFonts w:ascii="Titillium" w:hAnsi="Titillium" w:cs="Garamond"/>
          <w:color w:val="auto"/>
          <w:sz w:val="22"/>
          <w:szCs w:val="22"/>
        </w:rPr>
      </w:pPr>
      <w:r w:rsidRPr="00CA140D">
        <w:rPr>
          <w:rFonts w:ascii="Titillium" w:hAnsi="Titillium" w:cs="Garamond"/>
          <w:color w:val="auto"/>
          <w:sz w:val="22"/>
          <w:szCs w:val="22"/>
        </w:rPr>
        <w:lastRenderedPageBreak/>
        <w:t>Codice progetto (ove l’appalto sia finanziato o cof</w:t>
      </w:r>
      <w:r w:rsidR="006B7941">
        <w:rPr>
          <w:rFonts w:ascii="Titillium" w:hAnsi="Titillium" w:cs="Garamond"/>
          <w:color w:val="auto"/>
          <w:sz w:val="22"/>
          <w:szCs w:val="22"/>
        </w:rPr>
        <w:t>inanziato con fondi europei)</w:t>
      </w:r>
      <w:r w:rsidR="006B7941">
        <w:rPr>
          <w:rFonts w:ascii="Titillium" w:hAnsi="Titillium" w:cs="Garamond"/>
          <w:color w:val="auto"/>
          <w:sz w:val="22"/>
          <w:szCs w:val="22"/>
        </w:rPr>
        <w:tab/>
      </w:r>
    </w:p>
    <w:p w14:paraId="209F2BA9" w14:textId="4BA15E96" w:rsidR="002D65EC" w:rsidRDefault="002D65EC" w:rsidP="00AB05E1">
      <w:pPr>
        <w:pStyle w:val="Default"/>
        <w:numPr>
          <w:ilvl w:val="1"/>
          <w:numId w:val="3"/>
        </w:numPr>
        <w:tabs>
          <w:tab w:val="left" w:leader="dot" w:pos="9072"/>
        </w:tabs>
        <w:rPr>
          <w:rFonts w:ascii="Titillium" w:hAnsi="Titillium" w:cs="Garamond"/>
          <w:color w:val="auto"/>
          <w:sz w:val="22"/>
          <w:szCs w:val="22"/>
        </w:rPr>
      </w:pPr>
      <w:r w:rsidRPr="00CA140D">
        <w:rPr>
          <w:rFonts w:ascii="Titillium" w:hAnsi="Titillium" w:cs="Garamond"/>
          <w:color w:val="auto"/>
          <w:sz w:val="22"/>
          <w:szCs w:val="22"/>
        </w:rPr>
        <w:t>Settore</w:t>
      </w:r>
    </w:p>
    <w:p w14:paraId="08B670BE" w14:textId="72BB9B7A" w:rsidR="006B7941" w:rsidRDefault="006B7941" w:rsidP="00AB05E1">
      <w:pPr>
        <w:pStyle w:val="Default"/>
        <w:numPr>
          <w:ilvl w:val="2"/>
          <w:numId w:val="3"/>
        </w:numPr>
        <w:tabs>
          <w:tab w:val="left" w:pos="1276"/>
          <w:tab w:val="left" w:leader="dot" w:pos="9072"/>
        </w:tabs>
        <w:rPr>
          <w:rFonts w:ascii="Titillium" w:hAnsi="Titillium" w:cs="Garamond"/>
          <w:color w:val="auto"/>
          <w:sz w:val="22"/>
          <w:szCs w:val="22"/>
        </w:rPr>
      </w:pPr>
      <w:r>
        <w:rPr>
          <w:rFonts w:ascii="Titillium" w:hAnsi="Titillium" w:cs="Garamond"/>
          <w:color w:val="auto"/>
          <w:sz w:val="22"/>
          <w:szCs w:val="22"/>
        </w:rPr>
        <w:t>Lavori</w:t>
      </w:r>
      <w:r>
        <w:rPr>
          <w:rFonts w:ascii="Titillium" w:hAnsi="Titillium" w:cs="Garamond"/>
          <w:color w:val="auto"/>
          <w:sz w:val="22"/>
          <w:szCs w:val="22"/>
        </w:rPr>
        <w:tab/>
      </w:r>
      <w:r w:rsidR="00CB2828" w:rsidRPr="00CB2828">
        <w:rPr>
          <w:rFonts w:ascii="Courier New" w:hAnsi="Courier New" w:cs="Courier New"/>
          <w:color w:val="auto"/>
          <w:sz w:val="22"/>
          <w:szCs w:val="22"/>
        </w:rPr>
        <w:t>□</w:t>
      </w:r>
    </w:p>
    <w:p w14:paraId="7EC222D9" w14:textId="26371655" w:rsidR="006B7941" w:rsidRDefault="006B7941" w:rsidP="00AB05E1">
      <w:pPr>
        <w:pStyle w:val="Default"/>
        <w:numPr>
          <w:ilvl w:val="2"/>
          <w:numId w:val="3"/>
        </w:numPr>
        <w:tabs>
          <w:tab w:val="left" w:pos="1276"/>
          <w:tab w:val="left" w:leader="dot" w:pos="9072"/>
        </w:tabs>
        <w:rPr>
          <w:rFonts w:ascii="Titillium" w:hAnsi="Titillium" w:cs="Garamond"/>
          <w:color w:val="auto"/>
          <w:sz w:val="22"/>
          <w:szCs w:val="22"/>
        </w:rPr>
      </w:pPr>
      <w:r>
        <w:rPr>
          <w:rFonts w:ascii="Titillium" w:hAnsi="Titillium" w:cs="Garamond"/>
          <w:color w:val="auto"/>
          <w:sz w:val="22"/>
          <w:szCs w:val="22"/>
        </w:rPr>
        <w:t>Servizi</w:t>
      </w:r>
      <w:r>
        <w:rPr>
          <w:rFonts w:ascii="Titillium" w:hAnsi="Titillium" w:cs="Garamond"/>
          <w:color w:val="auto"/>
          <w:sz w:val="22"/>
          <w:szCs w:val="22"/>
        </w:rPr>
        <w:tab/>
      </w:r>
      <w:r w:rsidR="00CB2828" w:rsidRPr="00CB2828">
        <w:rPr>
          <w:rFonts w:ascii="Courier New" w:hAnsi="Courier New" w:cs="Courier New"/>
          <w:color w:val="auto"/>
          <w:sz w:val="22"/>
          <w:szCs w:val="22"/>
        </w:rPr>
        <w:t>□</w:t>
      </w:r>
    </w:p>
    <w:p w14:paraId="660739C5" w14:textId="1134BFDC" w:rsidR="006B7941" w:rsidRPr="00CA140D" w:rsidRDefault="006B7941" w:rsidP="00AB05E1">
      <w:pPr>
        <w:pStyle w:val="Default"/>
        <w:numPr>
          <w:ilvl w:val="2"/>
          <w:numId w:val="3"/>
        </w:numPr>
        <w:tabs>
          <w:tab w:val="left" w:pos="1276"/>
          <w:tab w:val="left" w:leader="dot" w:pos="9072"/>
        </w:tabs>
        <w:rPr>
          <w:rFonts w:ascii="Titillium" w:hAnsi="Titillium" w:cs="Garamond"/>
          <w:color w:val="auto"/>
          <w:sz w:val="22"/>
          <w:szCs w:val="22"/>
        </w:rPr>
      </w:pPr>
      <w:r>
        <w:rPr>
          <w:rFonts w:ascii="Titillium" w:hAnsi="Titillium" w:cs="Garamond"/>
          <w:color w:val="auto"/>
          <w:sz w:val="22"/>
          <w:szCs w:val="22"/>
        </w:rPr>
        <w:t>Forniture</w:t>
      </w:r>
      <w:r>
        <w:rPr>
          <w:rFonts w:ascii="Titillium" w:hAnsi="Titillium" w:cs="Garamond"/>
          <w:color w:val="auto"/>
          <w:sz w:val="22"/>
          <w:szCs w:val="22"/>
        </w:rPr>
        <w:tab/>
      </w:r>
      <w:r w:rsidR="00CB2828" w:rsidRPr="00CB2828">
        <w:rPr>
          <w:rFonts w:ascii="Courier New" w:hAnsi="Courier New" w:cs="Courier New"/>
          <w:color w:val="auto"/>
          <w:sz w:val="22"/>
          <w:szCs w:val="22"/>
        </w:rPr>
        <w:t>□</w:t>
      </w:r>
    </w:p>
    <w:p w14:paraId="7BA9337A" w14:textId="6985CEC2" w:rsidR="00D13D92" w:rsidRPr="006B7941" w:rsidRDefault="002D65EC" w:rsidP="008A4FA7">
      <w:pPr>
        <w:pStyle w:val="Default"/>
        <w:numPr>
          <w:ilvl w:val="1"/>
          <w:numId w:val="3"/>
        </w:numPr>
        <w:tabs>
          <w:tab w:val="left" w:leader="underscore" w:pos="9072"/>
        </w:tabs>
        <w:rPr>
          <w:rFonts w:ascii="Titillium" w:hAnsi="Titillium" w:cs="Garamond"/>
          <w:color w:val="auto"/>
          <w:sz w:val="22"/>
          <w:szCs w:val="22"/>
        </w:rPr>
      </w:pPr>
      <w:r w:rsidRPr="00CA140D">
        <w:rPr>
          <w:rFonts w:ascii="Titillium" w:hAnsi="Titillium" w:cs="Garamond"/>
          <w:color w:val="auto"/>
          <w:sz w:val="22"/>
          <w:szCs w:val="22"/>
        </w:rPr>
        <w:t>Oggetto della gara</w:t>
      </w:r>
      <w:r w:rsidR="006B7941">
        <w:rPr>
          <w:rFonts w:ascii="Titillium" w:hAnsi="Titillium" w:cs="Garamond"/>
          <w:color w:val="auto"/>
          <w:sz w:val="22"/>
          <w:szCs w:val="22"/>
        </w:rPr>
        <w:t xml:space="preserve"> </w:t>
      </w:r>
      <w:r w:rsidR="006B7941">
        <w:rPr>
          <w:rFonts w:ascii="Titillium" w:hAnsi="Titillium" w:cs="Garamond"/>
          <w:color w:val="auto"/>
          <w:sz w:val="22"/>
          <w:szCs w:val="22"/>
        </w:rPr>
        <w:tab/>
      </w:r>
    </w:p>
    <w:p w14:paraId="2528DA04" w14:textId="344F7173" w:rsidR="002D65EC" w:rsidRPr="006B7941" w:rsidRDefault="002D65EC" w:rsidP="008A4FA7">
      <w:pPr>
        <w:pStyle w:val="Default"/>
        <w:numPr>
          <w:ilvl w:val="1"/>
          <w:numId w:val="3"/>
        </w:numPr>
        <w:tabs>
          <w:tab w:val="left" w:leader="underscore" w:pos="9072"/>
        </w:tabs>
        <w:rPr>
          <w:rFonts w:ascii="Titillium" w:hAnsi="Titillium" w:cs="Garamond"/>
          <w:color w:val="auto"/>
          <w:sz w:val="22"/>
          <w:szCs w:val="22"/>
        </w:rPr>
      </w:pPr>
      <w:r w:rsidRPr="00CA140D">
        <w:rPr>
          <w:rFonts w:ascii="Titillium" w:hAnsi="Titillium" w:cs="Garamond"/>
          <w:color w:val="auto"/>
          <w:sz w:val="22"/>
          <w:szCs w:val="22"/>
        </w:rPr>
        <w:t xml:space="preserve">Eventuale/i lotto/i </w:t>
      </w:r>
      <w:proofErr w:type="spellStart"/>
      <w:r w:rsidRPr="00CA140D">
        <w:rPr>
          <w:rFonts w:ascii="Titillium" w:hAnsi="Titillium" w:cs="Garamond"/>
          <w:color w:val="auto"/>
          <w:sz w:val="22"/>
          <w:szCs w:val="22"/>
        </w:rPr>
        <w:t>nn</w:t>
      </w:r>
      <w:proofErr w:type="spellEnd"/>
      <w:r w:rsidRPr="00CA140D">
        <w:rPr>
          <w:rFonts w:ascii="Titillium" w:hAnsi="Titillium" w:cs="Garamond"/>
          <w:color w:val="auto"/>
          <w:sz w:val="22"/>
          <w:szCs w:val="22"/>
        </w:rPr>
        <w:t xml:space="preserve">. </w:t>
      </w:r>
      <w:r w:rsidR="006B7941">
        <w:rPr>
          <w:rFonts w:ascii="Titillium" w:hAnsi="Titillium" w:cs="Garamond"/>
          <w:color w:val="auto"/>
          <w:sz w:val="22"/>
          <w:szCs w:val="22"/>
        </w:rPr>
        <w:tab/>
      </w:r>
    </w:p>
    <w:p w14:paraId="2B408753" w14:textId="7294E868" w:rsidR="002D65EC" w:rsidRDefault="002D65EC" w:rsidP="008A4FA7">
      <w:pPr>
        <w:pStyle w:val="Default"/>
        <w:numPr>
          <w:ilvl w:val="1"/>
          <w:numId w:val="3"/>
        </w:numPr>
        <w:tabs>
          <w:tab w:val="left" w:leader="underscore" w:pos="9072"/>
        </w:tabs>
        <w:rPr>
          <w:rFonts w:ascii="Titillium" w:hAnsi="Titillium" w:cs="Garamond"/>
          <w:color w:val="auto"/>
          <w:sz w:val="22"/>
          <w:szCs w:val="22"/>
        </w:rPr>
      </w:pPr>
      <w:r w:rsidRPr="00CA140D">
        <w:rPr>
          <w:rFonts w:ascii="Titillium" w:hAnsi="Titillium" w:cs="Garamond"/>
          <w:color w:val="auto"/>
          <w:sz w:val="22"/>
          <w:szCs w:val="22"/>
        </w:rPr>
        <w:t>Data pubblicaz</w:t>
      </w:r>
      <w:r w:rsidR="00C86ECE">
        <w:rPr>
          <w:rFonts w:ascii="Titillium" w:hAnsi="Titillium" w:cs="Garamond"/>
          <w:color w:val="auto"/>
          <w:sz w:val="22"/>
          <w:szCs w:val="22"/>
        </w:rPr>
        <w:t xml:space="preserve">ione bando </w:t>
      </w:r>
      <w:r w:rsidR="006B7941">
        <w:rPr>
          <w:rFonts w:ascii="Titillium" w:hAnsi="Titillium" w:cs="Garamond"/>
          <w:color w:val="auto"/>
          <w:sz w:val="22"/>
          <w:szCs w:val="22"/>
        </w:rPr>
        <w:tab/>
      </w:r>
    </w:p>
    <w:p w14:paraId="050FED6D" w14:textId="48097B0C" w:rsidR="00C86ECE" w:rsidRPr="00CA140D" w:rsidRDefault="00C86ECE" w:rsidP="008A4FA7">
      <w:pPr>
        <w:pStyle w:val="Default"/>
        <w:numPr>
          <w:ilvl w:val="1"/>
          <w:numId w:val="3"/>
        </w:numPr>
        <w:tabs>
          <w:tab w:val="left" w:leader="underscore" w:pos="9072"/>
        </w:tabs>
        <w:rPr>
          <w:rFonts w:ascii="Titillium" w:hAnsi="Titillium" w:cs="Garamond"/>
          <w:color w:val="auto"/>
          <w:sz w:val="22"/>
          <w:szCs w:val="22"/>
        </w:rPr>
      </w:pPr>
      <w:r>
        <w:rPr>
          <w:rFonts w:ascii="Titillium" w:hAnsi="Titillium" w:cs="Garamond"/>
          <w:color w:val="auto"/>
          <w:sz w:val="22"/>
          <w:szCs w:val="22"/>
        </w:rPr>
        <w:t>Termine scadenza presentazione offerte</w:t>
      </w:r>
      <w:r w:rsidR="006B7941">
        <w:rPr>
          <w:rFonts w:ascii="Titillium" w:hAnsi="Titillium" w:cs="Garamond"/>
          <w:color w:val="auto"/>
          <w:sz w:val="22"/>
          <w:szCs w:val="22"/>
        </w:rPr>
        <w:t xml:space="preserve"> </w:t>
      </w:r>
      <w:r w:rsidR="006B7941">
        <w:rPr>
          <w:rFonts w:ascii="Titillium" w:hAnsi="Titillium" w:cs="Garamond"/>
          <w:color w:val="auto"/>
          <w:sz w:val="22"/>
          <w:szCs w:val="22"/>
        </w:rPr>
        <w:tab/>
      </w:r>
    </w:p>
    <w:p w14:paraId="06728AE3" w14:textId="7FCFB1BF" w:rsidR="00C86ECE" w:rsidRPr="00C86ECE" w:rsidRDefault="002D65EC" w:rsidP="008A4FA7">
      <w:pPr>
        <w:pStyle w:val="Default"/>
        <w:numPr>
          <w:ilvl w:val="1"/>
          <w:numId w:val="3"/>
        </w:numPr>
        <w:tabs>
          <w:tab w:val="left" w:leader="underscore" w:pos="9072"/>
        </w:tabs>
        <w:rPr>
          <w:rFonts w:ascii="Titillium" w:hAnsi="Titillium" w:cs="Garamond"/>
          <w:color w:val="auto"/>
          <w:sz w:val="22"/>
          <w:szCs w:val="22"/>
        </w:rPr>
      </w:pPr>
      <w:r w:rsidRPr="00CA140D">
        <w:rPr>
          <w:rFonts w:ascii="Titillium" w:hAnsi="Titillium" w:cs="Garamond"/>
          <w:color w:val="auto"/>
          <w:sz w:val="22"/>
          <w:szCs w:val="22"/>
        </w:rPr>
        <w:t>Import</w:t>
      </w:r>
      <w:r w:rsidR="00141CEE" w:rsidRPr="00CA140D">
        <w:rPr>
          <w:rFonts w:ascii="Titillium" w:hAnsi="Titillium" w:cs="Garamond"/>
          <w:color w:val="auto"/>
          <w:sz w:val="22"/>
          <w:szCs w:val="22"/>
        </w:rPr>
        <w:t xml:space="preserve">o appalto o lotto/i IVA esclusa </w:t>
      </w:r>
      <w:r w:rsidR="006B7941">
        <w:rPr>
          <w:rFonts w:ascii="Titillium" w:hAnsi="Titillium" w:cs="Garamond"/>
          <w:color w:val="auto"/>
          <w:sz w:val="22"/>
          <w:szCs w:val="22"/>
        </w:rPr>
        <w:tab/>
      </w:r>
    </w:p>
    <w:p w14:paraId="018E3F80" w14:textId="637375BD" w:rsidR="002D65EC" w:rsidRPr="006B7941" w:rsidRDefault="00C86ECE" w:rsidP="00AB05E1">
      <w:pPr>
        <w:pStyle w:val="Default"/>
        <w:numPr>
          <w:ilvl w:val="1"/>
          <w:numId w:val="3"/>
        </w:numPr>
        <w:tabs>
          <w:tab w:val="left" w:pos="851"/>
          <w:tab w:val="left" w:leader="dot" w:pos="9072"/>
        </w:tabs>
        <w:rPr>
          <w:rFonts w:ascii="Titillium" w:hAnsi="Titillium" w:cs="Garamond"/>
          <w:color w:val="auto"/>
          <w:sz w:val="22"/>
          <w:szCs w:val="22"/>
        </w:rPr>
      </w:pPr>
      <w:r w:rsidRPr="006B7941">
        <w:rPr>
          <w:rFonts w:ascii="Titillium" w:hAnsi="Titillium" w:cs="Garamond"/>
          <w:color w:val="auto"/>
          <w:sz w:val="22"/>
          <w:szCs w:val="22"/>
        </w:rPr>
        <w:t>In caso di subappalto:</w:t>
      </w:r>
    </w:p>
    <w:p w14:paraId="0B8C45EA" w14:textId="53531F83" w:rsidR="00C86ECE" w:rsidRDefault="00C86ECE" w:rsidP="008A4FA7">
      <w:pPr>
        <w:pStyle w:val="Default"/>
        <w:numPr>
          <w:ilvl w:val="2"/>
          <w:numId w:val="3"/>
        </w:numPr>
        <w:tabs>
          <w:tab w:val="left" w:pos="1418"/>
          <w:tab w:val="left" w:leader="underscore" w:pos="9072"/>
        </w:tabs>
        <w:rPr>
          <w:rFonts w:ascii="Titillium" w:hAnsi="Titillium" w:cs="Garamond"/>
          <w:color w:val="auto"/>
          <w:sz w:val="22"/>
          <w:szCs w:val="22"/>
        </w:rPr>
      </w:pPr>
      <w:r w:rsidRPr="0040669E">
        <w:rPr>
          <w:rFonts w:ascii="Titillium" w:hAnsi="Titillium" w:cs="Garamond"/>
          <w:color w:val="auto"/>
          <w:sz w:val="22"/>
          <w:szCs w:val="22"/>
        </w:rPr>
        <w:t>prestazio</w:t>
      </w:r>
      <w:r w:rsidR="008452D1" w:rsidRPr="0040669E">
        <w:rPr>
          <w:rFonts w:ascii="Titillium" w:hAnsi="Titillium" w:cs="Garamond"/>
          <w:color w:val="auto"/>
          <w:sz w:val="22"/>
          <w:szCs w:val="22"/>
        </w:rPr>
        <w:t>ni o lavorazioni che si intende subappaltare</w:t>
      </w:r>
      <w:r w:rsidR="0040669E">
        <w:rPr>
          <w:rFonts w:ascii="Titillium" w:hAnsi="Titillium" w:cs="Garamond"/>
          <w:color w:val="auto"/>
          <w:sz w:val="22"/>
          <w:szCs w:val="22"/>
        </w:rPr>
        <w:tab/>
      </w:r>
    </w:p>
    <w:p w14:paraId="36ECC15A" w14:textId="3B7E1093" w:rsidR="0040669E" w:rsidRDefault="0040669E" w:rsidP="008A4FA7">
      <w:pPr>
        <w:pStyle w:val="Default"/>
        <w:numPr>
          <w:ilvl w:val="2"/>
          <w:numId w:val="3"/>
        </w:numPr>
        <w:tabs>
          <w:tab w:val="left" w:pos="1418"/>
          <w:tab w:val="left" w:leader="underscore" w:pos="9072"/>
        </w:tabs>
        <w:rPr>
          <w:rFonts w:ascii="Titillium" w:hAnsi="Titillium" w:cs="Garamond"/>
          <w:color w:val="auto"/>
          <w:sz w:val="22"/>
          <w:szCs w:val="22"/>
        </w:rPr>
      </w:pPr>
      <w:r w:rsidRPr="0040669E">
        <w:rPr>
          <w:rFonts w:ascii="Titillium" w:hAnsi="Titillium" w:cs="Garamond"/>
          <w:color w:val="auto"/>
          <w:sz w:val="22"/>
          <w:szCs w:val="22"/>
        </w:rPr>
        <w:t>Importo subappalto</w:t>
      </w:r>
      <w:r>
        <w:rPr>
          <w:rFonts w:ascii="Titillium" w:hAnsi="Titillium" w:cs="Garamond"/>
          <w:color w:val="auto"/>
          <w:sz w:val="22"/>
          <w:szCs w:val="22"/>
        </w:rPr>
        <w:tab/>
      </w:r>
    </w:p>
    <w:p w14:paraId="6E4EB5BC" w14:textId="0FDCDB9B" w:rsidR="0040669E" w:rsidRPr="0040669E" w:rsidRDefault="0040669E" w:rsidP="008A4FA7">
      <w:pPr>
        <w:pStyle w:val="Default"/>
        <w:numPr>
          <w:ilvl w:val="2"/>
          <w:numId w:val="3"/>
        </w:numPr>
        <w:tabs>
          <w:tab w:val="left" w:pos="1418"/>
          <w:tab w:val="left" w:leader="underscore" w:pos="9072"/>
        </w:tabs>
        <w:rPr>
          <w:rFonts w:ascii="Titillium" w:hAnsi="Titillium" w:cs="Garamond"/>
          <w:color w:val="auto"/>
          <w:sz w:val="22"/>
          <w:szCs w:val="22"/>
        </w:rPr>
      </w:pPr>
      <w:r w:rsidRPr="0040669E">
        <w:rPr>
          <w:rFonts w:ascii="Titillium" w:hAnsi="Titillium" w:cs="Garamond"/>
          <w:color w:val="auto"/>
          <w:sz w:val="22"/>
          <w:szCs w:val="22"/>
        </w:rPr>
        <w:t>Relativa quota (espressa in percentuale) sull’importo contrattuale</w:t>
      </w:r>
      <w:r>
        <w:rPr>
          <w:rFonts w:ascii="Titillium" w:hAnsi="Titillium" w:cs="Garamond"/>
          <w:color w:val="auto"/>
          <w:sz w:val="22"/>
          <w:szCs w:val="22"/>
        </w:rPr>
        <w:tab/>
      </w:r>
    </w:p>
    <w:p w14:paraId="063DC5DC" w14:textId="77777777" w:rsidR="00BF1AF4" w:rsidRDefault="00BF1AF4" w:rsidP="002D65EC">
      <w:pPr>
        <w:pStyle w:val="Default"/>
        <w:rPr>
          <w:rFonts w:ascii="Titillium" w:hAnsi="Titillium" w:cs="Garamond"/>
          <w:b/>
          <w:bCs/>
          <w:color w:val="auto"/>
          <w:sz w:val="22"/>
          <w:szCs w:val="22"/>
        </w:rPr>
      </w:pPr>
    </w:p>
    <w:p w14:paraId="4926BCF5" w14:textId="35313029" w:rsidR="002D65EC" w:rsidRPr="00EC33E1" w:rsidRDefault="002D65EC" w:rsidP="00EC33E1">
      <w:pPr>
        <w:pStyle w:val="Default"/>
        <w:numPr>
          <w:ilvl w:val="0"/>
          <w:numId w:val="3"/>
        </w:numPr>
        <w:tabs>
          <w:tab w:val="left" w:pos="1276"/>
          <w:tab w:val="left" w:leader="dot" w:pos="9072"/>
        </w:tabs>
        <w:ind w:right="566"/>
        <w:rPr>
          <w:rFonts w:ascii="Titillium" w:hAnsi="Titillium" w:cs="Garamond"/>
          <w:b/>
          <w:color w:val="2E74B5" w:themeColor="accent1" w:themeShade="BF"/>
          <w:sz w:val="22"/>
          <w:szCs w:val="22"/>
        </w:rPr>
      </w:pPr>
      <w:r w:rsidRPr="00EC33E1">
        <w:rPr>
          <w:rFonts w:ascii="Titillium" w:hAnsi="Titillium" w:cs="Garamond"/>
          <w:b/>
          <w:color w:val="2E74B5" w:themeColor="accent1" w:themeShade="BF"/>
          <w:sz w:val="22"/>
          <w:szCs w:val="22"/>
        </w:rPr>
        <w:t xml:space="preserve">Dati operatore economico segnalato </w:t>
      </w:r>
    </w:p>
    <w:p w14:paraId="6E2BEA54" w14:textId="3979B008" w:rsidR="00D16573" w:rsidRPr="00CA140D" w:rsidRDefault="002D65EC" w:rsidP="008A4FA7">
      <w:pPr>
        <w:pStyle w:val="Default"/>
        <w:numPr>
          <w:ilvl w:val="1"/>
          <w:numId w:val="3"/>
        </w:numPr>
        <w:tabs>
          <w:tab w:val="left" w:leader="underscore" w:pos="9072"/>
        </w:tabs>
        <w:rPr>
          <w:rFonts w:ascii="Titillium" w:hAnsi="Titillium" w:cs="Garamond"/>
          <w:color w:val="auto"/>
          <w:sz w:val="22"/>
          <w:szCs w:val="22"/>
        </w:rPr>
      </w:pPr>
      <w:r w:rsidRPr="00CA140D">
        <w:rPr>
          <w:rFonts w:ascii="Titillium" w:hAnsi="Titillium" w:cs="Garamond"/>
          <w:color w:val="auto"/>
          <w:sz w:val="22"/>
          <w:szCs w:val="22"/>
        </w:rPr>
        <w:t xml:space="preserve">codice fiscale </w:t>
      </w:r>
      <w:r w:rsidR="00C742EA">
        <w:rPr>
          <w:rFonts w:ascii="Titillium" w:hAnsi="Titillium" w:cs="Garamond"/>
          <w:color w:val="auto"/>
          <w:sz w:val="22"/>
          <w:szCs w:val="22"/>
        </w:rPr>
        <w:tab/>
      </w:r>
    </w:p>
    <w:p w14:paraId="25C99054" w14:textId="54B4B943" w:rsidR="00D16573" w:rsidRPr="00CA140D" w:rsidRDefault="002D65EC" w:rsidP="008A4FA7">
      <w:pPr>
        <w:pStyle w:val="Default"/>
        <w:numPr>
          <w:ilvl w:val="1"/>
          <w:numId w:val="3"/>
        </w:numPr>
        <w:tabs>
          <w:tab w:val="left" w:leader="underscore" w:pos="9072"/>
        </w:tabs>
        <w:rPr>
          <w:rFonts w:ascii="Titillium" w:hAnsi="Titillium" w:cs="Garamond"/>
          <w:color w:val="auto"/>
          <w:sz w:val="22"/>
          <w:szCs w:val="22"/>
        </w:rPr>
      </w:pPr>
      <w:r w:rsidRPr="00CA140D">
        <w:rPr>
          <w:rFonts w:ascii="Titillium" w:hAnsi="Titillium" w:cs="Garamond"/>
          <w:color w:val="auto"/>
          <w:sz w:val="22"/>
          <w:szCs w:val="22"/>
        </w:rPr>
        <w:t xml:space="preserve">partita IVA </w:t>
      </w:r>
      <w:r w:rsidR="00C742EA">
        <w:rPr>
          <w:rFonts w:ascii="Titillium" w:hAnsi="Titillium" w:cs="Garamond"/>
          <w:color w:val="auto"/>
          <w:sz w:val="22"/>
          <w:szCs w:val="22"/>
        </w:rPr>
        <w:tab/>
      </w:r>
    </w:p>
    <w:p w14:paraId="40B2AB13" w14:textId="1A4AA270" w:rsidR="00D16573" w:rsidRPr="00CA140D" w:rsidRDefault="002D65EC" w:rsidP="008A4FA7">
      <w:pPr>
        <w:pStyle w:val="Default"/>
        <w:numPr>
          <w:ilvl w:val="1"/>
          <w:numId w:val="3"/>
        </w:numPr>
        <w:tabs>
          <w:tab w:val="left" w:leader="underscore" w:pos="9072"/>
        </w:tabs>
        <w:rPr>
          <w:rFonts w:ascii="Titillium" w:hAnsi="Titillium" w:cs="Garamond"/>
          <w:color w:val="auto"/>
          <w:sz w:val="22"/>
          <w:szCs w:val="22"/>
        </w:rPr>
      </w:pPr>
      <w:r w:rsidRPr="00CA140D">
        <w:rPr>
          <w:rFonts w:ascii="Titillium" w:hAnsi="Titillium" w:cs="Garamond"/>
          <w:color w:val="auto"/>
          <w:sz w:val="22"/>
          <w:szCs w:val="22"/>
        </w:rPr>
        <w:t xml:space="preserve">denominazione e ragione sociale </w:t>
      </w:r>
      <w:r w:rsidR="00C742EA">
        <w:rPr>
          <w:rFonts w:ascii="Titillium" w:hAnsi="Titillium" w:cs="Garamond"/>
          <w:color w:val="auto"/>
          <w:sz w:val="22"/>
          <w:szCs w:val="22"/>
        </w:rPr>
        <w:tab/>
      </w:r>
    </w:p>
    <w:p w14:paraId="2159D976" w14:textId="363AA831" w:rsidR="00D16573" w:rsidRPr="00CA140D" w:rsidRDefault="002D65EC" w:rsidP="008A4FA7">
      <w:pPr>
        <w:pStyle w:val="Default"/>
        <w:numPr>
          <w:ilvl w:val="1"/>
          <w:numId w:val="3"/>
        </w:numPr>
        <w:tabs>
          <w:tab w:val="left" w:leader="underscore" w:pos="9072"/>
        </w:tabs>
        <w:rPr>
          <w:rFonts w:ascii="Titillium" w:hAnsi="Titillium" w:cs="Garamond"/>
          <w:color w:val="auto"/>
          <w:sz w:val="22"/>
          <w:szCs w:val="22"/>
        </w:rPr>
      </w:pPr>
      <w:r w:rsidRPr="00CA140D">
        <w:rPr>
          <w:rFonts w:ascii="Titillium" w:hAnsi="Titillium" w:cs="Garamond"/>
          <w:color w:val="auto"/>
          <w:sz w:val="22"/>
          <w:szCs w:val="22"/>
        </w:rPr>
        <w:t xml:space="preserve">sede legale </w:t>
      </w:r>
      <w:r w:rsidR="00C742EA">
        <w:rPr>
          <w:rFonts w:ascii="Titillium" w:hAnsi="Titillium" w:cs="Garamond"/>
          <w:color w:val="auto"/>
          <w:sz w:val="22"/>
          <w:szCs w:val="22"/>
        </w:rPr>
        <w:tab/>
      </w:r>
    </w:p>
    <w:p w14:paraId="0EF84A61" w14:textId="47AD4870" w:rsidR="00D16573" w:rsidRPr="00CA140D" w:rsidRDefault="002D65EC" w:rsidP="008A4FA7">
      <w:pPr>
        <w:pStyle w:val="Default"/>
        <w:numPr>
          <w:ilvl w:val="1"/>
          <w:numId w:val="3"/>
        </w:numPr>
        <w:tabs>
          <w:tab w:val="left" w:leader="underscore" w:pos="9072"/>
        </w:tabs>
        <w:rPr>
          <w:rFonts w:ascii="Titillium" w:hAnsi="Titillium" w:cs="Garamond"/>
          <w:color w:val="auto"/>
          <w:sz w:val="22"/>
          <w:szCs w:val="22"/>
        </w:rPr>
      </w:pPr>
      <w:r w:rsidRPr="00CA140D">
        <w:rPr>
          <w:rFonts w:ascii="Titillium" w:hAnsi="Titillium" w:cs="Garamond"/>
          <w:color w:val="auto"/>
          <w:sz w:val="22"/>
          <w:szCs w:val="22"/>
        </w:rPr>
        <w:t>4.5</w:t>
      </w:r>
      <w:r w:rsidR="00927063">
        <w:rPr>
          <w:rFonts w:ascii="Titillium" w:hAnsi="Titillium" w:cs="Garamond"/>
          <w:color w:val="auto"/>
          <w:sz w:val="22"/>
          <w:szCs w:val="22"/>
        </w:rPr>
        <w:t>)</w:t>
      </w:r>
      <w:r w:rsidR="00C742EA">
        <w:rPr>
          <w:rFonts w:ascii="Titillium" w:hAnsi="Titillium" w:cs="Garamond"/>
          <w:color w:val="auto"/>
          <w:sz w:val="22"/>
          <w:szCs w:val="22"/>
        </w:rPr>
        <w:t xml:space="preserve"> n. telefono </w:t>
      </w:r>
      <w:r w:rsidR="00C742EA">
        <w:rPr>
          <w:rFonts w:ascii="Titillium" w:hAnsi="Titillium" w:cs="Garamond"/>
          <w:color w:val="auto"/>
          <w:sz w:val="22"/>
          <w:szCs w:val="22"/>
        </w:rPr>
        <w:tab/>
      </w:r>
    </w:p>
    <w:p w14:paraId="664A1BCA" w14:textId="23A10868" w:rsidR="00D16573" w:rsidRPr="00CA140D" w:rsidRDefault="00C742EA" w:rsidP="008A4FA7">
      <w:pPr>
        <w:pStyle w:val="Default"/>
        <w:numPr>
          <w:ilvl w:val="1"/>
          <w:numId w:val="3"/>
        </w:numPr>
        <w:tabs>
          <w:tab w:val="left" w:leader="underscore" w:pos="9072"/>
        </w:tabs>
        <w:rPr>
          <w:rFonts w:ascii="Titillium" w:hAnsi="Titillium" w:cs="Garamond"/>
          <w:color w:val="auto"/>
          <w:sz w:val="22"/>
          <w:szCs w:val="22"/>
        </w:rPr>
      </w:pPr>
      <w:r>
        <w:rPr>
          <w:rFonts w:ascii="Titillium" w:hAnsi="Titillium" w:cs="Garamond"/>
          <w:color w:val="auto"/>
          <w:sz w:val="22"/>
          <w:szCs w:val="22"/>
        </w:rPr>
        <w:t>PERC</w:t>
      </w:r>
      <w:r w:rsidR="002D65EC" w:rsidRPr="00CA140D">
        <w:rPr>
          <w:rFonts w:ascii="Titillium" w:hAnsi="Titillium" w:cs="Garamond"/>
          <w:color w:val="auto"/>
          <w:sz w:val="22"/>
          <w:szCs w:val="22"/>
        </w:rPr>
        <w:t xml:space="preserve"> </w:t>
      </w:r>
      <w:r>
        <w:rPr>
          <w:rFonts w:ascii="Titillium" w:hAnsi="Titillium" w:cs="Garamond"/>
          <w:color w:val="auto"/>
          <w:sz w:val="22"/>
          <w:szCs w:val="22"/>
        </w:rPr>
        <w:tab/>
      </w:r>
    </w:p>
    <w:p w14:paraId="44190932" w14:textId="6CBA5BDE" w:rsidR="00D16573" w:rsidRPr="00CA140D" w:rsidRDefault="00C742EA" w:rsidP="008A4FA7">
      <w:pPr>
        <w:pStyle w:val="Default"/>
        <w:numPr>
          <w:ilvl w:val="1"/>
          <w:numId w:val="3"/>
        </w:numPr>
        <w:tabs>
          <w:tab w:val="left" w:leader="underscore" w:pos="9072"/>
        </w:tabs>
        <w:rPr>
          <w:rFonts w:ascii="Titillium" w:hAnsi="Titillium" w:cs="Garamond"/>
          <w:color w:val="auto"/>
          <w:sz w:val="22"/>
          <w:szCs w:val="22"/>
        </w:rPr>
      </w:pPr>
      <w:r>
        <w:rPr>
          <w:rFonts w:ascii="Titillium" w:hAnsi="Titillium" w:cs="Garamond"/>
          <w:color w:val="auto"/>
          <w:sz w:val="22"/>
          <w:szCs w:val="22"/>
        </w:rPr>
        <w:t>E</w:t>
      </w:r>
      <w:r w:rsidR="002D65EC" w:rsidRPr="00CA140D">
        <w:rPr>
          <w:rFonts w:ascii="Titillium" w:hAnsi="Titillium" w:cs="Garamond"/>
          <w:color w:val="auto"/>
          <w:sz w:val="22"/>
          <w:szCs w:val="22"/>
        </w:rPr>
        <w:t xml:space="preserve">-mail </w:t>
      </w:r>
      <w:r>
        <w:rPr>
          <w:rFonts w:ascii="Titillium" w:hAnsi="Titillium" w:cs="Garamond"/>
          <w:color w:val="auto"/>
          <w:sz w:val="22"/>
          <w:szCs w:val="22"/>
        </w:rPr>
        <w:tab/>
      </w:r>
    </w:p>
    <w:p w14:paraId="0F82A3D3" w14:textId="3E990A9F" w:rsidR="002D65EC" w:rsidRPr="00CA140D" w:rsidRDefault="002D65EC" w:rsidP="008A4FA7">
      <w:pPr>
        <w:pStyle w:val="Default"/>
        <w:numPr>
          <w:ilvl w:val="1"/>
          <w:numId w:val="3"/>
        </w:numPr>
        <w:tabs>
          <w:tab w:val="left" w:leader="underscore" w:pos="9072"/>
        </w:tabs>
        <w:rPr>
          <w:rFonts w:ascii="Titillium" w:hAnsi="Titillium" w:cs="Garamond"/>
          <w:color w:val="auto"/>
          <w:sz w:val="22"/>
          <w:szCs w:val="22"/>
        </w:rPr>
      </w:pPr>
      <w:r w:rsidRPr="00CA140D">
        <w:rPr>
          <w:rFonts w:ascii="Titillium" w:hAnsi="Titillium" w:cs="Garamond"/>
          <w:color w:val="auto"/>
          <w:sz w:val="22"/>
          <w:szCs w:val="22"/>
        </w:rPr>
        <w:t xml:space="preserve">(indirizzo Internet o sito web) (ove esistente) </w:t>
      </w:r>
      <w:r w:rsidR="00C742EA">
        <w:rPr>
          <w:rFonts w:ascii="Titillium" w:hAnsi="Titillium" w:cs="Garamond"/>
          <w:color w:val="auto"/>
          <w:sz w:val="22"/>
          <w:szCs w:val="22"/>
        </w:rPr>
        <w:tab/>
      </w:r>
    </w:p>
    <w:p w14:paraId="21D39545" w14:textId="5534AD54" w:rsidR="002D65EC" w:rsidRDefault="002D65EC" w:rsidP="00AB05E1">
      <w:pPr>
        <w:pStyle w:val="Default"/>
        <w:numPr>
          <w:ilvl w:val="1"/>
          <w:numId w:val="3"/>
        </w:numPr>
        <w:tabs>
          <w:tab w:val="left" w:leader="dot" w:pos="9072"/>
        </w:tabs>
        <w:rPr>
          <w:rFonts w:ascii="Titillium" w:hAnsi="Titillium" w:cs="Garamond"/>
          <w:color w:val="auto"/>
          <w:sz w:val="22"/>
          <w:szCs w:val="22"/>
        </w:rPr>
      </w:pPr>
      <w:r w:rsidRPr="00CA140D">
        <w:rPr>
          <w:rFonts w:ascii="Titillium" w:hAnsi="Titillium" w:cs="Garamond"/>
          <w:color w:val="auto"/>
          <w:sz w:val="22"/>
          <w:szCs w:val="22"/>
        </w:rPr>
        <w:t xml:space="preserve">nome e cognome </w:t>
      </w:r>
    </w:p>
    <w:p w14:paraId="60EA56C4" w14:textId="0E679860" w:rsidR="00C742EA" w:rsidRDefault="00C742EA" w:rsidP="008A4FA7">
      <w:pPr>
        <w:pStyle w:val="Default"/>
        <w:numPr>
          <w:ilvl w:val="2"/>
          <w:numId w:val="3"/>
        </w:numPr>
        <w:tabs>
          <w:tab w:val="left" w:pos="1276"/>
          <w:tab w:val="left" w:leader="underscore" w:pos="9072"/>
        </w:tabs>
        <w:rPr>
          <w:rFonts w:ascii="Titillium" w:hAnsi="Titillium" w:cs="Garamond"/>
          <w:color w:val="auto"/>
          <w:sz w:val="22"/>
          <w:szCs w:val="22"/>
        </w:rPr>
      </w:pPr>
      <w:r w:rsidRPr="00CA140D">
        <w:rPr>
          <w:rFonts w:ascii="Titillium" w:hAnsi="Titillium" w:cs="Garamond"/>
          <w:color w:val="auto"/>
          <w:sz w:val="22"/>
          <w:szCs w:val="22"/>
        </w:rPr>
        <w:t>legale/i rappresentante</w:t>
      </w:r>
      <w:r>
        <w:rPr>
          <w:rFonts w:ascii="Titillium" w:hAnsi="Titillium" w:cs="Garamond"/>
          <w:color w:val="auto"/>
          <w:sz w:val="22"/>
          <w:szCs w:val="22"/>
        </w:rPr>
        <w:t xml:space="preserve"> </w:t>
      </w:r>
      <w:r>
        <w:rPr>
          <w:rFonts w:ascii="Titillium" w:hAnsi="Titillium" w:cs="Garamond"/>
          <w:color w:val="auto"/>
          <w:sz w:val="22"/>
          <w:szCs w:val="22"/>
        </w:rPr>
        <w:tab/>
      </w:r>
    </w:p>
    <w:p w14:paraId="374D4A4E" w14:textId="72B0ED9A" w:rsidR="00C742EA" w:rsidRDefault="00C742EA" w:rsidP="008A4FA7">
      <w:pPr>
        <w:pStyle w:val="Default"/>
        <w:numPr>
          <w:ilvl w:val="2"/>
          <w:numId w:val="3"/>
        </w:numPr>
        <w:tabs>
          <w:tab w:val="left" w:pos="1276"/>
          <w:tab w:val="left" w:leader="underscore" w:pos="9072"/>
        </w:tabs>
        <w:rPr>
          <w:rFonts w:ascii="Titillium" w:hAnsi="Titillium" w:cs="Garamond"/>
          <w:color w:val="auto"/>
          <w:sz w:val="22"/>
          <w:szCs w:val="22"/>
        </w:rPr>
      </w:pPr>
      <w:r w:rsidRPr="00CA140D">
        <w:rPr>
          <w:rFonts w:ascii="Titillium" w:hAnsi="Titillium" w:cs="Garamond"/>
          <w:color w:val="auto"/>
          <w:sz w:val="22"/>
          <w:szCs w:val="22"/>
        </w:rPr>
        <w:t>oppure altro soggetto che sottoscrive la dichiarazione</w:t>
      </w:r>
      <w:r>
        <w:rPr>
          <w:rFonts w:ascii="Titillium" w:hAnsi="Titillium" w:cs="Garamond"/>
          <w:color w:val="auto"/>
          <w:sz w:val="22"/>
          <w:szCs w:val="22"/>
        </w:rPr>
        <w:t xml:space="preserve"> </w:t>
      </w:r>
      <w:r>
        <w:rPr>
          <w:rFonts w:ascii="Titillium" w:hAnsi="Titillium" w:cs="Garamond"/>
          <w:color w:val="auto"/>
          <w:sz w:val="22"/>
          <w:szCs w:val="22"/>
        </w:rPr>
        <w:tab/>
      </w:r>
    </w:p>
    <w:p w14:paraId="08982343" w14:textId="79C6A17C" w:rsidR="00C742EA" w:rsidRDefault="00C742EA" w:rsidP="008A4FA7">
      <w:pPr>
        <w:pStyle w:val="Default"/>
        <w:tabs>
          <w:tab w:val="left" w:pos="1276"/>
          <w:tab w:val="left" w:leader="underscore" w:pos="9072"/>
        </w:tabs>
        <w:ind w:left="720"/>
        <w:rPr>
          <w:rFonts w:ascii="Titillium" w:hAnsi="Titillium" w:cs="Garamond"/>
          <w:color w:val="auto"/>
          <w:sz w:val="22"/>
          <w:szCs w:val="22"/>
        </w:rPr>
      </w:pPr>
      <w:r>
        <w:rPr>
          <w:rFonts w:ascii="Titillium" w:hAnsi="Titillium" w:cs="Garamond"/>
          <w:color w:val="auto"/>
          <w:sz w:val="22"/>
          <w:szCs w:val="22"/>
        </w:rPr>
        <w:tab/>
      </w:r>
      <w:r>
        <w:rPr>
          <w:rFonts w:ascii="Titillium" w:hAnsi="Titillium" w:cs="Garamond"/>
          <w:color w:val="auto"/>
          <w:sz w:val="22"/>
          <w:szCs w:val="22"/>
        </w:rPr>
        <w:tab/>
      </w:r>
    </w:p>
    <w:p w14:paraId="542E0EBA" w14:textId="4ED1DCE5" w:rsidR="00C742EA" w:rsidRPr="00CA140D" w:rsidRDefault="00C742EA" w:rsidP="008A4FA7">
      <w:pPr>
        <w:pStyle w:val="Default"/>
        <w:numPr>
          <w:ilvl w:val="2"/>
          <w:numId w:val="3"/>
        </w:numPr>
        <w:tabs>
          <w:tab w:val="left" w:pos="1276"/>
          <w:tab w:val="left" w:leader="underscore" w:pos="9072"/>
        </w:tabs>
        <w:rPr>
          <w:rFonts w:ascii="Titillium" w:hAnsi="Titillium" w:cs="Garamond"/>
          <w:color w:val="auto"/>
          <w:sz w:val="22"/>
          <w:szCs w:val="22"/>
        </w:rPr>
      </w:pPr>
      <w:r w:rsidRPr="00CA140D">
        <w:rPr>
          <w:rFonts w:ascii="Titillium" w:hAnsi="Titillium" w:cs="Garamond"/>
          <w:color w:val="auto"/>
          <w:sz w:val="22"/>
          <w:szCs w:val="22"/>
        </w:rPr>
        <w:t>titolo ad agire</w:t>
      </w:r>
      <w:r>
        <w:rPr>
          <w:rFonts w:ascii="Titillium" w:hAnsi="Titillium" w:cs="Garamond"/>
          <w:color w:val="auto"/>
          <w:sz w:val="22"/>
          <w:szCs w:val="22"/>
        </w:rPr>
        <w:t xml:space="preserve"> </w:t>
      </w:r>
      <w:r>
        <w:rPr>
          <w:rFonts w:ascii="Titillium" w:hAnsi="Titillium" w:cs="Garamond"/>
          <w:color w:val="auto"/>
          <w:sz w:val="22"/>
          <w:szCs w:val="22"/>
        </w:rPr>
        <w:tab/>
      </w:r>
    </w:p>
    <w:p w14:paraId="589BD36A" w14:textId="7BCCD092" w:rsidR="002D65EC" w:rsidRDefault="002D65EC" w:rsidP="008A4FA7">
      <w:pPr>
        <w:pStyle w:val="Default"/>
        <w:numPr>
          <w:ilvl w:val="1"/>
          <w:numId w:val="3"/>
        </w:numPr>
        <w:tabs>
          <w:tab w:val="left" w:pos="851"/>
          <w:tab w:val="left" w:leader="underscore" w:pos="9072"/>
        </w:tabs>
        <w:rPr>
          <w:rFonts w:ascii="Titillium" w:hAnsi="Titillium" w:cs="Garamond"/>
          <w:color w:val="auto"/>
          <w:sz w:val="22"/>
          <w:szCs w:val="22"/>
        </w:rPr>
      </w:pPr>
      <w:r w:rsidRPr="00CA140D">
        <w:rPr>
          <w:rFonts w:ascii="Titillium" w:hAnsi="Titillium" w:cs="Garamond"/>
          <w:color w:val="auto"/>
          <w:sz w:val="22"/>
          <w:szCs w:val="22"/>
        </w:rPr>
        <w:t xml:space="preserve">codice fiscale </w:t>
      </w:r>
      <w:r w:rsidR="00C742EA">
        <w:rPr>
          <w:rFonts w:ascii="Titillium" w:hAnsi="Titillium" w:cs="Garamond"/>
          <w:color w:val="auto"/>
          <w:sz w:val="22"/>
          <w:szCs w:val="22"/>
        </w:rPr>
        <w:tab/>
      </w:r>
    </w:p>
    <w:p w14:paraId="7B6A69F8" w14:textId="5CEB7DA7" w:rsidR="00C742EA" w:rsidRPr="00C742EA" w:rsidRDefault="00C742EA" w:rsidP="00AB05E1">
      <w:pPr>
        <w:pStyle w:val="Default"/>
        <w:numPr>
          <w:ilvl w:val="1"/>
          <w:numId w:val="3"/>
        </w:numPr>
        <w:tabs>
          <w:tab w:val="left" w:pos="851"/>
          <w:tab w:val="left" w:leader="dot" w:pos="7088"/>
        </w:tabs>
        <w:rPr>
          <w:rFonts w:ascii="Titillium" w:hAnsi="Titillium" w:cs="Garamond"/>
          <w:color w:val="auto"/>
          <w:sz w:val="22"/>
          <w:szCs w:val="22"/>
        </w:rPr>
      </w:pPr>
      <w:r w:rsidRPr="00CA140D">
        <w:rPr>
          <w:rFonts w:ascii="Titillium" w:hAnsi="Titillium" w:cs="Garamond"/>
          <w:color w:val="auto"/>
          <w:sz w:val="22"/>
          <w:szCs w:val="22"/>
        </w:rPr>
        <w:t>impresa qualificata</w:t>
      </w:r>
      <w:r>
        <w:rPr>
          <w:rFonts w:ascii="Titillium" w:hAnsi="Titillium" w:cs="Garamond"/>
          <w:color w:val="auto"/>
          <w:sz w:val="22"/>
          <w:szCs w:val="22"/>
        </w:rPr>
        <w:tab/>
      </w:r>
      <w:r w:rsidR="00CB2828" w:rsidRPr="00CB2828">
        <w:rPr>
          <w:rFonts w:ascii="Courier New" w:hAnsi="Courier New" w:cs="Courier New"/>
          <w:color w:val="auto"/>
          <w:sz w:val="22"/>
          <w:szCs w:val="22"/>
        </w:rPr>
        <w:t>□</w:t>
      </w:r>
      <w:r w:rsidR="00CB2828">
        <w:rPr>
          <w:rFonts w:ascii="Courier New" w:hAnsi="Courier New" w:cs="Courier New"/>
          <w:color w:val="auto"/>
          <w:sz w:val="22"/>
          <w:szCs w:val="22"/>
        </w:rPr>
        <w:t xml:space="preserve"> </w:t>
      </w:r>
      <w:r w:rsidR="00CB2828" w:rsidRPr="00C742EA">
        <w:rPr>
          <w:rFonts w:ascii="Titillium" w:hAnsi="Titillium" w:cs="Garamond"/>
          <w:color w:val="auto"/>
          <w:sz w:val="22"/>
          <w:szCs w:val="22"/>
        </w:rPr>
        <w:t>SI</w:t>
      </w:r>
      <w:r w:rsidR="00CB2828">
        <w:rPr>
          <w:rFonts w:ascii="Titillium" w:hAnsi="Titillium" w:cs="Garamond"/>
          <w:color w:val="auto"/>
          <w:sz w:val="22"/>
          <w:szCs w:val="22"/>
        </w:rPr>
        <w:tab/>
      </w:r>
      <w:r w:rsidR="00CB2828">
        <w:rPr>
          <w:rFonts w:ascii="Titillium" w:hAnsi="Titillium" w:cs="Garamond"/>
          <w:color w:val="auto"/>
          <w:sz w:val="22"/>
          <w:szCs w:val="22"/>
        </w:rPr>
        <w:tab/>
      </w:r>
      <w:r w:rsidR="00CB2828" w:rsidRPr="00CB2828">
        <w:rPr>
          <w:rFonts w:ascii="Courier New" w:hAnsi="Courier New" w:cs="Courier New"/>
          <w:color w:val="auto"/>
          <w:sz w:val="22"/>
          <w:szCs w:val="22"/>
        </w:rPr>
        <w:t>□</w:t>
      </w:r>
      <w:r w:rsidR="00CB2828">
        <w:rPr>
          <w:rFonts w:ascii="Courier New" w:hAnsi="Courier New" w:cs="Courier New"/>
          <w:color w:val="auto"/>
          <w:sz w:val="22"/>
          <w:szCs w:val="22"/>
        </w:rPr>
        <w:t xml:space="preserve"> </w:t>
      </w:r>
      <w:r w:rsidR="00CB2828">
        <w:rPr>
          <w:rFonts w:ascii="Titillium" w:hAnsi="Titillium" w:cs="Garamond"/>
          <w:color w:val="auto"/>
          <w:sz w:val="22"/>
          <w:szCs w:val="22"/>
        </w:rPr>
        <w:t>NO</w:t>
      </w:r>
    </w:p>
    <w:p w14:paraId="462FB55C" w14:textId="11B79B63" w:rsidR="002D65EC" w:rsidRDefault="002D65EC" w:rsidP="008A4FA7">
      <w:pPr>
        <w:pStyle w:val="Default"/>
        <w:numPr>
          <w:ilvl w:val="2"/>
          <w:numId w:val="3"/>
        </w:numPr>
        <w:tabs>
          <w:tab w:val="left" w:pos="1418"/>
          <w:tab w:val="left" w:leader="underscore" w:pos="9072"/>
        </w:tabs>
        <w:rPr>
          <w:rFonts w:ascii="Titillium" w:hAnsi="Titillium" w:cs="Garamond"/>
          <w:color w:val="auto"/>
          <w:sz w:val="22"/>
          <w:szCs w:val="22"/>
        </w:rPr>
      </w:pPr>
      <w:r w:rsidRPr="00CA140D">
        <w:rPr>
          <w:rFonts w:ascii="Titillium" w:hAnsi="Titillium" w:cs="Garamond"/>
          <w:color w:val="auto"/>
          <w:sz w:val="22"/>
          <w:szCs w:val="22"/>
        </w:rPr>
        <w:t>att</w:t>
      </w:r>
      <w:r w:rsidR="00927063">
        <w:rPr>
          <w:rFonts w:ascii="Titillium" w:hAnsi="Titillium" w:cs="Garamond"/>
          <w:color w:val="auto"/>
          <w:sz w:val="22"/>
          <w:szCs w:val="22"/>
        </w:rPr>
        <w:t>estato SOA</w:t>
      </w:r>
      <w:r w:rsidR="00C742EA">
        <w:rPr>
          <w:rFonts w:ascii="Titillium" w:hAnsi="Titillium" w:cs="Garamond"/>
          <w:color w:val="auto"/>
          <w:sz w:val="22"/>
          <w:szCs w:val="22"/>
        </w:rPr>
        <w:t xml:space="preserve"> </w:t>
      </w:r>
      <w:r w:rsidR="00C742EA">
        <w:rPr>
          <w:rFonts w:ascii="Titillium" w:hAnsi="Titillium" w:cs="Garamond"/>
          <w:color w:val="auto"/>
          <w:sz w:val="22"/>
          <w:szCs w:val="22"/>
        </w:rPr>
        <w:tab/>
      </w:r>
    </w:p>
    <w:p w14:paraId="4BD0CCAD" w14:textId="43C4BAF7" w:rsidR="00C742EA" w:rsidRDefault="00A81ECE" w:rsidP="008A4FA7">
      <w:pPr>
        <w:pStyle w:val="Default"/>
        <w:numPr>
          <w:ilvl w:val="2"/>
          <w:numId w:val="3"/>
        </w:numPr>
        <w:tabs>
          <w:tab w:val="left" w:pos="1418"/>
          <w:tab w:val="left" w:leader="underscore" w:pos="9072"/>
        </w:tabs>
        <w:rPr>
          <w:rFonts w:ascii="Titillium" w:hAnsi="Titillium" w:cs="Garamond"/>
          <w:color w:val="auto"/>
          <w:sz w:val="22"/>
          <w:szCs w:val="22"/>
        </w:rPr>
      </w:pPr>
      <w:r>
        <w:rPr>
          <w:rFonts w:ascii="Titillium" w:hAnsi="Titillium" w:cs="Garamond"/>
          <w:color w:val="auto"/>
          <w:sz w:val="22"/>
          <w:szCs w:val="22"/>
        </w:rPr>
        <w:t>Ri</w:t>
      </w:r>
      <w:r w:rsidR="00C742EA">
        <w:rPr>
          <w:rFonts w:ascii="Titillium" w:hAnsi="Titillium" w:cs="Garamond"/>
          <w:color w:val="auto"/>
          <w:sz w:val="22"/>
          <w:szCs w:val="22"/>
        </w:rPr>
        <w:t xml:space="preserve">lasciato il </w:t>
      </w:r>
      <w:r w:rsidR="00C742EA">
        <w:rPr>
          <w:rFonts w:ascii="Titillium" w:hAnsi="Titillium" w:cs="Garamond"/>
          <w:color w:val="auto"/>
          <w:sz w:val="22"/>
          <w:szCs w:val="22"/>
        </w:rPr>
        <w:tab/>
      </w:r>
    </w:p>
    <w:p w14:paraId="1113C398" w14:textId="630CB1A0" w:rsidR="00C742EA" w:rsidRPr="00CA140D" w:rsidRDefault="00C742EA" w:rsidP="008A4FA7">
      <w:pPr>
        <w:pStyle w:val="Default"/>
        <w:numPr>
          <w:ilvl w:val="2"/>
          <w:numId w:val="3"/>
        </w:numPr>
        <w:tabs>
          <w:tab w:val="left" w:pos="1418"/>
          <w:tab w:val="left" w:leader="underscore" w:pos="9072"/>
        </w:tabs>
        <w:rPr>
          <w:rFonts w:ascii="Titillium" w:hAnsi="Titillium" w:cs="Garamond"/>
          <w:color w:val="auto"/>
          <w:sz w:val="22"/>
          <w:szCs w:val="22"/>
        </w:rPr>
      </w:pPr>
      <w:r>
        <w:rPr>
          <w:rFonts w:ascii="Titillium" w:hAnsi="Titillium" w:cs="Garamond"/>
          <w:color w:val="auto"/>
          <w:sz w:val="22"/>
          <w:szCs w:val="22"/>
        </w:rPr>
        <w:t xml:space="preserve">Denominazione SOA </w:t>
      </w:r>
      <w:r>
        <w:rPr>
          <w:rFonts w:ascii="Titillium" w:hAnsi="Titillium" w:cs="Garamond"/>
          <w:color w:val="auto"/>
          <w:sz w:val="22"/>
          <w:szCs w:val="22"/>
        </w:rPr>
        <w:tab/>
      </w:r>
    </w:p>
    <w:p w14:paraId="6FB1071E" w14:textId="63B61E52" w:rsidR="009D7C0E" w:rsidRPr="00CB2828" w:rsidRDefault="009D7C0E" w:rsidP="00A00BA9">
      <w:pPr>
        <w:pStyle w:val="Default"/>
        <w:numPr>
          <w:ilvl w:val="1"/>
          <w:numId w:val="3"/>
        </w:numPr>
        <w:tabs>
          <w:tab w:val="left" w:pos="851"/>
          <w:tab w:val="left" w:leader="dot" w:pos="7088"/>
        </w:tabs>
        <w:ind w:left="851" w:right="424" w:hanging="491"/>
        <w:jc w:val="both"/>
        <w:rPr>
          <w:rFonts w:ascii="Titillium" w:hAnsi="Titillium" w:cs="Garamond"/>
          <w:color w:val="auto"/>
          <w:sz w:val="22"/>
          <w:szCs w:val="22"/>
        </w:rPr>
      </w:pPr>
      <w:r w:rsidRPr="00CB2828">
        <w:rPr>
          <w:rFonts w:ascii="Titillium" w:hAnsi="Titillium" w:cs="Garamond"/>
          <w:color w:val="auto"/>
          <w:sz w:val="22"/>
          <w:szCs w:val="22"/>
        </w:rPr>
        <w:t xml:space="preserve">operatore economico iscritto in un elenco ufficiale di imprenditori, fornitori, o prestatori di servizi o possiede una certificazione rilasciata da organismi ai accreditati, sensi dell’articolo 90 del D. </w:t>
      </w:r>
      <w:proofErr w:type="spellStart"/>
      <w:r w:rsidRPr="00CB2828">
        <w:rPr>
          <w:rFonts w:ascii="Titillium" w:hAnsi="Titillium" w:cs="Garamond"/>
          <w:color w:val="auto"/>
          <w:sz w:val="22"/>
          <w:szCs w:val="22"/>
        </w:rPr>
        <w:t>Lgs</w:t>
      </w:r>
      <w:proofErr w:type="spellEnd"/>
      <w:r w:rsidRPr="00CB2828">
        <w:rPr>
          <w:rFonts w:ascii="Titillium" w:hAnsi="Titillium" w:cs="Garamond"/>
          <w:color w:val="auto"/>
          <w:sz w:val="22"/>
          <w:szCs w:val="22"/>
        </w:rPr>
        <w:t>. n. 50 del 2016</w:t>
      </w:r>
      <w:r w:rsidR="00CB2828">
        <w:rPr>
          <w:rFonts w:ascii="Titillium" w:hAnsi="Titillium" w:cs="Garamond"/>
          <w:color w:val="auto"/>
          <w:sz w:val="22"/>
          <w:szCs w:val="22"/>
        </w:rPr>
        <w:tab/>
      </w:r>
      <w:r w:rsidR="00CB2828" w:rsidRPr="00CB2828">
        <w:rPr>
          <w:rFonts w:ascii="Courier New" w:hAnsi="Courier New" w:cs="Courier New"/>
          <w:color w:val="auto"/>
          <w:sz w:val="22"/>
          <w:szCs w:val="22"/>
        </w:rPr>
        <w:t>□</w:t>
      </w:r>
      <w:r w:rsidR="00CB2828">
        <w:rPr>
          <w:rFonts w:ascii="Courier New" w:hAnsi="Courier New" w:cs="Courier New"/>
          <w:color w:val="auto"/>
          <w:sz w:val="22"/>
          <w:szCs w:val="22"/>
        </w:rPr>
        <w:t xml:space="preserve"> </w:t>
      </w:r>
      <w:r w:rsidR="00CB2828" w:rsidRPr="00C742EA">
        <w:rPr>
          <w:rFonts w:ascii="Titillium" w:hAnsi="Titillium" w:cs="Garamond"/>
          <w:color w:val="auto"/>
          <w:sz w:val="22"/>
          <w:szCs w:val="22"/>
        </w:rPr>
        <w:t>SI</w:t>
      </w:r>
      <w:r w:rsidR="00CB2828">
        <w:rPr>
          <w:rFonts w:ascii="Titillium" w:hAnsi="Titillium" w:cs="Garamond"/>
          <w:color w:val="auto"/>
          <w:sz w:val="22"/>
          <w:szCs w:val="22"/>
        </w:rPr>
        <w:tab/>
      </w:r>
      <w:r w:rsidR="00CB2828">
        <w:rPr>
          <w:rFonts w:ascii="Titillium" w:hAnsi="Titillium" w:cs="Garamond"/>
          <w:color w:val="auto"/>
          <w:sz w:val="22"/>
          <w:szCs w:val="22"/>
        </w:rPr>
        <w:tab/>
      </w:r>
      <w:r w:rsidR="00CB2828" w:rsidRPr="00CB2828">
        <w:rPr>
          <w:rFonts w:ascii="Courier New" w:hAnsi="Courier New" w:cs="Courier New"/>
          <w:color w:val="auto"/>
          <w:sz w:val="22"/>
          <w:szCs w:val="22"/>
        </w:rPr>
        <w:t>□</w:t>
      </w:r>
      <w:r w:rsidR="00CB2828">
        <w:rPr>
          <w:rFonts w:ascii="Courier New" w:hAnsi="Courier New" w:cs="Courier New"/>
          <w:color w:val="auto"/>
          <w:sz w:val="22"/>
          <w:szCs w:val="22"/>
        </w:rPr>
        <w:t xml:space="preserve"> </w:t>
      </w:r>
      <w:r w:rsidR="00CB2828">
        <w:rPr>
          <w:rFonts w:ascii="Titillium" w:hAnsi="Titillium" w:cs="Garamond"/>
          <w:color w:val="auto"/>
          <w:sz w:val="22"/>
          <w:szCs w:val="22"/>
        </w:rPr>
        <w:t>NO</w:t>
      </w:r>
    </w:p>
    <w:p w14:paraId="756AF352" w14:textId="6C7B5298" w:rsidR="009D7C0E" w:rsidRPr="00CB2828" w:rsidRDefault="009D7C0E" w:rsidP="008A4FA7">
      <w:pPr>
        <w:pStyle w:val="Default"/>
        <w:numPr>
          <w:ilvl w:val="2"/>
          <w:numId w:val="3"/>
        </w:numPr>
        <w:tabs>
          <w:tab w:val="left" w:pos="1418"/>
          <w:tab w:val="left" w:leader="underscore" w:pos="9072"/>
        </w:tabs>
        <w:rPr>
          <w:rFonts w:ascii="Titillium" w:hAnsi="Titillium" w:cs="Garamond"/>
          <w:color w:val="auto"/>
          <w:sz w:val="22"/>
          <w:szCs w:val="22"/>
        </w:rPr>
      </w:pPr>
      <w:r w:rsidRPr="00CB2828">
        <w:rPr>
          <w:rFonts w:ascii="Titillium" w:hAnsi="Titillium" w:cs="Garamond"/>
          <w:color w:val="auto"/>
          <w:sz w:val="22"/>
          <w:szCs w:val="22"/>
        </w:rPr>
        <w:t>denominazione dell’el</w:t>
      </w:r>
      <w:r w:rsidR="00C329D8" w:rsidRPr="00CB2828">
        <w:rPr>
          <w:rFonts w:ascii="Titillium" w:hAnsi="Titillium" w:cs="Garamond"/>
          <w:color w:val="auto"/>
          <w:sz w:val="22"/>
          <w:szCs w:val="22"/>
        </w:rPr>
        <w:t xml:space="preserve">enco o del certificato </w:t>
      </w:r>
      <w:r w:rsidR="00CB2828">
        <w:rPr>
          <w:rFonts w:ascii="Titillium" w:hAnsi="Titillium" w:cs="Garamond"/>
          <w:color w:val="auto"/>
          <w:sz w:val="22"/>
          <w:szCs w:val="22"/>
        </w:rPr>
        <w:tab/>
      </w:r>
    </w:p>
    <w:p w14:paraId="251FCE79" w14:textId="0B82C028" w:rsidR="009D7C0E" w:rsidRPr="00CB2828" w:rsidRDefault="00C329D8" w:rsidP="008A4FA7">
      <w:pPr>
        <w:pStyle w:val="Default"/>
        <w:numPr>
          <w:ilvl w:val="2"/>
          <w:numId w:val="3"/>
        </w:numPr>
        <w:tabs>
          <w:tab w:val="left" w:pos="1418"/>
          <w:tab w:val="left" w:leader="underscore" w:pos="9072"/>
        </w:tabs>
        <w:rPr>
          <w:rFonts w:ascii="Titillium" w:hAnsi="Titillium" w:cs="Garamond"/>
          <w:color w:val="auto"/>
          <w:sz w:val="22"/>
          <w:szCs w:val="22"/>
        </w:rPr>
      </w:pPr>
      <w:r w:rsidRPr="00CB2828">
        <w:rPr>
          <w:rFonts w:ascii="Titillium" w:hAnsi="Titillium" w:cs="Garamond"/>
          <w:color w:val="auto"/>
          <w:sz w:val="22"/>
          <w:szCs w:val="22"/>
        </w:rPr>
        <w:t xml:space="preserve">numero di iscrizione </w:t>
      </w:r>
      <w:r w:rsidR="00CB2828">
        <w:rPr>
          <w:rFonts w:ascii="Titillium" w:hAnsi="Titillium" w:cs="Garamond"/>
          <w:color w:val="auto"/>
          <w:sz w:val="22"/>
          <w:szCs w:val="22"/>
        </w:rPr>
        <w:tab/>
      </w:r>
    </w:p>
    <w:p w14:paraId="5040CA3A" w14:textId="02DC58F6" w:rsidR="009D7C0E" w:rsidRPr="00CB2828" w:rsidRDefault="009D7C0E" w:rsidP="008A4FA7">
      <w:pPr>
        <w:pStyle w:val="Default"/>
        <w:numPr>
          <w:ilvl w:val="2"/>
          <w:numId w:val="3"/>
        </w:numPr>
        <w:tabs>
          <w:tab w:val="left" w:pos="1418"/>
          <w:tab w:val="left" w:leader="underscore" w:pos="9072"/>
        </w:tabs>
        <w:rPr>
          <w:rFonts w:ascii="Titillium" w:hAnsi="Titillium" w:cs="Garamond"/>
          <w:color w:val="auto"/>
          <w:sz w:val="22"/>
          <w:szCs w:val="22"/>
        </w:rPr>
      </w:pPr>
      <w:r w:rsidRPr="00CB2828">
        <w:rPr>
          <w:rFonts w:ascii="Titillium" w:hAnsi="Titillium" w:cs="Garamond"/>
          <w:color w:val="auto"/>
          <w:sz w:val="22"/>
          <w:szCs w:val="22"/>
        </w:rPr>
        <w:t xml:space="preserve">numero della certificazione </w:t>
      </w:r>
      <w:r w:rsidR="00CB2828">
        <w:rPr>
          <w:rFonts w:ascii="Titillium" w:hAnsi="Titillium" w:cs="Garamond"/>
          <w:color w:val="auto"/>
          <w:sz w:val="22"/>
          <w:szCs w:val="22"/>
        </w:rPr>
        <w:tab/>
      </w:r>
    </w:p>
    <w:p w14:paraId="609AFDD7" w14:textId="7E37E7EF" w:rsidR="009D7C0E" w:rsidRPr="00CB2828" w:rsidRDefault="009D7C0E" w:rsidP="008A4FA7">
      <w:pPr>
        <w:pStyle w:val="Default"/>
        <w:numPr>
          <w:ilvl w:val="2"/>
          <w:numId w:val="3"/>
        </w:numPr>
        <w:tabs>
          <w:tab w:val="left" w:pos="1418"/>
          <w:tab w:val="left" w:leader="underscore" w:pos="9072"/>
        </w:tabs>
        <w:rPr>
          <w:rFonts w:ascii="Titillium" w:hAnsi="Titillium" w:cs="Garamond"/>
          <w:color w:val="auto"/>
          <w:sz w:val="22"/>
          <w:szCs w:val="22"/>
        </w:rPr>
      </w:pPr>
      <w:r w:rsidRPr="00CB2828">
        <w:rPr>
          <w:rFonts w:ascii="Titillium" w:hAnsi="Titillium" w:cs="Garamond"/>
          <w:color w:val="auto"/>
          <w:sz w:val="22"/>
          <w:szCs w:val="22"/>
        </w:rPr>
        <w:t xml:space="preserve">riferimenti con cui è stata ottenuta l’iscrizione o la </w:t>
      </w:r>
      <w:r w:rsidR="00C329D8" w:rsidRPr="00CB2828">
        <w:rPr>
          <w:rFonts w:ascii="Titillium" w:hAnsi="Titillium" w:cs="Garamond"/>
          <w:color w:val="auto"/>
          <w:sz w:val="22"/>
          <w:szCs w:val="22"/>
        </w:rPr>
        <w:t xml:space="preserve">certificazione </w:t>
      </w:r>
      <w:r w:rsidR="00CB2828">
        <w:rPr>
          <w:rFonts w:ascii="Titillium" w:hAnsi="Titillium" w:cs="Garamond"/>
          <w:color w:val="auto"/>
          <w:sz w:val="22"/>
          <w:szCs w:val="22"/>
        </w:rPr>
        <w:tab/>
      </w:r>
    </w:p>
    <w:p w14:paraId="35091B17" w14:textId="0C0EA7F9" w:rsidR="009D7C0E" w:rsidRPr="00CB2828" w:rsidRDefault="009D7C0E" w:rsidP="008A4FA7">
      <w:pPr>
        <w:pStyle w:val="Default"/>
        <w:numPr>
          <w:ilvl w:val="2"/>
          <w:numId w:val="3"/>
        </w:numPr>
        <w:tabs>
          <w:tab w:val="left" w:pos="1418"/>
          <w:tab w:val="left" w:leader="underscore" w:pos="9072"/>
        </w:tabs>
        <w:rPr>
          <w:rFonts w:ascii="Titillium" w:hAnsi="Titillium" w:cs="Garamond"/>
          <w:color w:val="auto"/>
          <w:sz w:val="22"/>
          <w:szCs w:val="22"/>
        </w:rPr>
      </w:pPr>
      <w:r w:rsidRPr="00CB2828">
        <w:rPr>
          <w:rFonts w:ascii="Titillium" w:hAnsi="Titillium" w:cs="Garamond"/>
          <w:color w:val="auto"/>
          <w:sz w:val="22"/>
          <w:szCs w:val="22"/>
        </w:rPr>
        <w:t xml:space="preserve">classificazione nell’elenco ufficiale </w:t>
      </w:r>
      <w:r w:rsidR="00CB2828">
        <w:rPr>
          <w:rFonts w:ascii="Titillium" w:hAnsi="Titillium" w:cs="Garamond"/>
          <w:color w:val="auto"/>
          <w:sz w:val="22"/>
          <w:szCs w:val="22"/>
        </w:rPr>
        <w:tab/>
      </w:r>
    </w:p>
    <w:p w14:paraId="3961101B" w14:textId="1AE41BA7" w:rsidR="009D7C0E" w:rsidRPr="00CB2828" w:rsidRDefault="009D7C0E" w:rsidP="00AB05E1">
      <w:pPr>
        <w:pStyle w:val="Default"/>
        <w:numPr>
          <w:ilvl w:val="2"/>
          <w:numId w:val="3"/>
        </w:numPr>
        <w:tabs>
          <w:tab w:val="left" w:pos="1418"/>
          <w:tab w:val="left" w:pos="8080"/>
          <w:tab w:val="left" w:pos="8647"/>
        </w:tabs>
        <w:rPr>
          <w:rFonts w:ascii="Titillium" w:hAnsi="Titillium" w:cs="Garamond"/>
          <w:color w:val="auto"/>
          <w:sz w:val="22"/>
          <w:szCs w:val="22"/>
        </w:rPr>
      </w:pPr>
      <w:r w:rsidRPr="00CB2828">
        <w:rPr>
          <w:rFonts w:ascii="Titillium" w:hAnsi="Titillium" w:cs="Garamond"/>
          <w:color w:val="auto"/>
          <w:sz w:val="22"/>
          <w:szCs w:val="22"/>
        </w:rPr>
        <w:t>disponibilità elettronica del certificato di iscrizione o della certificazione</w:t>
      </w:r>
      <w:r w:rsidR="00CB2828">
        <w:rPr>
          <w:rFonts w:ascii="Titillium" w:hAnsi="Titillium" w:cs="Garamond"/>
          <w:color w:val="auto"/>
          <w:sz w:val="22"/>
          <w:szCs w:val="22"/>
        </w:rPr>
        <w:tab/>
      </w:r>
      <w:r w:rsidRPr="00CB2828">
        <w:rPr>
          <w:rFonts w:ascii="Courier New" w:hAnsi="Courier New" w:cs="Courier New"/>
          <w:color w:val="auto"/>
          <w:sz w:val="22"/>
          <w:szCs w:val="22"/>
        </w:rPr>
        <w:t>□</w:t>
      </w:r>
      <w:r w:rsidRPr="00CB2828">
        <w:rPr>
          <w:rFonts w:ascii="Titillium" w:hAnsi="Titillium" w:cs="Garamond"/>
          <w:color w:val="auto"/>
          <w:sz w:val="22"/>
          <w:szCs w:val="22"/>
        </w:rPr>
        <w:t xml:space="preserve"> SI</w:t>
      </w:r>
      <w:r w:rsidR="00CB2828">
        <w:rPr>
          <w:rFonts w:ascii="Titillium" w:hAnsi="Titillium" w:cs="Garamond"/>
          <w:color w:val="auto"/>
          <w:sz w:val="22"/>
          <w:szCs w:val="22"/>
        </w:rPr>
        <w:tab/>
      </w:r>
      <w:r w:rsidRPr="00CB2828">
        <w:rPr>
          <w:rFonts w:ascii="Courier New" w:hAnsi="Courier New" w:cs="Courier New"/>
          <w:color w:val="auto"/>
          <w:sz w:val="22"/>
          <w:szCs w:val="22"/>
        </w:rPr>
        <w:t>□</w:t>
      </w:r>
      <w:r w:rsidRPr="00CB2828">
        <w:rPr>
          <w:rFonts w:ascii="Titillium" w:hAnsi="Titillium" w:cs="Garamond"/>
          <w:color w:val="auto"/>
          <w:sz w:val="22"/>
          <w:szCs w:val="22"/>
        </w:rPr>
        <w:t xml:space="preserve"> NO</w:t>
      </w:r>
    </w:p>
    <w:p w14:paraId="5BB3B1FA" w14:textId="3ED67D1D" w:rsidR="009D7C0E" w:rsidRPr="00CB2828" w:rsidRDefault="009D7C0E" w:rsidP="008A4FA7">
      <w:pPr>
        <w:pStyle w:val="Default"/>
        <w:numPr>
          <w:ilvl w:val="2"/>
          <w:numId w:val="3"/>
        </w:numPr>
        <w:tabs>
          <w:tab w:val="left" w:pos="1418"/>
          <w:tab w:val="left" w:leader="underscore" w:pos="9072"/>
        </w:tabs>
        <w:rPr>
          <w:rFonts w:ascii="Titillium" w:hAnsi="Titillium" w:cs="Garamond"/>
          <w:color w:val="auto"/>
          <w:sz w:val="22"/>
          <w:szCs w:val="22"/>
        </w:rPr>
      </w:pPr>
      <w:r w:rsidRPr="00CB2828">
        <w:rPr>
          <w:rFonts w:ascii="Titillium" w:hAnsi="Titillium" w:cs="Garamond"/>
          <w:color w:val="auto"/>
          <w:sz w:val="22"/>
          <w:szCs w:val="22"/>
        </w:rPr>
        <w:t xml:space="preserve">autorità o organismo di emanazione </w:t>
      </w:r>
      <w:r w:rsidR="00CB2828">
        <w:rPr>
          <w:rFonts w:ascii="Titillium" w:hAnsi="Titillium" w:cs="Garamond"/>
          <w:color w:val="auto"/>
          <w:sz w:val="22"/>
          <w:szCs w:val="22"/>
        </w:rPr>
        <w:tab/>
      </w:r>
    </w:p>
    <w:p w14:paraId="17BF9951" w14:textId="4A7DE2EC" w:rsidR="009D7C0E" w:rsidRPr="00CB2828" w:rsidRDefault="009D7C0E" w:rsidP="008A4FA7">
      <w:pPr>
        <w:pStyle w:val="Default"/>
        <w:numPr>
          <w:ilvl w:val="2"/>
          <w:numId w:val="3"/>
        </w:numPr>
        <w:tabs>
          <w:tab w:val="left" w:pos="1418"/>
          <w:tab w:val="left" w:leader="underscore" w:pos="9072"/>
        </w:tabs>
        <w:rPr>
          <w:rFonts w:ascii="Titillium" w:hAnsi="Titillium" w:cs="Garamond"/>
          <w:color w:val="auto"/>
          <w:sz w:val="22"/>
          <w:szCs w:val="22"/>
        </w:rPr>
      </w:pPr>
      <w:r w:rsidRPr="00CB2828">
        <w:rPr>
          <w:rFonts w:ascii="Titillium" w:hAnsi="Titillium" w:cs="Garamond"/>
          <w:color w:val="auto"/>
          <w:sz w:val="22"/>
          <w:szCs w:val="22"/>
        </w:rPr>
        <w:t xml:space="preserve">indirizzo web </w:t>
      </w:r>
      <w:r w:rsidR="00CB2828">
        <w:rPr>
          <w:rFonts w:ascii="Titillium" w:hAnsi="Titillium" w:cs="Garamond"/>
          <w:color w:val="auto"/>
          <w:sz w:val="22"/>
          <w:szCs w:val="22"/>
        </w:rPr>
        <w:tab/>
      </w:r>
    </w:p>
    <w:p w14:paraId="3E38BF9B" w14:textId="1065BDDD" w:rsidR="008A4FA7" w:rsidRPr="00C06D99" w:rsidRDefault="009D7C0E" w:rsidP="00C06D99">
      <w:pPr>
        <w:pStyle w:val="Default"/>
        <w:numPr>
          <w:ilvl w:val="2"/>
          <w:numId w:val="3"/>
        </w:numPr>
        <w:tabs>
          <w:tab w:val="left" w:pos="1418"/>
          <w:tab w:val="left" w:leader="underscore" w:pos="9072"/>
        </w:tabs>
        <w:rPr>
          <w:rFonts w:ascii="Titillium" w:hAnsi="Titillium" w:cs="Garamond"/>
          <w:color w:val="auto"/>
          <w:sz w:val="22"/>
          <w:szCs w:val="22"/>
        </w:rPr>
      </w:pPr>
      <w:r w:rsidRPr="00CB2828">
        <w:rPr>
          <w:rFonts w:ascii="Titillium" w:hAnsi="Titillium" w:cs="Garamond"/>
          <w:color w:val="auto"/>
          <w:sz w:val="22"/>
          <w:szCs w:val="22"/>
        </w:rPr>
        <w:t xml:space="preserve">riferimento preciso della documentazione </w:t>
      </w:r>
      <w:r w:rsidR="00CB2828">
        <w:rPr>
          <w:rFonts w:ascii="Titillium" w:hAnsi="Titillium" w:cs="Garamond"/>
          <w:color w:val="auto"/>
          <w:sz w:val="22"/>
          <w:szCs w:val="22"/>
        </w:rPr>
        <w:tab/>
      </w:r>
    </w:p>
    <w:p w14:paraId="2C106345" w14:textId="00E71161" w:rsidR="00C329D8" w:rsidRPr="00EC33E1" w:rsidRDefault="00C329D8" w:rsidP="00EC33E1">
      <w:pPr>
        <w:pStyle w:val="Default"/>
        <w:numPr>
          <w:ilvl w:val="0"/>
          <w:numId w:val="3"/>
        </w:numPr>
        <w:tabs>
          <w:tab w:val="left" w:pos="1276"/>
          <w:tab w:val="left" w:leader="dot" w:pos="9072"/>
        </w:tabs>
        <w:ind w:right="566"/>
        <w:rPr>
          <w:rFonts w:ascii="Titillium" w:hAnsi="Titillium" w:cs="Garamond"/>
          <w:b/>
          <w:color w:val="2E74B5" w:themeColor="accent1" w:themeShade="BF"/>
          <w:sz w:val="22"/>
          <w:szCs w:val="22"/>
        </w:rPr>
      </w:pPr>
      <w:r w:rsidRPr="00EC33E1">
        <w:rPr>
          <w:rFonts w:ascii="Titillium" w:hAnsi="Titillium" w:cs="Garamond"/>
          <w:b/>
          <w:color w:val="2E74B5" w:themeColor="accent1" w:themeShade="BF"/>
          <w:sz w:val="22"/>
          <w:szCs w:val="22"/>
        </w:rPr>
        <w:lastRenderedPageBreak/>
        <w:t>Forma del partecipante alla gara / dell’esecutore del contratto / del subappaltatore</w:t>
      </w:r>
    </w:p>
    <w:p w14:paraId="0BBD1F5E" w14:textId="6B71B07B" w:rsidR="00C329D8" w:rsidRPr="00CB2828" w:rsidRDefault="00C329D8" w:rsidP="00AB05E1">
      <w:pPr>
        <w:pStyle w:val="Default"/>
        <w:numPr>
          <w:ilvl w:val="1"/>
          <w:numId w:val="3"/>
        </w:numPr>
        <w:tabs>
          <w:tab w:val="left" w:leader="dot" w:pos="9072"/>
        </w:tabs>
        <w:rPr>
          <w:rFonts w:ascii="Titillium" w:hAnsi="Titillium" w:cs="Garamond"/>
          <w:color w:val="auto"/>
          <w:sz w:val="22"/>
          <w:szCs w:val="22"/>
        </w:rPr>
      </w:pPr>
      <w:r w:rsidRPr="00CB2828">
        <w:rPr>
          <w:rFonts w:ascii="Titillium" w:hAnsi="Titillium" w:cs="Garamond"/>
          <w:color w:val="auto"/>
          <w:sz w:val="22"/>
          <w:szCs w:val="22"/>
        </w:rPr>
        <w:t xml:space="preserve">Soggetto singolo </w:t>
      </w:r>
      <w:r w:rsidR="00CB2828">
        <w:rPr>
          <w:rFonts w:ascii="Titillium" w:hAnsi="Titillium" w:cs="Garamond"/>
          <w:color w:val="auto"/>
          <w:sz w:val="22"/>
          <w:szCs w:val="22"/>
        </w:rPr>
        <w:tab/>
      </w:r>
      <w:r w:rsidRPr="00CB2828">
        <w:rPr>
          <w:rFonts w:ascii="Courier New" w:hAnsi="Courier New" w:cs="Courier New"/>
          <w:color w:val="auto"/>
          <w:sz w:val="22"/>
          <w:szCs w:val="22"/>
        </w:rPr>
        <w:t>□</w:t>
      </w:r>
    </w:p>
    <w:p w14:paraId="71690FB2" w14:textId="3137AE22" w:rsidR="00C329D8" w:rsidRPr="00CB2828" w:rsidRDefault="00C329D8" w:rsidP="00AB05E1">
      <w:pPr>
        <w:pStyle w:val="Default"/>
        <w:numPr>
          <w:ilvl w:val="1"/>
          <w:numId w:val="3"/>
        </w:numPr>
        <w:tabs>
          <w:tab w:val="left" w:leader="dot" w:pos="9072"/>
        </w:tabs>
        <w:rPr>
          <w:rFonts w:ascii="Titillium" w:hAnsi="Titillium" w:cs="Garamond"/>
          <w:color w:val="auto"/>
          <w:sz w:val="22"/>
          <w:szCs w:val="22"/>
        </w:rPr>
      </w:pPr>
      <w:r w:rsidRPr="00CB2828">
        <w:rPr>
          <w:rFonts w:ascii="Titillium" w:hAnsi="Titillium" w:cs="Garamond"/>
          <w:color w:val="auto"/>
          <w:sz w:val="22"/>
          <w:szCs w:val="22"/>
        </w:rPr>
        <w:t xml:space="preserve">Componente </w:t>
      </w:r>
      <w:r w:rsidR="00A1317B">
        <w:rPr>
          <w:rFonts w:ascii="Titillium" w:hAnsi="Titillium" w:cs="Garamond"/>
          <w:color w:val="auto"/>
          <w:sz w:val="22"/>
          <w:szCs w:val="22"/>
        </w:rPr>
        <w:t xml:space="preserve">ATI </w:t>
      </w:r>
      <w:r w:rsidR="00A1317B">
        <w:rPr>
          <w:rFonts w:ascii="Titillium" w:hAnsi="Titillium" w:cs="Garamond"/>
          <w:color w:val="auto"/>
          <w:sz w:val="22"/>
          <w:szCs w:val="22"/>
        </w:rPr>
        <w:tab/>
      </w:r>
      <w:r w:rsidRPr="00CB2828">
        <w:rPr>
          <w:rFonts w:ascii="Courier New" w:hAnsi="Courier New" w:cs="Courier New"/>
          <w:color w:val="auto"/>
          <w:sz w:val="22"/>
          <w:szCs w:val="22"/>
        </w:rPr>
        <w:t>□</w:t>
      </w:r>
    </w:p>
    <w:p w14:paraId="668C027E" w14:textId="029DF1F5" w:rsidR="00C329D8" w:rsidRPr="00CB2828" w:rsidRDefault="00C329D8" w:rsidP="00AB05E1">
      <w:pPr>
        <w:pStyle w:val="Default"/>
        <w:numPr>
          <w:ilvl w:val="2"/>
          <w:numId w:val="3"/>
        </w:numPr>
        <w:tabs>
          <w:tab w:val="left" w:pos="1276"/>
          <w:tab w:val="left" w:leader="dot" w:pos="9072"/>
        </w:tabs>
        <w:rPr>
          <w:rFonts w:ascii="Titillium" w:hAnsi="Titillium" w:cs="Garamond"/>
          <w:color w:val="auto"/>
          <w:sz w:val="22"/>
          <w:szCs w:val="22"/>
        </w:rPr>
      </w:pPr>
      <w:r w:rsidRPr="00CB2828">
        <w:rPr>
          <w:rFonts w:ascii="Titillium" w:hAnsi="Titillium" w:cs="Garamond"/>
          <w:color w:val="auto"/>
          <w:sz w:val="22"/>
          <w:szCs w:val="22"/>
        </w:rPr>
        <w:t>Mandataria</w:t>
      </w:r>
      <w:r w:rsidR="00A1317B">
        <w:rPr>
          <w:rFonts w:ascii="Titillium" w:hAnsi="Titillium" w:cs="Garamond"/>
          <w:color w:val="auto"/>
          <w:sz w:val="22"/>
          <w:szCs w:val="22"/>
        </w:rPr>
        <w:t xml:space="preserve"> </w:t>
      </w:r>
      <w:r w:rsidR="00A1317B">
        <w:rPr>
          <w:rFonts w:ascii="Titillium" w:hAnsi="Titillium" w:cs="Garamond"/>
          <w:color w:val="auto"/>
          <w:sz w:val="22"/>
          <w:szCs w:val="22"/>
        </w:rPr>
        <w:tab/>
      </w:r>
      <w:r w:rsidRPr="00CB2828">
        <w:rPr>
          <w:rFonts w:ascii="Courier New" w:hAnsi="Courier New" w:cs="Courier New"/>
          <w:color w:val="auto"/>
          <w:sz w:val="22"/>
          <w:szCs w:val="22"/>
        </w:rPr>
        <w:t>□</w:t>
      </w:r>
    </w:p>
    <w:p w14:paraId="24488C18" w14:textId="6F4AD0A0" w:rsidR="00C329D8" w:rsidRPr="00CB2828" w:rsidRDefault="00C329D8" w:rsidP="00AB05E1">
      <w:pPr>
        <w:pStyle w:val="Default"/>
        <w:numPr>
          <w:ilvl w:val="2"/>
          <w:numId w:val="3"/>
        </w:numPr>
        <w:tabs>
          <w:tab w:val="left" w:pos="1276"/>
          <w:tab w:val="left" w:leader="dot" w:pos="9072"/>
        </w:tabs>
        <w:rPr>
          <w:rFonts w:ascii="Titillium" w:hAnsi="Titillium" w:cs="Garamond"/>
          <w:color w:val="auto"/>
          <w:sz w:val="22"/>
          <w:szCs w:val="22"/>
        </w:rPr>
      </w:pPr>
      <w:r w:rsidRPr="00CB2828">
        <w:rPr>
          <w:rFonts w:ascii="Titillium" w:hAnsi="Titillium" w:cs="Garamond"/>
          <w:color w:val="auto"/>
          <w:sz w:val="22"/>
          <w:szCs w:val="22"/>
        </w:rPr>
        <w:t xml:space="preserve">Mandante </w:t>
      </w:r>
      <w:r w:rsidR="00A1317B">
        <w:rPr>
          <w:rFonts w:ascii="Titillium" w:hAnsi="Titillium" w:cs="Garamond"/>
          <w:color w:val="auto"/>
          <w:sz w:val="22"/>
          <w:szCs w:val="22"/>
        </w:rPr>
        <w:tab/>
      </w:r>
      <w:r w:rsidRPr="00A1317B">
        <w:rPr>
          <w:rFonts w:ascii="Courier New" w:hAnsi="Courier New" w:cs="Courier New"/>
          <w:color w:val="auto"/>
          <w:sz w:val="22"/>
          <w:szCs w:val="22"/>
        </w:rPr>
        <w:t>□</w:t>
      </w:r>
    </w:p>
    <w:p w14:paraId="0E3332EA" w14:textId="343A4A60" w:rsidR="00C329D8" w:rsidRPr="00CB2828" w:rsidRDefault="00C329D8" w:rsidP="00AB05E1">
      <w:pPr>
        <w:pStyle w:val="Default"/>
        <w:numPr>
          <w:ilvl w:val="1"/>
          <w:numId w:val="3"/>
        </w:numPr>
        <w:tabs>
          <w:tab w:val="left" w:leader="dot" w:pos="9072"/>
        </w:tabs>
        <w:rPr>
          <w:rFonts w:ascii="Titillium" w:hAnsi="Titillium" w:cs="Garamond"/>
          <w:color w:val="auto"/>
          <w:sz w:val="22"/>
          <w:szCs w:val="22"/>
        </w:rPr>
      </w:pPr>
      <w:r w:rsidRPr="00CB2828">
        <w:rPr>
          <w:rFonts w:ascii="Titillium" w:hAnsi="Titillium" w:cs="Garamond"/>
          <w:color w:val="auto"/>
          <w:sz w:val="22"/>
          <w:szCs w:val="22"/>
        </w:rPr>
        <w:t xml:space="preserve">Consorzio </w:t>
      </w:r>
      <w:r w:rsidR="00A1317B">
        <w:rPr>
          <w:rFonts w:ascii="Titillium" w:hAnsi="Titillium" w:cs="Garamond"/>
          <w:color w:val="auto"/>
          <w:sz w:val="22"/>
          <w:szCs w:val="22"/>
        </w:rPr>
        <w:tab/>
      </w:r>
      <w:r w:rsidRPr="00CB2828">
        <w:rPr>
          <w:rFonts w:ascii="Courier New" w:hAnsi="Courier New" w:cs="Courier New"/>
          <w:color w:val="auto"/>
          <w:sz w:val="22"/>
          <w:szCs w:val="22"/>
        </w:rPr>
        <w:t>□</w:t>
      </w:r>
    </w:p>
    <w:p w14:paraId="5D34E557" w14:textId="42D35C54" w:rsidR="00C329D8" w:rsidRPr="00CB2828" w:rsidRDefault="00C329D8" w:rsidP="00AB05E1">
      <w:pPr>
        <w:pStyle w:val="Default"/>
        <w:numPr>
          <w:ilvl w:val="2"/>
          <w:numId w:val="3"/>
        </w:numPr>
        <w:tabs>
          <w:tab w:val="left" w:pos="1276"/>
          <w:tab w:val="left" w:leader="dot" w:pos="9072"/>
        </w:tabs>
        <w:rPr>
          <w:rFonts w:ascii="Titillium" w:hAnsi="Titillium" w:cs="Garamond"/>
          <w:color w:val="auto"/>
          <w:sz w:val="22"/>
          <w:szCs w:val="22"/>
        </w:rPr>
      </w:pPr>
      <w:r w:rsidRPr="00CB2828">
        <w:rPr>
          <w:rFonts w:ascii="Titillium" w:hAnsi="Titillium" w:cs="Garamond"/>
          <w:color w:val="auto"/>
          <w:sz w:val="22"/>
          <w:szCs w:val="22"/>
        </w:rPr>
        <w:t xml:space="preserve">Consorziato designato </w:t>
      </w:r>
      <w:r w:rsidR="00A1317B">
        <w:rPr>
          <w:rFonts w:ascii="Titillium" w:hAnsi="Titillium" w:cs="Garamond"/>
          <w:color w:val="auto"/>
          <w:sz w:val="22"/>
          <w:szCs w:val="22"/>
        </w:rPr>
        <w:tab/>
      </w:r>
      <w:r w:rsidRPr="00A1317B">
        <w:rPr>
          <w:rFonts w:ascii="Courier New" w:hAnsi="Courier New" w:cs="Courier New"/>
          <w:color w:val="auto"/>
          <w:sz w:val="22"/>
          <w:szCs w:val="22"/>
        </w:rPr>
        <w:t>□</w:t>
      </w:r>
    </w:p>
    <w:p w14:paraId="514F2C7F" w14:textId="586206C4" w:rsidR="00C329D8" w:rsidRPr="00CB2828" w:rsidRDefault="00C329D8" w:rsidP="00AB05E1">
      <w:pPr>
        <w:pStyle w:val="Default"/>
        <w:numPr>
          <w:ilvl w:val="1"/>
          <w:numId w:val="3"/>
        </w:numPr>
        <w:tabs>
          <w:tab w:val="left" w:pos="1276"/>
          <w:tab w:val="left" w:leader="dot" w:pos="9072"/>
        </w:tabs>
        <w:rPr>
          <w:rFonts w:ascii="Titillium" w:hAnsi="Titillium" w:cs="Garamond"/>
          <w:color w:val="auto"/>
          <w:sz w:val="22"/>
          <w:szCs w:val="22"/>
        </w:rPr>
      </w:pPr>
      <w:r w:rsidRPr="00CB2828">
        <w:rPr>
          <w:rFonts w:ascii="Titillium" w:hAnsi="Titillium" w:cs="Garamond"/>
          <w:color w:val="auto"/>
          <w:sz w:val="22"/>
          <w:szCs w:val="22"/>
        </w:rPr>
        <w:t xml:space="preserve">Avvalimento </w:t>
      </w:r>
      <w:r w:rsidR="00A1317B">
        <w:rPr>
          <w:rFonts w:ascii="Titillium" w:hAnsi="Titillium" w:cs="Garamond"/>
          <w:color w:val="auto"/>
          <w:sz w:val="22"/>
          <w:szCs w:val="22"/>
        </w:rPr>
        <w:tab/>
      </w:r>
      <w:r w:rsidRPr="00CB2828">
        <w:rPr>
          <w:rFonts w:ascii="Courier New" w:hAnsi="Courier New" w:cs="Courier New"/>
          <w:color w:val="auto"/>
          <w:sz w:val="22"/>
          <w:szCs w:val="22"/>
        </w:rPr>
        <w:t>□</w:t>
      </w:r>
    </w:p>
    <w:p w14:paraId="656AE192" w14:textId="6C09CE8F" w:rsidR="00C329D8" w:rsidRPr="00CB2828" w:rsidRDefault="00C329D8" w:rsidP="00AB05E1">
      <w:pPr>
        <w:pStyle w:val="Default"/>
        <w:numPr>
          <w:ilvl w:val="2"/>
          <w:numId w:val="3"/>
        </w:numPr>
        <w:tabs>
          <w:tab w:val="left" w:pos="1276"/>
          <w:tab w:val="left" w:leader="dot" w:pos="9072"/>
        </w:tabs>
        <w:rPr>
          <w:rFonts w:ascii="Titillium" w:hAnsi="Titillium" w:cs="Garamond"/>
          <w:color w:val="auto"/>
          <w:sz w:val="22"/>
          <w:szCs w:val="22"/>
        </w:rPr>
      </w:pPr>
      <w:proofErr w:type="spellStart"/>
      <w:r w:rsidRPr="00CB2828">
        <w:rPr>
          <w:rFonts w:ascii="Titillium" w:hAnsi="Titillium" w:cs="Garamond"/>
          <w:color w:val="auto"/>
          <w:sz w:val="22"/>
          <w:szCs w:val="22"/>
        </w:rPr>
        <w:t>Ausiliato</w:t>
      </w:r>
      <w:proofErr w:type="spellEnd"/>
      <w:r w:rsidRPr="00CB2828">
        <w:rPr>
          <w:rFonts w:ascii="Titillium" w:hAnsi="Titillium" w:cs="Garamond"/>
          <w:color w:val="auto"/>
          <w:sz w:val="22"/>
          <w:szCs w:val="22"/>
        </w:rPr>
        <w:t xml:space="preserve"> </w:t>
      </w:r>
      <w:r w:rsidR="00EF4AED">
        <w:rPr>
          <w:rFonts w:ascii="Titillium" w:hAnsi="Titillium" w:cs="Garamond"/>
          <w:color w:val="auto"/>
          <w:sz w:val="22"/>
          <w:szCs w:val="22"/>
        </w:rPr>
        <w:tab/>
      </w:r>
      <w:r w:rsidRPr="00CB2828">
        <w:rPr>
          <w:rFonts w:ascii="Courier New" w:hAnsi="Courier New" w:cs="Courier New"/>
          <w:color w:val="auto"/>
          <w:sz w:val="22"/>
          <w:szCs w:val="22"/>
        </w:rPr>
        <w:t>□</w:t>
      </w:r>
    </w:p>
    <w:p w14:paraId="505C8B49" w14:textId="6C3E8DB3" w:rsidR="00C329D8" w:rsidRPr="00CB2828" w:rsidRDefault="00C329D8" w:rsidP="00AB05E1">
      <w:pPr>
        <w:pStyle w:val="Default"/>
        <w:numPr>
          <w:ilvl w:val="2"/>
          <w:numId w:val="3"/>
        </w:numPr>
        <w:tabs>
          <w:tab w:val="left" w:pos="1276"/>
          <w:tab w:val="left" w:leader="dot" w:pos="9072"/>
        </w:tabs>
        <w:rPr>
          <w:rFonts w:ascii="Titillium" w:hAnsi="Titillium" w:cs="Garamond"/>
          <w:color w:val="auto"/>
          <w:sz w:val="22"/>
          <w:szCs w:val="22"/>
        </w:rPr>
      </w:pPr>
      <w:r w:rsidRPr="00CB2828">
        <w:rPr>
          <w:rFonts w:ascii="Titillium" w:hAnsi="Titillium" w:cs="Garamond"/>
          <w:color w:val="auto"/>
          <w:sz w:val="22"/>
          <w:szCs w:val="22"/>
        </w:rPr>
        <w:t>Ausiliario</w:t>
      </w:r>
      <w:r w:rsidR="00EF4AED">
        <w:rPr>
          <w:rFonts w:ascii="Titillium" w:hAnsi="Titillium" w:cs="Garamond"/>
          <w:color w:val="auto"/>
          <w:sz w:val="22"/>
          <w:szCs w:val="22"/>
        </w:rPr>
        <w:t xml:space="preserve"> </w:t>
      </w:r>
      <w:r w:rsidR="00EF4AED">
        <w:rPr>
          <w:rFonts w:ascii="Titillium" w:hAnsi="Titillium" w:cs="Garamond"/>
          <w:color w:val="auto"/>
          <w:sz w:val="22"/>
          <w:szCs w:val="22"/>
        </w:rPr>
        <w:tab/>
      </w:r>
      <w:r w:rsidRPr="00EF4AED">
        <w:rPr>
          <w:rFonts w:ascii="Courier New" w:hAnsi="Courier New" w:cs="Courier New"/>
          <w:color w:val="auto"/>
          <w:sz w:val="22"/>
          <w:szCs w:val="22"/>
        </w:rPr>
        <w:t>□</w:t>
      </w:r>
    </w:p>
    <w:p w14:paraId="095842EB" w14:textId="00748571" w:rsidR="00C329D8" w:rsidRPr="00CB2828" w:rsidRDefault="00C329D8" w:rsidP="008A4FA7">
      <w:pPr>
        <w:pStyle w:val="Default"/>
        <w:numPr>
          <w:ilvl w:val="2"/>
          <w:numId w:val="3"/>
        </w:numPr>
        <w:tabs>
          <w:tab w:val="left" w:leader="underscore" w:pos="1276"/>
          <w:tab w:val="left" w:leader="underscore" w:pos="9072"/>
        </w:tabs>
        <w:rPr>
          <w:rFonts w:ascii="Titillium" w:hAnsi="Titillium" w:cs="Garamond"/>
          <w:color w:val="auto"/>
          <w:sz w:val="22"/>
          <w:szCs w:val="22"/>
        </w:rPr>
      </w:pPr>
      <w:r w:rsidRPr="00CB2828">
        <w:rPr>
          <w:rFonts w:ascii="Titillium" w:hAnsi="Titillium" w:cs="Garamond"/>
          <w:color w:val="auto"/>
          <w:sz w:val="22"/>
          <w:szCs w:val="22"/>
        </w:rPr>
        <w:t xml:space="preserve">requisiti oggetto di avvalimento </w:t>
      </w:r>
      <w:r w:rsidR="00EF4AED">
        <w:rPr>
          <w:rFonts w:ascii="Titillium" w:hAnsi="Titillium" w:cs="Garamond"/>
          <w:color w:val="auto"/>
          <w:sz w:val="22"/>
          <w:szCs w:val="22"/>
        </w:rPr>
        <w:tab/>
      </w:r>
    </w:p>
    <w:p w14:paraId="564B7F83" w14:textId="580F03E1" w:rsidR="00C329D8" w:rsidRPr="00EF4AED" w:rsidRDefault="00C329D8" w:rsidP="005E0AC7">
      <w:pPr>
        <w:pStyle w:val="Default"/>
        <w:numPr>
          <w:ilvl w:val="1"/>
          <w:numId w:val="3"/>
        </w:numPr>
        <w:tabs>
          <w:tab w:val="left" w:pos="1276"/>
          <w:tab w:val="left" w:leader="dot" w:pos="9072"/>
        </w:tabs>
        <w:ind w:right="566"/>
        <w:jc w:val="both"/>
        <w:rPr>
          <w:rFonts w:ascii="Titillium" w:hAnsi="Titillium" w:cs="Garamond"/>
          <w:color w:val="auto"/>
          <w:sz w:val="22"/>
          <w:szCs w:val="22"/>
        </w:rPr>
      </w:pPr>
      <w:r w:rsidRPr="00EF4AED">
        <w:rPr>
          <w:rFonts w:ascii="Titillium" w:hAnsi="Titillium" w:cs="Garamond"/>
          <w:color w:val="auto"/>
          <w:sz w:val="22"/>
          <w:szCs w:val="22"/>
        </w:rPr>
        <w:t>Indicare gli altri operatori economici che compartecipano alla procedura di appalto o all’esecuzione</w:t>
      </w:r>
      <w:r w:rsidR="00EF4AED">
        <w:rPr>
          <w:rFonts w:ascii="Titillium" w:hAnsi="Titillium" w:cs="Garamond"/>
          <w:color w:val="auto"/>
          <w:sz w:val="22"/>
          <w:szCs w:val="22"/>
        </w:rPr>
        <w:t xml:space="preserve"> </w:t>
      </w:r>
      <w:r w:rsidRPr="00EF4AED">
        <w:rPr>
          <w:rFonts w:ascii="Titillium" w:hAnsi="Titillium" w:cs="Garamond"/>
          <w:color w:val="auto"/>
          <w:sz w:val="22"/>
          <w:szCs w:val="22"/>
        </w:rPr>
        <w:t>del contratto (es. consorzio, ausiliario, mandanti, appaltatore in caso di subappaltatore segnalato, ecc.):</w:t>
      </w:r>
    </w:p>
    <w:p w14:paraId="296798F6" w14:textId="32711EA8" w:rsidR="00C329D8" w:rsidRPr="00EF4AED" w:rsidRDefault="00C329D8" w:rsidP="008A4FA7">
      <w:pPr>
        <w:pStyle w:val="Default"/>
        <w:numPr>
          <w:ilvl w:val="2"/>
          <w:numId w:val="3"/>
        </w:numPr>
        <w:tabs>
          <w:tab w:val="left" w:leader="underscore" w:pos="1276"/>
          <w:tab w:val="left" w:pos="1418"/>
          <w:tab w:val="left" w:leader="underscore" w:pos="9072"/>
        </w:tabs>
        <w:rPr>
          <w:rFonts w:ascii="Titillium" w:hAnsi="Titillium" w:cs="Garamond"/>
          <w:color w:val="auto"/>
          <w:sz w:val="22"/>
          <w:szCs w:val="22"/>
        </w:rPr>
      </w:pPr>
      <w:r w:rsidRPr="00EF4AED">
        <w:rPr>
          <w:rFonts w:ascii="Titillium" w:hAnsi="Titillium" w:cs="Garamond"/>
          <w:color w:val="auto"/>
          <w:sz w:val="22"/>
          <w:szCs w:val="22"/>
        </w:rPr>
        <w:t xml:space="preserve">codice fiscale </w:t>
      </w:r>
      <w:r w:rsidR="00EF4AED">
        <w:rPr>
          <w:rFonts w:ascii="Titillium" w:hAnsi="Titillium" w:cs="Garamond"/>
          <w:color w:val="auto"/>
          <w:sz w:val="22"/>
          <w:szCs w:val="22"/>
        </w:rPr>
        <w:tab/>
      </w:r>
    </w:p>
    <w:p w14:paraId="0663DD14" w14:textId="437AEED9" w:rsidR="00C329D8" w:rsidRPr="00EF4AED" w:rsidRDefault="00C329D8" w:rsidP="008A4FA7">
      <w:pPr>
        <w:pStyle w:val="Default"/>
        <w:numPr>
          <w:ilvl w:val="2"/>
          <w:numId w:val="3"/>
        </w:numPr>
        <w:tabs>
          <w:tab w:val="left" w:leader="underscore" w:pos="1276"/>
          <w:tab w:val="left" w:pos="1418"/>
          <w:tab w:val="left" w:leader="underscore" w:pos="9072"/>
        </w:tabs>
        <w:rPr>
          <w:rFonts w:ascii="Titillium" w:hAnsi="Titillium" w:cs="Garamond"/>
          <w:color w:val="auto"/>
          <w:sz w:val="22"/>
          <w:szCs w:val="22"/>
        </w:rPr>
      </w:pPr>
      <w:r w:rsidRPr="00EF4AED">
        <w:rPr>
          <w:rFonts w:ascii="Titillium" w:hAnsi="Titillium" w:cs="Garamond"/>
          <w:color w:val="auto"/>
          <w:sz w:val="22"/>
          <w:szCs w:val="22"/>
        </w:rPr>
        <w:t xml:space="preserve">partita IVA </w:t>
      </w:r>
      <w:r w:rsidR="00EF4AED">
        <w:rPr>
          <w:rFonts w:ascii="Titillium" w:hAnsi="Titillium" w:cs="Garamond"/>
          <w:color w:val="auto"/>
          <w:sz w:val="22"/>
          <w:szCs w:val="22"/>
        </w:rPr>
        <w:tab/>
      </w:r>
    </w:p>
    <w:p w14:paraId="4024F539" w14:textId="38D3ECF7" w:rsidR="00C329D8" w:rsidRPr="00EF4AED" w:rsidRDefault="00C329D8" w:rsidP="008A4FA7">
      <w:pPr>
        <w:pStyle w:val="Default"/>
        <w:numPr>
          <w:ilvl w:val="2"/>
          <w:numId w:val="3"/>
        </w:numPr>
        <w:tabs>
          <w:tab w:val="left" w:leader="underscore" w:pos="1276"/>
          <w:tab w:val="left" w:pos="1418"/>
          <w:tab w:val="left" w:leader="underscore" w:pos="9072"/>
        </w:tabs>
        <w:rPr>
          <w:rFonts w:ascii="Titillium" w:hAnsi="Titillium" w:cs="Garamond"/>
          <w:color w:val="auto"/>
          <w:sz w:val="22"/>
          <w:szCs w:val="22"/>
        </w:rPr>
      </w:pPr>
      <w:r w:rsidRPr="00EF4AED">
        <w:rPr>
          <w:rFonts w:ascii="Titillium" w:hAnsi="Titillium" w:cs="Garamond"/>
          <w:color w:val="auto"/>
          <w:sz w:val="22"/>
          <w:szCs w:val="22"/>
        </w:rPr>
        <w:t xml:space="preserve">denominazione e ragione sociale </w:t>
      </w:r>
      <w:r w:rsidR="00EF4AED">
        <w:rPr>
          <w:rFonts w:ascii="Titillium" w:hAnsi="Titillium" w:cs="Garamond"/>
          <w:color w:val="auto"/>
          <w:sz w:val="22"/>
          <w:szCs w:val="22"/>
        </w:rPr>
        <w:tab/>
      </w:r>
    </w:p>
    <w:p w14:paraId="673C4AFB" w14:textId="67DB0FC0" w:rsidR="00CE49C8" w:rsidRPr="00EF4AED" w:rsidRDefault="00C329D8" w:rsidP="008A4FA7">
      <w:pPr>
        <w:pStyle w:val="Default"/>
        <w:numPr>
          <w:ilvl w:val="2"/>
          <w:numId w:val="3"/>
        </w:numPr>
        <w:tabs>
          <w:tab w:val="left" w:leader="underscore" w:pos="1276"/>
          <w:tab w:val="left" w:pos="1418"/>
          <w:tab w:val="left" w:leader="underscore" w:pos="9072"/>
        </w:tabs>
        <w:rPr>
          <w:rFonts w:ascii="Titillium" w:hAnsi="Titillium" w:cs="Garamond"/>
          <w:color w:val="auto"/>
          <w:sz w:val="22"/>
          <w:szCs w:val="22"/>
        </w:rPr>
      </w:pPr>
      <w:r w:rsidRPr="00EF4AED">
        <w:rPr>
          <w:rFonts w:ascii="Titillium" w:hAnsi="Titillium" w:cs="Garamond"/>
          <w:color w:val="auto"/>
          <w:sz w:val="22"/>
          <w:szCs w:val="22"/>
        </w:rPr>
        <w:t xml:space="preserve">ruolo (ad es. scrivere: consorzio o mandante, …) </w:t>
      </w:r>
      <w:r w:rsidR="00EF4AED">
        <w:rPr>
          <w:rFonts w:ascii="Titillium" w:hAnsi="Titillium" w:cs="Garamond"/>
          <w:color w:val="auto"/>
          <w:sz w:val="22"/>
          <w:szCs w:val="22"/>
        </w:rPr>
        <w:tab/>
      </w:r>
    </w:p>
    <w:p w14:paraId="3C6F793F" w14:textId="77777777" w:rsidR="00C329D8" w:rsidRPr="00A00F3E" w:rsidRDefault="00C329D8" w:rsidP="002D65EC">
      <w:pPr>
        <w:pStyle w:val="Default"/>
        <w:rPr>
          <w:rFonts w:ascii="Titillium" w:hAnsi="Titillium" w:cs="Garamond"/>
          <w:b/>
          <w:bCs/>
          <w:color w:val="auto"/>
          <w:sz w:val="22"/>
          <w:szCs w:val="22"/>
        </w:rPr>
      </w:pPr>
    </w:p>
    <w:p w14:paraId="41D0CA10" w14:textId="57BC2102" w:rsidR="00CF1311" w:rsidRPr="00EC33E1" w:rsidRDefault="00CF1311" w:rsidP="00EC33E1">
      <w:pPr>
        <w:pStyle w:val="Default"/>
        <w:numPr>
          <w:ilvl w:val="0"/>
          <w:numId w:val="3"/>
        </w:numPr>
        <w:tabs>
          <w:tab w:val="left" w:pos="1276"/>
          <w:tab w:val="left" w:leader="dot" w:pos="9072"/>
        </w:tabs>
        <w:ind w:right="566"/>
        <w:rPr>
          <w:rFonts w:ascii="Titillium" w:hAnsi="Titillium" w:cs="Garamond"/>
          <w:b/>
          <w:color w:val="2E74B5" w:themeColor="accent1" w:themeShade="BF"/>
          <w:sz w:val="22"/>
          <w:szCs w:val="22"/>
        </w:rPr>
      </w:pPr>
      <w:r w:rsidRPr="00EC33E1">
        <w:rPr>
          <w:rFonts w:ascii="Titillium" w:hAnsi="Titillium" w:cs="Garamond"/>
          <w:b/>
          <w:color w:val="2E74B5" w:themeColor="accent1" w:themeShade="BF"/>
          <w:sz w:val="22"/>
          <w:szCs w:val="22"/>
        </w:rPr>
        <w:t>Posizione del soggetto sottoposto a verifica dei requisiti / della documentazione presentata</w:t>
      </w:r>
    </w:p>
    <w:p w14:paraId="01E4AD6B" w14:textId="2F85B9CA" w:rsidR="00CF1311" w:rsidRPr="00A760FC" w:rsidRDefault="00CF1311" w:rsidP="00AB05E1">
      <w:pPr>
        <w:pStyle w:val="Default"/>
        <w:numPr>
          <w:ilvl w:val="1"/>
          <w:numId w:val="3"/>
        </w:numPr>
        <w:tabs>
          <w:tab w:val="left" w:leader="dot" w:pos="9072"/>
        </w:tabs>
        <w:rPr>
          <w:rFonts w:ascii="Titillium" w:hAnsi="Titillium" w:cs="Garamond"/>
          <w:color w:val="auto"/>
          <w:sz w:val="22"/>
          <w:szCs w:val="22"/>
        </w:rPr>
      </w:pPr>
      <w:r w:rsidRPr="00A760FC">
        <w:rPr>
          <w:rFonts w:ascii="Titillium" w:hAnsi="Titillium" w:cs="Garamond"/>
          <w:color w:val="auto"/>
          <w:sz w:val="22"/>
          <w:szCs w:val="22"/>
        </w:rPr>
        <w:t>Primo classificato</w:t>
      </w:r>
      <w:r w:rsidR="00A760FC">
        <w:rPr>
          <w:rFonts w:ascii="Titillium" w:hAnsi="Titillium" w:cs="Garamond"/>
          <w:color w:val="auto"/>
          <w:sz w:val="22"/>
          <w:szCs w:val="22"/>
        </w:rPr>
        <w:t xml:space="preserve"> </w:t>
      </w:r>
      <w:r w:rsidR="00A760FC">
        <w:rPr>
          <w:rFonts w:ascii="Titillium" w:hAnsi="Titillium" w:cs="Garamond"/>
          <w:color w:val="auto"/>
          <w:sz w:val="22"/>
          <w:szCs w:val="22"/>
        </w:rPr>
        <w:tab/>
      </w:r>
      <w:r w:rsidRPr="00A760FC">
        <w:rPr>
          <w:rFonts w:ascii="Courier New" w:hAnsi="Courier New" w:cs="Courier New"/>
          <w:color w:val="auto"/>
          <w:sz w:val="22"/>
          <w:szCs w:val="22"/>
        </w:rPr>
        <w:t>□</w:t>
      </w:r>
    </w:p>
    <w:p w14:paraId="3CDDA109" w14:textId="1139344B" w:rsidR="00CF1311" w:rsidRPr="00A760FC" w:rsidRDefault="00CF1311" w:rsidP="00AB05E1">
      <w:pPr>
        <w:pStyle w:val="Default"/>
        <w:numPr>
          <w:ilvl w:val="1"/>
          <w:numId w:val="3"/>
        </w:numPr>
        <w:tabs>
          <w:tab w:val="left" w:leader="dot" w:pos="9072"/>
        </w:tabs>
        <w:rPr>
          <w:rFonts w:ascii="Titillium" w:hAnsi="Titillium" w:cs="Garamond"/>
          <w:color w:val="auto"/>
          <w:sz w:val="22"/>
          <w:szCs w:val="22"/>
        </w:rPr>
      </w:pPr>
      <w:r w:rsidRPr="00A760FC">
        <w:rPr>
          <w:rFonts w:ascii="Titillium" w:hAnsi="Titillium" w:cs="Garamond"/>
          <w:color w:val="auto"/>
          <w:sz w:val="22"/>
          <w:szCs w:val="22"/>
        </w:rPr>
        <w:t xml:space="preserve">Secondo classificato </w:t>
      </w:r>
      <w:r w:rsidR="00A760FC">
        <w:rPr>
          <w:rFonts w:ascii="Titillium" w:hAnsi="Titillium" w:cs="Garamond"/>
          <w:color w:val="auto"/>
          <w:sz w:val="22"/>
          <w:szCs w:val="22"/>
        </w:rPr>
        <w:tab/>
      </w:r>
      <w:r w:rsidRPr="00A760FC">
        <w:rPr>
          <w:rFonts w:ascii="Courier New" w:hAnsi="Courier New" w:cs="Courier New"/>
          <w:color w:val="auto"/>
          <w:sz w:val="22"/>
          <w:szCs w:val="22"/>
        </w:rPr>
        <w:t>□</w:t>
      </w:r>
    </w:p>
    <w:p w14:paraId="146122B4" w14:textId="2DEAD928" w:rsidR="00CF1311" w:rsidRPr="00A760FC" w:rsidRDefault="00CF1311" w:rsidP="00AB05E1">
      <w:pPr>
        <w:pStyle w:val="Default"/>
        <w:numPr>
          <w:ilvl w:val="1"/>
          <w:numId w:val="3"/>
        </w:numPr>
        <w:tabs>
          <w:tab w:val="left" w:leader="dot" w:pos="9072"/>
        </w:tabs>
        <w:rPr>
          <w:rFonts w:ascii="Titillium" w:hAnsi="Titillium" w:cs="Garamond"/>
          <w:color w:val="auto"/>
          <w:sz w:val="22"/>
          <w:szCs w:val="22"/>
        </w:rPr>
      </w:pPr>
      <w:r w:rsidRPr="00A760FC">
        <w:rPr>
          <w:rFonts w:ascii="Titillium" w:hAnsi="Titillium" w:cs="Garamond"/>
          <w:color w:val="auto"/>
          <w:sz w:val="22"/>
          <w:szCs w:val="22"/>
        </w:rPr>
        <w:t xml:space="preserve">Controllo a discrezione della S.A. su dichiarazioni sostitutive (art. 71 DPR 445/2000) </w:t>
      </w:r>
      <w:r w:rsidR="00A760FC">
        <w:rPr>
          <w:rFonts w:ascii="Titillium" w:hAnsi="Titillium" w:cs="Garamond"/>
          <w:color w:val="auto"/>
          <w:sz w:val="22"/>
          <w:szCs w:val="22"/>
        </w:rPr>
        <w:tab/>
      </w:r>
      <w:r w:rsidRPr="00A760FC">
        <w:rPr>
          <w:rFonts w:ascii="Courier New" w:hAnsi="Courier New" w:cs="Courier New"/>
          <w:color w:val="auto"/>
          <w:sz w:val="22"/>
          <w:szCs w:val="22"/>
        </w:rPr>
        <w:t>□</w:t>
      </w:r>
    </w:p>
    <w:p w14:paraId="5734D381" w14:textId="7DA3666E" w:rsidR="005765AD" w:rsidRPr="00A760FC" w:rsidRDefault="00CF1311" w:rsidP="00AB05E1">
      <w:pPr>
        <w:pStyle w:val="Default"/>
        <w:numPr>
          <w:ilvl w:val="1"/>
          <w:numId w:val="3"/>
        </w:numPr>
        <w:tabs>
          <w:tab w:val="left" w:leader="dot" w:pos="9072"/>
        </w:tabs>
        <w:rPr>
          <w:rFonts w:ascii="Titillium" w:hAnsi="Titillium" w:cs="Garamond"/>
          <w:color w:val="auto"/>
          <w:sz w:val="22"/>
          <w:szCs w:val="22"/>
        </w:rPr>
      </w:pPr>
      <w:r w:rsidRPr="00A760FC">
        <w:rPr>
          <w:rFonts w:ascii="Titillium" w:hAnsi="Titillium" w:cs="Garamond"/>
          <w:color w:val="auto"/>
          <w:sz w:val="22"/>
          <w:szCs w:val="22"/>
        </w:rPr>
        <w:t>Subappaltatore</w:t>
      </w:r>
      <w:r w:rsidR="00893DC7" w:rsidRPr="00A760FC">
        <w:rPr>
          <w:rFonts w:ascii="Titillium" w:hAnsi="Titillium" w:cs="Garamond"/>
          <w:color w:val="auto"/>
          <w:sz w:val="22"/>
          <w:szCs w:val="22"/>
        </w:rPr>
        <w:t xml:space="preserve"> </w:t>
      </w:r>
      <w:r w:rsidR="00A760FC">
        <w:rPr>
          <w:rFonts w:ascii="Titillium" w:hAnsi="Titillium" w:cs="Garamond"/>
          <w:color w:val="auto"/>
          <w:sz w:val="22"/>
          <w:szCs w:val="22"/>
        </w:rPr>
        <w:tab/>
      </w:r>
      <w:r w:rsidR="00893DC7" w:rsidRPr="00A760FC">
        <w:rPr>
          <w:rFonts w:ascii="Courier New" w:hAnsi="Courier New" w:cs="Courier New"/>
          <w:color w:val="auto"/>
          <w:sz w:val="22"/>
          <w:szCs w:val="22"/>
        </w:rPr>
        <w:t>□</w:t>
      </w:r>
    </w:p>
    <w:p w14:paraId="5707BB86" w14:textId="77777777" w:rsidR="00CF1311" w:rsidRDefault="00CF1311" w:rsidP="002D65EC">
      <w:pPr>
        <w:pStyle w:val="Default"/>
        <w:rPr>
          <w:rFonts w:ascii="Titillium" w:hAnsi="Titillium" w:cs="Garamond"/>
          <w:b/>
          <w:bCs/>
          <w:color w:val="auto"/>
          <w:sz w:val="22"/>
          <w:szCs w:val="22"/>
        </w:rPr>
      </w:pPr>
    </w:p>
    <w:p w14:paraId="2AC96AE3" w14:textId="6FEF06DE" w:rsidR="00607E38" w:rsidRPr="00EC33E1" w:rsidRDefault="0034560E" w:rsidP="00EC33E1">
      <w:pPr>
        <w:pStyle w:val="Default"/>
        <w:numPr>
          <w:ilvl w:val="0"/>
          <w:numId w:val="3"/>
        </w:numPr>
        <w:tabs>
          <w:tab w:val="left" w:pos="1276"/>
          <w:tab w:val="left" w:leader="dot" w:pos="9072"/>
        </w:tabs>
        <w:ind w:right="566"/>
        <w:rPr>
          <w:rFonts w:ascii="Titillium" w:hAnsi="Titillium" w:cs="Garamond"/>
          <w:b/>
          <w:color w:val="2E74B5" w:themeColor="accent1" w:themeShade="BF"/>
          <w:sz w:val="22"/>
          <w:szCs w:val="22"/>
        </w:rPr>
      </w:pPr>
      <w:r w:rsidRPr="00EC33E1">
        <w:rPr>
          <w:rFonts w:ascii="Titillium" w:hAnsi="Titillium" w:cs="Garamond"/>
          <w:b/>
          <w:color w:val="2E74B5" w:themeColor="accent1" w:themeShade="BF"/>
          <w:sz w:val="22"/>
          <w:szCs w:val="22"/>
        </w:rPr>
        <w:t>Motivo della segnalazione</w:t>
      </w:r>
    </w:p>
    <w:p w14:paraId="2C0343A5" w14:textId="0B780EBE" w:rsidR="00607E38" w:rsidRPr="00221C7C" w:rsidRDefault="00607E38" w:rsidP="00AB05E1">
      <w:pPr>
        <w:pStyle w:val="Default"/>
        <w:numPr>
          <w:ilvl w:val="1"/>
          <w:numId w:val="3"/>
        </w:numPr>
        <w:tabs>
          <w:tab w:val="left" w:leader="dot" w:pos="9072"/>
        </w:tabs>
        <w:rPr>
          <w:rFonts w:ascii="Titillium" w:hAnsi="Titillium" w:cs="Garamond"/>
          <w:color w:val="auto"/>
          <w:sz w:val="22"/>
          <w:szCs w:val="22"/>
        </w:rPr>
      </w:pPr>
      <w:r w:rsidRPr="00221C7C">
        <w:rPr>
          <w:rFonts w:ascii="Titillium" w:hAnsi="Titillium" w:cs="Garamond"/>
          <w:color w:val="auto"/>
          <w:sz w:val="22"/>
          <w:szCs w:val="22"/>
        </w:rPr>
        <w:t xml:space="preserve">Falsa dichiarazione </w:t>
      </w:r>
      <w:r w:rsidR="00221C7C">
        <w:rPr>
          <w:rFonts w:ascii="Titillium" w:hAnsi="Titillium" w:cs="Garamond"/>
          <w:color w:val="auto"/>
          <w:sz w:val="22"/>
          <w:szCs w:val="22"/>
        </w:rPr>
        <w:tab/>
      </w:r>
      <w:r w:rsidRPr="00221C7C">
        <w:rPr>
          <w:rFonts w:ascii="Courier New" w:hAnsi="Courier New" w:cs="Courier New"/>
          <w:color w:val="auto"/>
          <w:sz w:val="22"/>
          <w:szCs w:val="22"/>
        </w:rPr>
        <w:t>□</w:t>
      </w:r>
    </w:p>
    <w:p w14:paraId="1446ED68" w14:textId="7A8B7105" w:rsidR="00607E38" w:rsidRPr="00221C7C" w:rsidRDefault="00945421" w:rsidP="00AB05E1">
      <w:pPr>
        <w:pStyle w:val="Default"/>
        <w:numPr>
          <w:ilvl w:val="2"/>
          <w:numId w:val="3"/>
        </w:numPr>
        <w:tabs>
          <w:tab w:val="left" w:pos="1276"/>
          <w:tab w:val="left" w:leader="dot" w:pos="9072"/>
        </w:tabs>
        <w:rPr>
          <w:rFonts w:ascii="Titillium" w:hAnsi="Titillium" w:cs="Garamond"/>
          <w:color w:val="auto"/>
          <w:sz w:val="22"/>
          <w:szCs w:val="22"/>
        </w:rPr>
      </w:pPr>
      <w:r w:rsidRPr="00221C7C">
        <w:rPr>
          <w:rFonts w:ascii="Titillium" w:hAnsi="Titillium" w:cs="Garamond"/>
          <w:color w:val="auto"/>
          <w:sz w:val="22"/>
          <w:szCs w:val="22"/>
        </w:rPr>
        <w:t>S</w:t>
      </w:r>
      <w:r w:rsidR="00607E38" w:rsidRPr="00221C7C">
        <w:rPr>
          <w:rFonts w:ascii="Titillium" w:hAnsi="Titillium" w:cs="Garamond"/>
          <w:color w:val="auto"/>
          <w:sz w:val="22"/>
          <w:szCs w:val="22"/>
        </w:rPr>
        <w:t>oggetto che ha sotto</w:t>
      </w:r>
      <w:r w:rsidR="00221C7C">
        <w:rPr>
          <w:rFonts w:ascii="Titillium" w:hAnsi="Titillium" w:cs="Garamond"/>
          <w:color w:val="auto"/>
          <w:sz w:val="22"/>
          <w:szCs w:val="22"/>
        </w:rPr>
        <w:t>scritto la falsa dichiarazione:</w:t>
      </w:r>
    </w:p>
    <w:p w14:paraId="000E67CE" w14:textId="17D60E84" w:rsidR="00607E38" w:rsidRPr="00221C7C" w:rsidRDefault="00607E38" w:rsidP="008A4FA7">
      <w:pPr>
        <w:pStyle w:val="Default"/>
        <w:tabs>
          <w:tab w:val="left" w:leader="underscore" w:pos="1276"/>
          <w:tab w:val="left" w:leader="underscore" w:pos="9072"/>
        </w:tabs>
        <w:ind w:left="720" w:firstLine="504"/>
        <w:rPr>
          <w:rFonts w:ascii="Titillium" w:hAnsi="Titillium" w:cs="Garamond"/>
          <w:color w:val="auto"/>
          <w:sz w:val="22"/>
          <w:szCs w:val="22"/>
        </w:rPr>
      </w:pPr>
      <w:r w:rsidRPr="00221C7C">
        <w:rPr>
          <w:rFonts w:ascii="Titillium" w:hAnsi="Titillium" w:cs="Garamond"/>
          <w:color w:val="auto"/>
          <w:sz w:val="22"/>
          <w:szCs w:val="22"/>
        </w:rPr>
        <w:t xml:space="preserve">nome e cognome: </w:t>
      </w:r>
      <w:r w:rsidR="00221C7C">
        <w:rPr>
          <w:rFonts w:ascii="Titillium" w:hAnsi="Titillium" w:cs="Garamond"/>
          <w:color w:val="auto"/>
          <w:sz w:val="22"/>
          <w:szCs w:val="22"/>
        </w:rPr>
        <w:tab/>
      </w:r>
    </w:p>
    <w:p w14:paraId="43B10614" w14:textId="4C982D5E" w:rsidR="00607E38" w:rsidRPr="00221C7C" w:rsidRDefault="00607E38" w:rsidP="008A4FA7">
      <w:pPr>
        <w:pStyle w:val="Default"/>
        <w:tabs>
          <w:tab w:val="left" w:leader="underscore" w:pos="1276"/>
          <w:tab w:val="left" w:leader="underscore" w:pos="9072"/>
        </w:tabs>
        <w:ind w:left="720" w:firstLine="504"/>
        <w:rPr>
          <w:rFonts w:ascii="Titillium" w:hAnsi="Titillium" w:cs="Garamond"/>
          <w:color w:val="auto"/>
          <w:sz w:val="22"/>
          <w:szCs w:val="22"/>
        </w:rPr>
      </w:pPr>
      <w:r w:rsidRPr="00221C7C">
        <w:rPr>
          <w:rFonts w:ascii="Titillium" w:hAnsi="Titillium" w:cs="Garamond"/>
          <w:color w:val="auto"/>
          <w:sz w:val="22"/>
          <w:szCs w:val="22"/>
        </w:rPr>
        <w:t xml:space="preserve">codice fiscale: </w:t>
      </w:r>
      <w:r w:rsidR="00221C7C">
        <w:rPr>
          <w:rFonts w:ascii="Titillium" w:hAnsi="Titillium" w:cs="Garamond"/>
          <w:color w:val="auto"/>
          <w:sz w:val="22"/>
          <w:szCs w:val="22"/>
        </w:rPr>
        <w:tab/>
      </w:r>
    </w:p>
    <w:p w14:paraId="656C4B3A" w14:textId="0AE55E87" w:rsidR="00945421" w:rsidRPr="00221C7C" w:rsidRDefault="00607E38" w:rsidP="008A4FA7">
      <w:pPr>
        <w:pStyle w:val="Default"/>
        <w:tabs>
          <w:tab w:val="left" w:leader="underscore" w:pos="1276"/>
          <w:tab w:val="left" w:leader="underscore" w:pos="9072"/>
        </w:tabs>
        <w:ind w:left="720" w:firstLine="504"/>
        <w:rPr>
          <w:rFonts w:ascii="Titillium" w:hAnsi="Titillium" w:cs="Garamond"/>
          <w:color w:val="auto"/>
          <w:sz w:val="22"/>
          <w:szCs w:val="22"/>
        </w:rPr>
      </w:pPr>
      <w:r w:rsidRPr="00221C7C">
        <w:rPr>
          <w:rFonts w:ascii="Titillium" w:hAnsi="Titillium" w:cs="Garamond"/>
          <w:color w:val="auto"/>
          <w:sz w:val="22"/>
          <w:szCs w:val="22"/>
        </w:rPr>
        <w:t xml:space="preserve">ruolo presso </w:t>
      </w:r>
      <w:proofErr w:type="spellStart"/>
      <w:r w:rsidRPr="00221C7C">
        <w:rPr>
          <w:rFonts w:ascii="Titillium" w:hAnsi="Titillium" w:cs="Garamond"/>
          <w:color w:val="auto"/>
          <w:sz w:val="22"/>
          <w:szCs w:val="22"/>
        </w:rPr>
        <w:t>o.e</w:t>
      </w:r>
      <w:proofErr w:type="spellEnd"/>
      <w:r w:rsidRPr="00221C7C">
        <w:rPr>
          <w:rFonts w:ascii="Titillium" w:hAnsi="Titillium" w:cs="Garamond"/>
          <w:color w:val="auto"/>
          <w:sz w:val="22"/>
          <w:szCs w:val="22"/>
        </w:rPr>
        <w:t xml:space="preserve">. </w:t>
      </w:r>
      <w:r w:rsidR="00221C7C">
        <w:rPr>
          <w:rFonts w:ascii="Titillium" w:hAnsi="Titillium" w:cs="Garamond"/>
          <w:color w:val="auto"/>
          <w:sz w:val="22"/>
          <w:szCs w:val="22"/>
        </w:rPr>
        <w:tab/>
      </w:r>
    </w:p>
    <w:p w14:paraId="1BADF389" w14:textId="6B2FB422" w:rsidR="00607E38" w:rsidRPr="00221C7C" w:rsidRDefault="00607E38" w:rsidP="00AB05E1">
      <w:pPr>
        <w:pStyle w:val="Default"/>
        <w:numPr>
          <w:ilvl w:val="1"/>
          <w:numId w:val="3"/>
        </w:numPr>
        <w:tabs>
          <w:tab w:val="left" w:leader="dot" w:pos="9072"/>
        </w:tabs>
        <w:rPr>
          <w:rFonts w:ascii="Titillium" w:hAnsi="Titillium" w:cs="Garamond"/>
          <w:color w:val="auto"/>
          <w:sz w:val="22"/>
          <w:szCs w:val="22"/>
        </w:rPr>
      </w:pPr>
      <w:r w:rsidRPr="00221C7C">
        <w:rPr>
          <w:rFonts w:ascii="Titillium" w:hAnsi="Titillium" w:cs="Garamond"/>
          <w:color w:val="auto"/>
          <w:sz w:val="22"/>
          <w:szCs w:val="22"/>
        </w:rPr>
        <w:t xml:space="preserve">Produzione di documenti falsi </w:t>
      </w:r>
      <w:r w:rsidR="00221C7C">
        <w:rPr>
          <w:rFonts w:ascii="Titillium" w:hAnsi="Titillium" w:cs="Garamond"/>
          <w:color w:val="auto"/>
          <w:sz w:val="22"/>
          <w:szCs w:val="22"/>
        </w:rPr>
        <w:tab/>
      </w:r>
      <w:r w:rsidRPr="00221C7C">
        <w:rPr>
          <w:rFonts w:ascii="Courier New" w:hAnsi="Courier New" w:cs="Courier New"/>
          <w:color w:val="auto"/>
          <w:sz w:val="22"/>
          <w:szCs w:val="22"/>
        </w:rPr>
        <w:t>□</w:t>
      </w:r>
    </w:p>
    <w:p w14:paraId="7B647E58" w14:textId="08D1CE4F" w:rsidR="00607E38" w:rsidRPr="00221C7C" w:rsidRDefault="00945421" w:rsidP="00AB05E1">
      <w:pPr>
        <w:pStyle w:val="Default"/>
        <w:numPr>
          <w:ilvl w:val="2"/>
          <w:numId w:val="3"/>
        </w:numPr>
        <w:tabs>
          <w:tab w:val="left" w:pos="1276"/>
          <w:tab w:val="left" w:leader="dot" w:pos="9072"/>
        </w:tabs>
        <w:rPr>
          <w:rFonts w:ascii="Titillium" w:hAnsi="Titillium" w:cs="Garamond"/>
          <w:color w:val="auto"/>
          <w:sz w:val="22"/>
          <w:szCs w:val="22"/>
        </w:rPr>
      </w:pPr>
      <w:r w:rsidRPr="00221C7C">
        <w:rPr>
          <w:rFonts w:ascii="Titillium" w:hAnsi="Titillium" w:cs="Garamond"/>
          <w:color w:val="auto"/>
          <w:sz w:val="22"/>
          <w:szCs w:val="22"/>
        </w:rPr>
        <w:t>S</w:t>
      </w:r>
      <w:r w:rsidR="00607E38" w:rsidRPr="00221C7C">
        <w:rPr>
          <w:rFonts w:ascii="Titillium" w:hAnsi="Titillium" w:cs="Garamond"/>
          <w:color w:val="auto"/>
          <w:sz w:val="22"/>
          <w:szCs w:val="22"/>
        </w:rPr>
        <w:t xml:space="preserve">oggetto che ha prodotto i documenti falsi: </w:t>
      </w:r>
    </w:p>
    <w:p w14:paraId="7F5E1A5E" w14:textId="77777777" w:rsidR="00221C7C" w:rsidRPr="00221C7C" w:rsidRDefault="00221C7C" w:rsidP="008A4FA7">
      <w:pPr>
        <w:pStyle w:val="Default"/>
        <w:tabs>
          <w:tab w:val="left" w:leader="underscore" w:pos="1276"/>
          <w:tab w:val="left" w:leader="underscore" w:pos="9072"/>
        </w:tabs>
        <w:ind w:left="1224"/>
        <w:rPr>
          <w:rFonts w:ascii="Titillium" w:hAnsi="Titillium" w:cs="Garamond"/>
          <w:color w:val="auto"/>
          <w:sz w:val="22"/>
          <w:szCs w:val="22"/>
        </w:rPr>
      </w:pPr>
      <w:r w:rsidRPr="00221C7C">
        <w:rPr>
          <w:rFonts w:ascii="Titillium" w:hAnsi="Titillium" w:cs="Garamond"/>
          <w:color w:val="auto"/>
          <w:sz w:val="22"/>
          <w:szCs w:val="22"/>
        </w:rPr>
        <w:t xml:space="preserve">nome e cognome: </w:t>
      </w:r>
      <w:r>
        <w:rPr>
          <w:rFonts w:ascii="Titillium" w:hAnsi="Titillium" w:cs="Garamond"/>
          <w:color w:val="auto"/>
          <w:sz w:val="22"/>
          <w:szCs w:val="22"/>
        </w:rPr>
        <w:tab/>
      </w:r>
    </w:p>
    <w:p w14:paraId="58269683" w14:textId="77777777" w:rsidR="00221C7C" w:rsidRPr="00221C7C" w:rsidRDefault="00221C7C" w:rsidP="008A4FA7">
      <w:pPr>
        <w:pStyle w:val="Default"/>
        <w:tabs>
          <w:tab w:val="left" w:leader="underscore" w:pos="1276"/>
          <w:tab w:val="left" w:leader="underscore" w:pos="9072"/>
        </w:tabs>
        <w:ind w:left="1224"/>
        <w:rPr>
          <w:rFonts w:ascii="Titillium" w:hAnsi="Titillium" w:cs="Garamond"/>
          <w:color w:val="auto"/>
          <w:sz w:val="22"/>
          <w:szCs w:val="22"/>
        </w:rPr>
      </w:pPr>
      <w:r w:rsidRPr="00221C7C">
        <w:rPr>
          <w:rFonts w:ascii="Titillium" w:hAnsi="Titillium" w:cs="Garamond"/>
          <w:color w:val="auto"/>
          <w:sz w:val="22"/>
          <w:szCs w:val="22"/>
        </w:rPr>
        <w:t xml:space="preserve">codice fiscale: </w:t>
      </w:r>
      <w:r>
        <w:rPr>
          <w:rFonts w:ascii="Titillium" w:hAnsi="Titillium" w:cs="Garamond"/>
          <w:color w:val="auto"/>
          <w:sz w:val="22"/>
          <w:szCs w:val="22"/>
        </w:rPr>
        <w:tab/>
      </w:r>
    </w:p>
    <w:p w14:paraId="5B68FDEC" w14:textId="77777777" w:rsidR="00221C7C" w:rsidRPr="00221C7C" w:rsidRDefault="00221C7C" w:rsidP="008A4FA7">
      <w:pPr>
        <w:pStyle w:val="Default"/>
        <w:tabs>
          <w:tab w:val="left" w:leader="underscore" w:pos="1276"/>
          <w:tab w:val="left" w:leader="underscore" w:pos="9072"/>
        </w:tabs>
        <w:ind w:left="1224"/>
        <w:rPr>
          <w:rFonts w:ascii="Titillium" w:hAnsi="Titillium" w:cs="Garamond"/>
          <w:color w:val="auto"/>
          <w:sz w:val="22"/>
          <w:szCs w:val="22"/>
        </w:rPr>
      </w:pPr>
      <w:r w:rsidRPr="00221C7C">
        <w:rPr>
          <w:rFonts w:ascii="Titillium" w:hAnsi="Titillium" w:cs="Garamond"/>
          <w:color w:val="auto"/>
          <w:sz w:val="22"/>
          <w:szCs w:val="22"/>
        </w:rPr>
        <w:t xml:space="preserve">ruolo presso </w:t>
      </w:r>
      <w:proofErr w:type="spellStart"/>
      <w:r w:rsidRPr="00221C7C">
        <w:rPr>
          <w:rFonts w:ascii="Titillium" w:hAnsi="Titillium" w:cs="Garamond"/>
          <w:color w:val="auto"/>
          <w:sz w:val="22"/>
          <w:szCs w:val="22"/>
        </w:rPr>
        <w:t>o.e</w:t>
      </w:r>
      <w:proofErr w:type="spellEnd"/>
      <w:r w:rsidRPr="00221C7C">
        <w:rPr>
          <w:rFonts w:ascii="Titillium" w:hAnsi="Titillium" w:cs="Garamond"/>
          <w:color w:val="auto"/>
          <w:sz w:val="22"/>
          <w:szCs w:val="22"/>
        </w:rPr>
        <w:t xml:space="preserve">. </w:t>
      </w:r>
      <w:r>
        <w:rPr>
          <w:rFonts w:ascii="Titillium" w:hAnsi="Titillium" w:cs="Garamond"/>
          <w:color w:val="auto"/>
          <w:sz w:val="22"/>
          <w:szCs w:val="22"/>
        </w:rPr>
        <w:tab/>
      </w:r>
    </w:p>
    <w:p w14:paraId="2A6A9660" w14:textId="20231957" w:rsidR="00607E38" w:rsidRPr="00221C7C" w:rsidRDefault="00221C7C" w:rsidP="00AB05E1">
      <w:pPr>
        <w:pStyle w:val="Default"/>
        <w:numPr>
          <w:ilvl w:val="1"/>
          <w:numId w:val="3"/>
        </w:numPr>
        <w:tabs>
          <w:tab w:val="left" w:leader="dot" w:pos="9072"/>
        </w:tabs>
        <w:rPr>
          <w:rFonts w:ascii="Titillium" w:hAnsi="Titillium" w:cs="Garamond"/>
          <w:color w:val="auto"/>
          <w:sz w:val="22"/>
          <w:szCs w:val="22"/>
        </w:rPr>
      </w:pPr>
      <w:r w:rsidRPr="00221C7C">
        <w:rPr>
          <w:rFonts w:ascii="Titillium" w:hAnsi="Titillium" w:cs="Garamond"/>
          <w:color w:val="auto"/>
          <w:sz w:val="22"/>
          <w:szCs w:val="22"/>
        </w:rPr>
        <w:t xml:space="preserve"> </w:t>
      </w:r>
      <w:r w:rsidR="00607E38" w:rsidRPr="00221C7C">
        <w:rPr>
          <w:rFonts w:ascii="Titillium" w:hAnsi="Titillium" w:cs="Garamond"/>
          <w:color w:val="auto"/>
          <w:sz w:val="22"/>
          <w:szCs w:val="22"/>
        </w:rPr>
        <w:t>Omessa dichiarazione/</w:t>
      </w:r>
      <w:r w:rsidR="00893DC7" w:rsidRPr="00221C7C">
        <w:rPr>
          <w:rFonts w:ascii="Titillium" w:hAnsi="Titillium" w:cs="Garamond"/>
          <w:color w:val="auto"/>
          <w:sz w:val="22"/>
          <w:szCs w:val="22"/>
        </w:rPr>
        <w:t xml:space="preserve">produzione della </w:t>
      </w:r>
      <w:r w:rsidR="00607E38" w:rsidRPr="00221C7C">
        <w:rPr>
          <w:rFonts w:ascii="Titillium" w:hAnsi="Titillium" w:cs="Garamond"/>
          <w:color w:val="auto"/>
          <w:sz w:val="22"/>
          <w:szCs w:val="22"/>
        </w:rPr>
        <w:t xml:space="preserve">documentazione </w:t>
      </w:r>
      <w:r>
        <w:rPr>
          <w:rFonts w:ascii="Titillium" w:hAnsi="Titillium" w:cs="Garamond"/>
          <w:color w:val="auto"/>
          <w:sz w:val="22"/>
          <w:szCs w:val="22"/>
        </w:rPr>
        <w:tab/>
      </w:r>
      <w:r w:rsidR="00607E38" w:rsidRPr="00221C7C">
        <w:rPr>
          <w:rFonts w:ascii="Courier New" w:hAnsi="Courier New" w:cs="Courier New"/>
          <w:color w:val="auto"/>
          <w:sz w:val="22"/>
          <w:szCs w:val="22"/>
        </w:rPr>
        <w:t>□</w:t>
      </w:r>
    </w:p>
    <w:p w14:paraId="2EBB71EF" w14:textId="0031C9A3" w:rsidR="00FD3BF5" w:rsidRDefault="00893DC7" w:rsidP="005E0AC7">
      <w:pPr>
        <w:pStyle w:val="Default"/>
        <w:ind w:right="566"/>
        <w:jc w:val="both"/>
        <w:rPr>
          <w:rFonts w:ascii="Titillium" w:hAnsi="Titillium" w:cs="Garamond"/>
          <w:bCs/>
          <w:i/>
          <w:color w:val="auto"/>
          <w:sz w:val="22"/>
          <w:szCs w:val="22"/>
        </w:rPr>
      </w:pPr>
      <w:r w:rsidRPr="003F0D15">
        <w:rPr>
          <w:rFonts w:ascii="Titillium" w:hAnsi="Titillium" w:cs="Garamond"/>
          <w:bCs/>
          <w:i/>
          <w:color w:val="auto"/>
          <w:sz w:val="22"/>
          <w:szCs w:val="22"/>
        </w:rPr>
        <w:t>(in caso di “falsa od omessa dichiarazione” allegare sempre copia della dichiarazione sostitutiva in versione completa. In caso di “documenti falsi” allegare sempre copia di tali documenti e di quelli originali, oltre che disconoscimento da parte del soggetto che ha titolo nel denunciare la contraffazione)</w:t>
      </w:r>
    </w:p>
    <w:p w14:paraId="11112E3C" w14:textId="77777777" w:rsidR="00FD3BF5" w:rsidRDefault="00FD3BF5">
      <w:pPr>
        <w:rPr>
          <w:rFonts w:ascii="Titillium" w:hAnsi="Titillium" w:cs="Garamond"/>
          <w:bCs/>
          <w:i/>
        </w:rPr>
      </w:pPr>
      <w:r>
        <w:rPr>
          <w:rFonts w:ascii="Titillium" w:hAnsi="Titillium" w:cs="Garamond"/>
          <w:bCs/>
          <w:i/>
        </w:rPr>
        <w:br w:type="page"/>
      </w:r>
    </w:p>
    <w:p w14:paraId="0493A977" w14:textId="3CC15697" w:rsidR="00072077" w:rsidRPr="00977C1A" w:rsidRDefault="005C53A9" w:rsidP="000551C3">
      <w:pPr>
        <w:pStyle w:val="Default"/>
        <w:numPr>
          <w:ilvl w:val="0"/>
          <w:numId w:val="3"/>
        </w:numPr>
        <w:tabs>
          <w:tab w:val="left" w:pos="1276"/>
          <w:tab w:val="left" w:leader="dot" w:pos="9072"/>
        </w:tabs>
        <w:ind w:right="566"/>
        <w:jc w:val="both"/>
        <w:rPr>
          <w:rFonts w:ascii="Titillium" w:hAnsi="Titillium" w:cs="Garamond"/>
          <w:b/>
          <w:color w:val="2E74B5" w:themeColor="accent1" w:themeShade="BF"/>
          <w:sz w:val="22"/>
          <w:szCs w:val="22"/>
        </w:rPr>
      </w:pPr>
      <w:r w:rsidRPr="00EC33E1">
        <w:rPr>
          <w:rFonts w:ascii="Titillium" w:hAnsi="Titillium" w:cs="Garamond"/>
          <w:b/>
          <w:color w:val="2E74B5" w:themeColor="accent1" w:themeShade="BF"/>
          <w:sz w:val="22"/>
          <w:szCs w:val="22"/>
        </w:rPr>
        <w:lastRenderedPageBreak/>
        <w:t>Condotta di cui al punto precedente posta in essere in sede di partecipazione con riferimento ai requisiti generali</w:t>
      </w:r>
      <w:r w:rsidR="0094594D" w:rsidRPr="00EC33E1">
        <w:rPr>
          <w:rFonts w:ascii="Titillium" w:hAnsi="Titillium" w:cs="Garamond"/>
          <w:b/>
          <w:color w:val="2E74B5" w:themeColor="accent1" w:themeShade="BF"/>
          <w:sz w:val="22"/>
          <w:szCs w:val="22"/>
        </w:rPr>
        <w:t xml:space="preserve"> </w:t>
      </w:r>
      <w:r w:rsidR="00FD3BF5" w:rsidRPr="00EC33E1">
        <w:rPr>
          <w:rFonts w:ascii="Titillium" w:hAnsi="Titillium" w:cs="Garamond"/>
          <w:b/>
          <w:color w:val="2E74B5" w:themeColor="accent1" w:themeShade="BF"/>
          <w:sz w:val="22"/>
          <w:szCs w:val="22"/>
        </w:rPr>
        <w:tab/>
      </w:r>
      <w:r w:rsidR="00072077" w:rsidRPr="00EC33E1">
        <w:rPr>
          <w:rFonts w:ascii="Courier New" w:hAnsi="Courier New" w:cs="Courier New"/>
          <w:b/>
          <w:color w:val="2E74B5" w:themeColor="accent1" w:themeShade="BF"/>
          <w:sz w:val="22"/>
          <w:szCs w:val="22"/>
        </w:rPr>
        <w:t>□</w:t>
      </w:r>
    </w:p>
    <w:p w14:paraId="195DD6EB" w14:textId="307C2E57" w:rsidR="005C53A9" w:rsidRPr="00FD3BF5" w:rsidRDefault="003413BE" w:rsidP="00EC33E1">
      <w:pPr>
        <w:pStyle w:val="Default"/>
        <w:numPr>
          <w:ilvl w:val="1"/>
          <w:numId w:val="3"/>
        </w:numPr>
        <w:tabs>
          <w:tab w:val="left" w:leader="dot" w:pos="9072"/>
        </w:tabs>
        <w:rPr>
          <w:rFonts w:ascii="Titillium" w:hAnsi="Titillium" w:cs="Garamond"/>
          <w:b/>
          <w:color w:val="auto"/>
          <w:sz w:val="22"/>
          <w:szCs w:val="22"/>
        </w:rPr>
      </w:pPr>
      <w:r w:rsidRPr="00FD3BF5">
        <w:rPr>
          <w:rFonts w:ascii="Titillium" w:hAnsi="Titillium" w:cs="Garamond"/>
          <w:b/>
          <w:color w:val="auto"/>
          <w:sz w:val="22"/>
          <w:szCs w:val="22"/>
        </w:rPr>
        <w:t>Tipo</w:t>
      </w:r>
      <w:r w:rsidR="005C53A9" w:rsidRPr="00FD3BF5">
        <w:rPr>
          <w:rFonts w:ascii="Titillium" w:hAnsi="Titillium" w:cs="Garamond"/>
          <w:b/>
          <w:color w:val="auto"/>
          <w:sz w:val="22"/>
          <w:szCs w:val="22"/>
        </w:rPr>
        <w:t xml:space="preserve"> di reato </w:t>
      </w:r>
      <w:r w:rsidRPr="00FD3BF5">
        <w:rPr>
          <w:rFonts w:ascii="Titillium" w:hAnsi="Titillium" w:cs="Garamond"/>
          <w:b/>
          <w:color w:val="auto"/>
          <w:sz w:val="22"/>
          <w:szCs w:val="22"/>
        </w:rPr>
        <w:t>(art. 80, comma 1)</w:t>
      </w:r>
    </w:p>
    <w:p w14:paraId="400AB536" w14:textId="092CBDC4" w:rsidR="005C53A9" w:rsidRPr="00FD3BF5" w:rsidRDefault="005C53A9" w:rsidP="00AB05E1">
      <w:pPr>
        <w:pStyle w:val="Paragrafoelenco"/>
        <w:numPr>
          <w:ilvl w:val="0"/>
          <w:numId w:val="4"/>
        </w:numPr>
        <w:tabs>
          <w:tab w:val="left" w:pos="-851"/>
          <w:tab w:val="right" w:pos="9639"/>
        </w:tabs>
        <w:spacing w:after="0" w:line="276" w:lineRule="auto"/>
        <w:ind w:left="1134"/>
        <w:jc w:val="both"/>
        <w:rPr>
          <w:rFonts w:ascii="Titillium" w:eastAsia="Calibri" w:hAnsi="Titillium" w:cs="Times New Roman"/>
          <w:color w:val="000000"/>
        </w:rPr>
      </w:pPr>
      <w:r w:rsidRPr="00FD3BF5">
        <w:rPr>
          <w:rFonts w:ascii="Titillium" w:eastAsia="Calibri" w:hAnsi="Titillium" w:cs="Times New Roman"/>
          <w:b/>
          <w:color w:val="000000"/>
        </w:rPr>
        <w:t>Partecipazione ad un’organizzazione criminale</w:t>
      </w:r>
    </w:p>
    <w:p w14:paraId="75D6A92A" w14:textId="4949F4B6" w:rsidR="005C53A9" w:rsidRPr="005C53A9" w:rsidRDefault="005C53A9" w:rsidP="00FD3BF5">
      <w:pPr>
        <w:tabs>
          <w:tab w:val="left" w:pos="-851"/>
          <w:tab w:val="left" w:leader="dot" w:pos="9072"/>
        </w:tabs>
        <w:spacing w:after="0" w:line="276" w:lineRule="auto"/>
        <w:ind w:left="993" w:right="566"/>
        <w:jc w:val="both"/>
        <w:rPr>
          <w:rFonts w:ascii="Titillium" w:eastAsia="Calibri" w:hAnsi="Titillium" w:cs="Times New Roman"/>
          <w:color w:val="000000"/>
        </w:rPr>
      </w:pPr>
      <w:r w:rsidRPr="005C53A9">
        <w:rPr>
          <w:rFonts w:ascii="Titillium" w:eastAsia="Calibri" w:hAnsi="Titillium" w:cs="Times New Roman"/>
          <w:color w:val="000000"/>
        </w:rPr>
        <w:t>delitti, consumati o tentati, di cui agli articoli 416 c.p. (</w:t>
      </w:r>
      <w:r w:rsidRPr="005C53A9">
        <w:rPr>
          <w:rFonts w:ascii="Titillium" w:eastAsia="Calibri" w:hAnsi="Titillium" w:cs="Times New Roman"/>
          <w:i/>
          <w:color w:val="000000"/>
        </w:rPr>
        <w:t>Associazione per delinquere</w:t>
      </w:r>
      <w:r w:rsidRPr="005C53A9">
        <w:rPr>
          <w:rFonts w:ascii="Titillium" w:eastAsia="Calibri" w:hAnsi="Titillium" w:cs="Times New Roman"/>
          <w:color w:val="000000"/>
        </w:rPr>
        <w:t>), 416</w:t>
      </w:r>
      <w:r w:rsidRPr="005C53A9">
        <w:rPr>
          <w:rFonts w:ascii="Cambria Math" w:eastAsia="Calibri" w:hAnsi="Cambria Math" w:cs="Cambria Math"/>
          <w:color w:val="000000"/>
        </w:rPr>
        <w:t>‐</w:t>
      </w:r>
      <w:r w:rsidRPr="005C53A9">
        <w:rPr>
          <w:rFonts w:ascii="Titillium" w:eastAsia="Calibri" w:hAnsi="Titillium" w:cs="Times New Roman"/>
          <w:i/>
          <w:color w:val="000000"/>
        </w:rPr>
        <w:t>bis</w:t>
      </w:r>
      <w:r w:rsidRPr="005C53A9">
        <w:rPr>
          <w:rFonts w:ascii="Titillium" w:eastAsia="Calibri" w:hAnsi="Titillium" w:cs="Times New Roman"/>
          <w:color w:val="000000"/>
        </w:rPr>
        <w:t xml:space="preserve"> c.p. (</w:t>
      </w:r>
      <w:r w:rsidRPr="005C53A9">
        <w:rPr>
          <w:rFonts w:ascii="Titillium" w:eastAsia="Calibri" w:hAnsi="Titillium" w:cs="Times New Roman"/>
          <w:i/>
          <w:color w:val="000000"/>
        </w:rPr>
        <w:t>Associazione di tipo mafioso</w:t>
      </w:r>
      <w:r w:rsidRPr="005C53A9">
        <w:rPr>
          <w:rFonts w:ascii="Titillium" w:eastAsia="Calibri" w:hAnsi="Titillium" w:cs="Times New Roman"/>
          <w:color w:val="000000"/>
        </w:rPr>
        <w:t>),ovvero delitti commessi avvalendosi delle condizioni previste dal predetto articolo 416</w:t>
      </w:r>
      <w:r w:rsidRPr="005C53A9">
        <w:rPr>
          <w:rFonts w:ascii="Cambria Math" w:eastAsia="Calibri" w:hAnsi="Cambria Math" w:cs="Cambria Math"/>
          <w:color w:val="000000"/>
        </w:rPr>
        <w:t>‐</w:t>
      </w:r>
      <w:r w:rsidRPr="005C53A9">
        <w:rPr>
          <w:rFonts w:ascii="Titillium" w:eastAsia="Calibri" w:hAnsi="Titillium" w:cs="Times New Roman"/>
          <w:i/>
          <w:color w:val="000000"/>
        </w:rPr>
        <w:t>bis</w:t>
      </w:r>
      <w:r w:rsidRPr="005C53A9">
        <w:rPr>
          <w:rFonts w:ascii="Titillium" w:eastAsia="Calibri" w:hAnsi="Titillium" w:cs="Times New Roman"/>
          <w:color w:val="000000"/>
        </w:rPr>
        <w:t xml:space="preserve"> ovvero al fine di agevolare l’attività delle associazioni previste dallo stesso articolo, nonché per i delitti, consumati o tentati, previsti dall’articolo 74 del </w:t>
      </w:r>
      <w:proofErr w:type="spellStart"/>
      <w:r w:rsidRPr="005C53A9">
        <w:rPr>
          <w:rFonts w:ascii="Titillium" w:eastAsia="Calibri" w:hAnsi="Titillium" w:cs="Times New Roman"/>
          <w:color w:val="000000"/>
        </w:rPr>
        <w:t>d.p.r.</w:t>
      </w:r>
      <w:proofErr w:type="spellEnd"/>
      <w:r w:rsidRPr="005C53A9">
        <w:rPr>
          <w:rFonts w:ascii="Titillium" w:eastAsia="Calibri" w:hAnsi="Titillium" w:cs="Times New Roman"/>
          <w:color w:val="000000"/>
        </w:rPr>
        <w:t xml:space="preserve"> 9.10.1990, n. 309 (</w:t>
      </w:r>
      <w:r w:rsidRPr="005C53A9">
        <w:rPr>
          <w:rFonts w:ascii="Titillium" w:eastAsia="Calibri" w:hAnsi="Titillium" w:cs="Times New Roman"/>
          <w:i/>
          <w:color w:val="000000"/>
        </w:rPr>
        <w:t>Associazione finalizzata al traffico illecito di sostanze stupefacenti o psicotrope</w:t>
      </w:r>
      <w:r w:rsidRPr="005C53A9">
        <w:rPr>
          <w:rFonts w:ascii="Titillium" w:eastAsia="Calibri" w:hAnsi="Titillium" w:cs="Times New Roman"/>
          <w:color w:val="000000"/>
        </w:rPr>
        <w:t>), dall’articolo 291</w:t>
      </w:r>
      <w:r w:rsidRPr="005C53A9">
        <w:rPr>
          <w:rFonts w:ascii="Cambria Math" w:eastAsia="Calibri" w:hAnsi="Cambria Math" w:cs="Cambria Math"/>
          <w:color w:val="000000"/>
        </w:rPr>
        <w:t>‐</w:t>
      </w:r>
      <w:r w:rsidRPr="005C53A9">
        <w:rPr>
          <w:rFonts w:ascii="Titillium" w:eastAsia="Calibri" w:hAnsi="Titillium" w:cs="Times New Roman"/>
          <w:i/>
          <w:color w:val="000000"/>
        </w:rPr>
        <w:t>quater</w:t>
      </w:r>
      <w:r w:rsidRPr="005C53A9">
        <w:rPr>
          <w:rFonts w:ascii="Titillium" w:eastAsia="Calibri" w:hAnsi="Titillium" w:cs="Times New Roman"/>
          <w:color w:val="000000"/>
        </w:rPr>
        <w:t xml:space="preserve"> del decreto del Presidente della Repubblica 23 gennaio 1973, n. 43 (</w:t>
      </w:r>
      <w:r w:rsidRPr="005C53A9">
        <w:rPr>
          <w:rFonts w:ascii="Titillium" w:eastAsia="Calibri" w:hAnsi="Titillium" w:cs="Times New Roman"/>
          <w:i/>
          <w:color w:val="000000"/>
        </w:rPr>
        <w:t>Associazione per delinquere finalizzata al contrabbando di tabacchi lavorati esteri</w:t>
      </w:r>
      <w:r w:rsidRPr="005C53A9">
        <w:rPr>
          <w:rFonts w:ascii="Titillium" w:eastAsia="Calibri" w:hAnsi="Titillium" w:cs="Times New Roman"/>
          <w:color w:val="000000"/>
        </w:rPr>
        <w:t>) e dall’articolo 260 del decreto legislativo 3 aprile 2006, n. 152 (</w:t>
      </w:r>
      <w:r w:rsidRPr="005C53A9">
        <w:rPr>
          <w:rFonts w:ascii="Titillium" w:eastAsia="Calibri" w:hAnsi="Titillium" w:cs="Times New Roman"/>
          <w:i/>
          <w:color w:val="000000"/>
        </w:rPr>
        <w:t>attività organizzate per il traffico illecito di rifiuti</w:t>
      </w:r>
      <w:r w:rsidRPr="005C53A9">
        <w:rPr>
          <w:rFonts w:ascii="Titillium" w:eastAsia="Calibri" w:hAnsi="Titillium" w:cs="Times New Roman"/>
          <w:color w:val="000000"/>
        </w:rPr>
        <w:t>), in quanto riconducibili alla partecipazione a un’organizzazione criminale, quale definita all’articolo 2 della decisione quadro 2008/841/GAI del Consiglio (</w:t>
      </w:r>
      <w:r w:rsidRPr="005C53A9">
        <w:rPr>
          <w:rFonts w:ascii="Titillium" w:eastAsia="Calibri" w:hAnsi="Titillium" w:cs="Times New Roman"/>
          <w:i/>
          <w:color w:val="000000"/>
        </w:rPr>
        <w:t>Reati relativi alla partecipazione ad un’organizzazione criminale</w:t>
      </w:r>
      <w:r w:rsidR="0094594D">
        <w:rPr>
          <w:rFonts w:ascii="Titillium" w:eastAsia="Calibri" w:hAnsi="Titillium" w:cs="Times New Roman"/>
          <w:color w:val="000000"/>
        </w:rPr>
        <w:t xml:space="preserve">); </w:t>
      </w:r>
      <w:r w:rsidR="00FD3BF5">
        <w:rPr>
          <w:rFonts w:ascii="Titillium" w:eastAsia="Calibri" w:hAnsi="Titillium" w:cs="Times New Roman"/>
          <w:color w:val="000000"/>
        </w:rPr>
        <w:tab/>
      </w:r>
      <w:r w:rsidRPr="005C53A9">
        <w:rPr>
          <w:rFonts w:ascii="Courier New" w:eastAsia="Calibri" w:hAnsi="Courier New" w:cs="Courier New"/>
          <w:color w:val="000000"/>
        </w:rPr>
        <w:t>□</w:t>
      </w:r>
    </w:p>
    <w:p w14:paraId="47249436" w14:textId="77777777" w:rsidR="005C53A9" w:rsidRPr="005C53A9" w:rsidRDefault="005C53A9" w:rsidP="005C53A9">
      <w:pPr>
        <w:tabs>
          <w:tab w:val="left" w:pos="-851"/>
          <w:tab w:val="right" w:pos="9639"/>
        </w:tabs>
        <w:spacing w:after="0" w:line="276" w:lineRule="auto"/>
        <w:jc w:val="both"/>
        <w:rPr>
          <w:rFonts w:ascii="Titillium" w:eastAsia="Calibri" w:hAnsi="Titillium" w:cs="Times New Roman"/>
          <w:color w:val="000000"/>
        </w:rPr>
      </w:pPr>
    </w:p>
    <w:p w14:paraId="6156C171" w14:textId="5B44ABBD" w:rsidR="005C53A9" w:rsidRPr="00FD3BF5" w:rsidRDefault="005C53A9" w:rsidP="00AB05E1">
      <w:pPr>
        <w:pStyle w:val="Paragrafoelenco"/>
        <w:numPr>
          <w:ilvl w:val="0"/>
          <w:numId w:val="4"/>
        </w:numPr>
        <w:tabs>
          <w:tab w:val="left" w:pos="-851"/>
          <w:tab w:val="right" w:pos="9639"/>
        </w:tabs>
        <w:spacing w:after="0" w:line="276" w:lineRule="auto"/>
        <w:ind w:left="1134"/>
        <w:jc w:val="both"/>
        <w:rPr>
          <w:rFonts w:ascii="Titillium" w:eastAsia="Calibri" w:hAnsi="Titillium" w:cs="Times New Roman"/>
          <w:b/>
          <w:color w:val="000000"/>
        </w:rPr>
      </w:pPr>
      <w:r w:rsidRPr="005C53A9">
        <w:rPr>
          <w:rFonts w:ascii="Titillium" w:eastAsia="Calibri" w:hAnsi="Titillium" w:cs="Times New Roman"/>
          <w:b/>
          <w:color w:val="000000"/>
        </w:rPr>
        <w:t>Corruzione</w:t>
      </w:r>
    </w:p>
    <w:p w14:paraId="5848067C" w14:textId="7AD2704A" w:rsidR="005C53A9" w:rsidRPr="005C53A9" w:rsidRDefault="005C53A9" w:rsidP="00FD3BF5">
      <w:pPr>
        <w:tabs>
          <w:tab w:val="left" w:pos="-851"/>
          <w:tab w:val="left" w:leader="dot" w:pos="9072"/>
        </w:tabs>
        <w:spacing w:after="0" w:line="276" w:lineRule="auto"/>
        <w:ind w:left="993" w:right="566"/>
        <w:jc w:val="both"/>
        <w:rPr>
          <w:rFonts w:ascii="Titillium" w:eastAsia="Calibri" w:hAnsi="Titillium" w:cs="Times New Roman"/>
          <w:color w:val="000000"/>
        </w:rPr>
      </w:pPr>
      <w:r w:rsidRPr="005C53A9">
        <w:rPr>
          <w:rFonts w:ascii="Titillium" w:eastAsia="Calibri" w:hAnsi="Titillium" w:cs="Times New Roman"/>
          <w:color w:val="000000"/>
        </w:rPr>
        <w:t>delitti, consumati o tentati, di cui agli articoli 317 (</w:t>
      </w:r>
      <w:r w:rsidRPr="00FD3BF5">
        <w:rPr>
          <w:rFonts w:ascii="Titillium" w:eastAsia="Calibri" w:hAnsi="Titillium" w:cs="Times New Roman"/>
          <w:color w:val="000000"/>
        </w:rPr>
        <w:t>Concussione</w:t>
      </w:r>
      <w:r w:rsidRPr="005C53A9">
        <w:rPr>
          <w:rFonts w:ascii="Titillium" w:eastAsia="Calibri" w:hAnsi="Titillium" w:cs="Times New Roman"/>
          <w:color w:val="000000"/>
        </w:rPr>
        <w:t>), 318 (</w:t>
      </w:r>
      <w:r w:rsidRPr="00FD3BF5">
        <w:rPr>
          <w:rFonts w:ascii="Titillium" w:eastAsia="Calibri" w:hAnsi="Titillium" w:cs="Times New Roman"/>
          <w:color w:val="000000"/>
        </w:rPr>
        <w:t>Corruzione per l’esercizio della funzione</w:t>
      </w:r>
      <w:r w:rsidRPr="005C53A9">
        <w:rPr>
          <w:rFonts w:ascii="Titillium" w:eastAsia="Calibri" w:hAnsi="Titillium" w:cs="Times New Roman"/>
          <w:color w:val="000000"/>
        </w:rPr>
        <w:t>), 319 (</w:t>
      </w:r>
      <w:r w:rsidRPr="00FD3BF5">
        <w:rPr>
          <w:rFonts w:ascii="Titillium" w:eastAsia="Calibri" w:hAnsi="Titillium" w:cs="Times New Roman"/>
          <w:color w:val="000000"/>
        </w:rPr>
        <w:t>Corruzione per un atto contrario ai doveri d’ufficio</w:t>
      </w:r>
      <w:r w:rsidRPr="005C53A9">
        <w:rPr>
          <w:rFonts w:ascii="Titillium" w:eastAsia="Calibri" w:hAnsi="Titillium" w:cs="Times New Roman"/>
          <w:color w:val="000000"/>
        </w:rPr>
        <w:t>), 319</w:t>
      </w:r>
      <w:r w:rsidRPr="00FD3BF5">
        <w:rPr>
          <w:rFonts w:ascii="Cambria Math" w:eastAsia="Calibri" w:hAnsi="Cambria Math" w:cs="Cambria Math"/>
          <w:color w:val="000000"/>
        </w:rPr>
        <w:t>‐</w:t>
      </w:r>
      <w:r w:rsidRPr="00FD3BF5">
        <w:rPr>
          <w:rFonts w:ascii="Titillium" w:eastAsia="Calibri" w:hAnsi="Titillium" w:cs="Times New Roman"/>
          <w:color w:val="000000"/>
        </w:rPr>
        <w:t>ter</w:t>
      </w:r>
      <w:r w:rsidRPr="005C53A9">
        <w:rPr>
          <w:rFonts w:ascii="Titillium" w:eastAsia="Calibri" w:hAnsi="Titillium" w:cs="Times New Roman"/>
          <w:color w:val="000000"/>
        </w:rPr>
        <w:t xml:space="preserve"> (</w:t>
      </w:r>
      <w:r w:rsidRPr="00FD3BF5">
        <w:rPr>
          <w:rFonts w:ascii="Titillium" w:eastAsia="Calibri" w:hAnsi="Titillium" w:cs="Times New Roman"/>
          <w:color w:val="000000"/>
        </w:rPr>
        <w:t>Corruzione in atti giudiziari</w:t>
      </w:r>
      <w:r w:rsidRPr="005C53A9">
        <w:rPr>
          <w:rFonts w:ascii="Titillium" w:eastAsia="Calibri" w:hAnsi="Titillium" w:cs="Times New Roman"/>
          <w:color w:val="000000"/>
        </w:rPr>
        <w:t>), 319</w:t>
      </w:r>
      <w:r w:rsidRPr="00FD3BF5">
        <w:rPr>
          <w:rFonts w:ascii="Cambria Math" w:eastAsia="Calibri" w:hAnsi="Cambria Math" w:cs="Cambria Math"/>
          <w:color w:val="000000"/>
        </w:rPr>
        <w:t>‐</w:t>
      </w:r>
      <w:r w:rsidRPr="00FD3BF5">
        <w:rPr>
          <w:rFonts w:ascii="Titillium" w:eastAsia="Calibri" w:hAnsi="Titillium" w:cs="Times New Roman"/>
          <w:color w:val="000000"/>
        </w:rPr>
        <w:t>quater</w:t>
      </w:r>
      <w:r w:rsidRPr="005C53A9">
        <w:rPr>
          <w:rFonts w:ascii="Titillium" w:eastAsia="Calibri" w:hAnsi="Titillium" w:cs="Times New Roman"/>
          <w:color w:val="000000"/>
        </w:rPr>
        <w:t xml:space="preserve"> (</w:t>
      </w:r>
      <w:r w:rsidRPr="00FD3BF5">
        <w:rPr>
          <w:rFonts w:ascii="Titillium" w:eastAsia="Calibri" w:hAnsi="Titillium" w:cs="Times New Roman"/>
          <w:color w:val="000000"/>
        </w:rPr>
        <w:t>Induzione indebita a dare o promettere utilità</w:t>
      </w:r>
      <w:r w:rsidRPr="005C53A9">
        <w:rPr>
          <w:rFonts w:ascii="Titillium" w:eastAsia="Calibri" w:hAnsi="Titillium" w:cs="Times New Roman"/>
          <w:color w:val="000000"/>
        </w:rPr>
        <w:t>), 320 (</w:t>
      </w:r>
      <w:r w:rsidRPr="00FD3BF5">
        <w:rPr>
          <w:rFonts w:ascii="Titillium" w:eastAsia="Calibri" w:hAnsi="Titillium" w:cs="Times New Roman"/>
          <w:color w:val="000000"/>
        </w:rPr>
        <w:t>Corruzione di persona incaricata di un pubblico sevizio</w:t>
      </w:r>
      <w:r w:rsidRPr="005C53A9">
        <w:rPr>
          <w:rFonts w:ascii="Titillium" w:eastAsia="Calibri" w:hAnsi="Titillium" w:cs="Times New Roman"/>
          <w:color w:val="000000"/>
        </w:rPr>
        <w:t>), 321, 322 (</w:t>
      </w:r>
      <w:r w:rsidRPr="00FD3BF5">
        <w:rPr>
          <w:rFonts w:ascii="Titillium" w:eastAsia="Calibri" w:hAnsi="Titillium" w:cs="Times New Roman"/>
          <w:color w:val="000000"/>
        </w:rPr>
        <w:t>Istigazione alla corruzione</w:t>
      </w:r>
      <w:r w:rsidRPr="005C53A9">
        <w:rPr>
          <w:rFonts w:ascii="Titillium" w:eastAsia="Calibri" w:hAnsi="Titillium" w:cs="Times New Roman"/>
          <w:color w:val="000000"/>
        </w:rPr>
        <w:t>), 322</w:t>
      </w:r>
      <w:r w:rsidRPr="00FD3BF5">
        <w:rPr>
          <w:rFonts w:ascii="Cambria Math" w:eastAsia="Calibri" w:hAnsi="Cambria Math" w:cs="Cambria Math"/>
          <w:color w:val="000000"/>
        </w:rPr>
        <w:t>‐</w:t>
      </w:r>
      <w:r w:rsidRPr="00FD3BF5">
        <w:rPr>
          <w:rFonts w:ascii="Titillium" w:eastAsia="Calibri" w:hAnsi="Titillium" w:cs="Times New Roman"/>
          <w:color w:val="000000"/>
        </w:rPr>
        <w:t xml:space="preserve">bis </w:t>
      </w:r>
      <w:r w:rsidRPr="005C53A9">
        <w:rPr>
          <w:rFonts w:ascii="Titillium" w:eastAsia="Calibri" w:hAnsi="Titillium" w:cs="Times New Roman"/>
          <w:color w:val="000000"/>
        </w:rPr>
        <w:t>(</w:t>
      </w:r>
      <w:r w:rsidRPr="00FD3BF5">
        <w:rPr>
          <w:rFonts w:ascii="Titillium" w:eastAsia="Calibri" w:hAnsi="Titillium" w:cs="Times New Roman"/>
          <w:color w:val="000000"/>
        </w:rPr>
        <w:t>Peculato, concussione, induzione indebita a dare o promettere utilità, corruzione e istigazione alla corruzione di membri degli organi delle Comunità europee e di funzionari delle Comunità europee e di Stati esteri</w:t>
      </w:r>
      <w:r w:rsidRPr="005C53A9">
        <w:rPr>
          <w:rFonts w:ascii="Titillium" w:eastAsia="Calibri" w:hAnsi="Titillium" w:cs="Times New Roman"/>
          <w:color w:val="000000"/>
        </w:rPr>
        <w:t>), 346</w:t>
      </w:r>
      <w:r w:rsidRPr="00FD3BF5">
        <w:rPr>
          <w:rFonts w:ascii="Cambria Math" w:eastAsia="Calibri" w:hAnsi="Cambria Math" w:cs="Cambria Math"/>
          <w:color w:val="000000"/>
        </w:rPr>
        <w:t>‐</w:t>
      </w:r>
      <w:r w:rsidRPr="00FD3BF5">
        <w:rPr>
          <w:rFonts w:ascii="Titillium" w:eastAsia="Calibri" w:hAnsi="Titillium" w:cs="Times New Roman"/>
          <w:color w:val="000000"/>
        </w:rPr>
        <w:t>bis</w:t>
      </w:r>
      <w:r w:rsidRPr="005C53A9">
        <w:rPr>
          <w:rFonts w:ascii="Titillium" w:eastAsia="Calibri" w:hAnsi="Titillium" w:cs="Times New Roman"/>
          <w:color w:val="000000"/>
        </w:rPr>
        <w:t xml:space="preserve"> (</w:t>
      </w:r>
      <w:r w:rsidRPr="00FD3BF5">
        <w:rPr>
          <w:rFonts w:ascii="Titillium" w:eastAsia="Calibri" w:hAnsi="Titillium" w:cs="Times New Roman"/>
          <w:color w:val="000000"/>
        </w:rPr>
        <w:t>Traffico di influenze illecite</w:t>
      </w:r>
      <w:r w:rsidRPr="005C53A9">
        <w:rPr>
          <w:rFonts w:ascii="Titillium" w:eastAsia="Calibri" w:hAnsi="Titillium" w:cs="Times New Roman"/>
          <w:color w:val="000000"/>
        </w:rPr>
        <w:t>), 353 (</w:t>
      </w:r>
      <w:r w:rsidRPr="00FD3BF5">
        <w:rPr>
          <w:rFonts w:ascii="Titillium" w:eastAsia="Calibri" w:hAnsi="Titillium" w:cs="Times New Roman"/>
          <w:color w:val="000000"/>
        </w:rPr>
        <w:t>Turbata libertà degli incanti</w:t>
      </w:r>
      <w:r w:rsidRPr="005C53A9">
        <w:rPr>
          <w:rFonts w:ascii="Titillium" w:eastAsia="Calibri" w:hAnsi="Titillium" w:cs="Times New Roman"/>
          <w:color w:val="000000"/>
        </w:rPr>
        <w:t>), 353</w:t>
      </w:r>
      <w:r w:rsidRPr="00FD3BF5">
        <w:rPr>
          <w:rFonts w:ascii="Cambria Math" w:eastAsia="Calibri" w:hAnsi="Cambria Math" w:cs="Cambria Math"/>
          <w:color w:val="000000"/>
        </w:rPr>
        <w:t>‐</w:t>
      </w:r>
      <w:r w:rsidRPr="00FD3BF5">
        <w:rPr>
          <w:rFonts w:ascii="Titillium" w:eastAsia="Calibri" w:hAnsi="Titillium" w:cs="Times New Roman"/>
          <w:color w:val="000000"/>
        </w:rPr>
        <w:t>bis</w:t>
      </w:r>
      <w:r w:rsidRPr="005C53A9">
        <w:rPr>
          <w:rFonts w:ascii="Titillium" w:eastAsia="Calibri" w:hAnsi="Titillium" w:cs="Times New Roman"/>
          <w:color w:val="000000"/>
        </w:rPr>
        <w:t xml:space="preserve"> (</w:t>
      </w:r>
      <w:r w:rsidRPr="00FD3BF5">
        <w:rPr>
          <w:rFonts w:ascii="Titillium" w:eastAsia="Calibri" w:hAnsi="Titillium" w:cs="Times New Roman"/>
          <w:color w:val="000000"/>
        </w:rPr>
        <w:t>Turbata libertà del procedimento di scelta del contraente</w:t>
      </w:r>
      <w:r w:rsidRPr="005C53A9">
        <w:rPr>
          <w:rFonts w:ascii="Titillium" w:eastAsia="Calibri" w:hAnsi="Titillium" w:cs="Times New Roman"/>
          <w:color w:val="000000"/>
        </w:rPr>
        <w:t>), 354 (</w:t>
      </w:r>
      <w:r w:rsidRPr="00FD3BF5">
        <w:rPr>
          <w:rFonts w:ascii="Titillium" w:eastAsia="Calibri" w:hAnsi="Titillium" w:cs="Times New Roman"/>
          <w:color w:val="000000"/>
        </w:rPr>
        <w:t>Astensione dagli incanti</w:t>
      </w:r>
      <w:r w:rsidRPr="005C53A9">
        <w:rPr>
          <w:rFonts w:ascii="Titillium" w:eastAsia="Calibri" w:hAnsi="Titillium" w:cs="Times New Roman"/>
          <w:color w:val="000000"/>
        </w:rPr>
        <w:t>), 355 (</w:t>
      </w:r>
      <w:r w:rsidRPr="00FD3BF5">
        <w:rPr>
          <w:rFonts w:ascii="Titillium" w:eastAsia="Calibri" w:hAnsi="Titillium" w:cs="Times New Roman"/>
          <w:color w:val="000000"/>
        </w:rPr>
        <w:t>Inadempimento di contratti di pubbliche forniture</w:t>
      </w:r>
      <w:r w:rsidRPr="005C53A9">
        <w:rPr>
          <w:rFonts w:ascii="Titillium" w:eastAsia="Calibri" w:hAnsi="Titillium" w:cs="Times New Roman"/>
          <w:color w:val="000000"/>
        </w:rPr>
        <w:t>) e 356 (</w:t>
      </w:r>
      <w:r w:rsidRPr="00FD3BF5">
        <w:rPr>
          <w:rFonts w:ascii="Titillium" w:eastAsia="Calibri" w:hAnsi="Titillium" w:cs="Times New Roman"/>
          <w:color w:val="000000"/>
        </w:rPr>
        <w:t>Frode nelle pubbliche forniture</w:t>
      </w:r>
      <w:r w:rsidRPr="005C53A9">
        <w:rPr>
          <w:rFonts w:ascii="Titillium" w:eastAsia="Calibri" w:hAnsi="Titillium" w:cs="Times New Roman"/>
          <w:color w:val="000000"/>
        </w:rPr>
        <w:t>) del codice penale nonché all’articolo 2635 del codice civile (</w:t>
      </w:r>
      <w:r w:rsidRPr="00FD3BF5">
        <w:rPr>
          <w:rFonts w:ascii="Titillium" w:eastAsia="Calibri" w:hAnsi="Titillium" w:cs="Times New Roman"/>
          <w:color w:val="000000"/>
        </w:rPr>
        <w:t>Corruzione tra privati</w:t>
      </w:r>
      <w:r w:rsidR="00FD3BF5">
        <w:rPr>
          <w:rFonts w:ascii="Titillium" w:eastAsia="Calibri" w:hAnsi="Titillium" w:cs="Times New Roman"/>
          <w:color w:val="000000"/>
        </w:rPr>
        <w:t>);</w:t>
      </w:r>
      <w:r w:rsidR="00FD3BF5">
        <w:rPr>
          <w:rFonts w:ascii="Titillium" w:eastAsia="Calibri" w:hAnsi="Titillium" w:cs="Times New Roman"/>
          <w:color w:val="000000"/>
        </w:rPr>
        <w:tab/>
      </w:r>
      <w:r w:rsidRPr="00FD3BF5">
        <w:rPr>
          <w:rFonts w:ascii="Courier New" w:eastAsia="Calibri" w:hAnsi="Courier New" w:cs="Courier New"/>
          <w:color w:val="000000"/>
        </w:rPr>
        <w:t>□</w:t>
      </w:r>
    </w:p>
    <w:p w14:paraId="5E2D953E" w14:textId="77777777" w:rsidR="005C53A9" w:rsidRPr="005C53A9" w:rsidRDefault="005C53A9" w:rsidP="005C53A9">
      <w:pPr>
        <w:tabs>
          <w:tab w:val="left" w:pos="0"/>
          <w:tab w:val="right" w:pos="9639"/>
        </w:tabs>
        <w:spacing w:after="0" w:line="276" w:lineRule="auto"/>
        <w:jc w:val="both"/>
        <w:rPr>
          <w:rFonts w:ascii="Titillium" w:eastAsia="Calibri" w:hAnsi="Titillium" w:cs="Times New Roman"/>
          <w:color w:val="000000"/>
        </w:rPr>
      </w:pPr>
    </w:p>
    <w:p w14:paraId="15C34F55" w14:textId="0A4C4764" w:rsidR="005C53A9" w:rsidRPr="005C53A9" w:rsidRDefault="005C53A9" w:rsidP="00AB05E1">
      <w:pPr>
        <w:pStyle w:val="Paragrafoelenco"/>
        <w:numPr>
          <w:ilvl w:val="0"/>
          <w:numId w:val="4"/>
        </w:numPr>
        <w:tabs>
          <w:tab w:val="left" w:pos="-851"/>
          <w:tab w:val="right" w:pos="9639"/>
        </w:tabs>
        <w:spacing w:after="0" w:line="276" w:lineRule="auto"/>
        <w:ind w:left="1134"/>
        <w:jc w:val="both"/>
        <w:rPr>
          <w:rFonts w:ascii="Titillium" w:eastAsia="Calibri" w:hAnsi="Titillium" w:cs="Times New Roman"/>
          <w:b/>
          <w:color w:val="000000"/>
        </w:rPr>
      </w:pPr>
      <w:r w:rsidRPr="005C53A9">
        <w:rPr>
          <w:rFonts w:ascii="Titillium" w:eastAsia="Calibri" w:hAnsi="Titillium" w:cs="Times New Roman"/>
          <w:b/>
          <w:color w:val="000000"/>
        </w:rPr>
        <w:t>Frode</w:t>
      </w:r>
    </w:p>
    <w:p w14:paraId="00C72143" w14:textId="484EEAC8" w:rsidR="005C53A9" w:rsidRPr="005C53A9" w:rsidRDefault="005C53A9" w:rsidP="00FD3BF5">
      <w:pPr>
        <w:tabs>
          <w:tab w:val="left" w:pos="-851"/>
          <w:tab w:val="left" w:leader="dot" w:pos="9072"/>
        </w:tabs>
        <w:spacing w:after="0" w:line="276" w:lineRule="auto"/>
        <w:ind w:left="993" w:right="566"/>
        <w:jc w:val="both"/>
        <w:rPr>
          <w:rFonts w:ascii="Titillium" w:eastAsia="Calibri" w:hAnsi="Titillium" w:cs="Times New Roman"/>
          <w:color w:val="000000"/>
        </w:rPr>
      </w:pPr>
      <w:r w:rsidRPr="005C53A9">
        <w:rPr>
          <w:rFonts w:ascii="Titillium" w:eastAsia="Calibri" w:hAnsi="Titillium" w:cs="Times New Roman"/>
          <w:color w:val="000000"/>
        </w:rPr>
        <w:t xml:space="preserve">frode ai sensi dell’articolo 1 della convenzione relativa alla tutela degli interessi finanziari delle Comunità </w:t>
      </w:r>
      <w:r w:rsidR="0094594D">
        <w:rPr>
          <w:rFonts w:ascii="Titillium" w:eastAsia="Calibri" w:hAnsi="Titillium" w:cs="Times New Roman"/>
          <w:color w:val="000000"/>
        </w:rPr>
        <w:t>europee;</w:t>
      </w:r>
      <w:r w:rsidRPr="005C53A9">
        <w:rPr>
          <w:rFonts w:ascii="Titillium" w:eastAsia="Calibri" w:hAnsi="Titillium" w:cs="Times New Roman"/>
          <w:color w:val="000000"/>
        </w:rPr>
        <w:tab/>
      </w:r>
      <w:r w:rsidRPr="00FD3BF5">
        <w:rPr>
          <w:rFonts w:ascii="Courier New" w:eastAsia="Calibri" w:hAnsi="Courier New" w:cs="Courier New"/>
          <w:color w:val="000000"/>
        </w:rPr>
        <w:t>□</w:t>
      </w:r>
    </w:p>
    <w:p w14:paraId="7253AF59" w14:textId="77777777" w:rsidR="005C53A9" w:rsidRPr="005C53A9" w:rsidRDefault="005C53A9" w:rsidP="005C53A9">
      <w:pPr>
        <w:tabs>
          <w:tab w:val="left" w:pos="0"/>
          <w:tab w:val="right" w:pos="9639"/>
        </w:tabs>
        <w:spacing w:after="0" w:line="276" w:lineRule="auto"/>
        <w:jc w:val="both"/>
        <w:rPr>
          <w:rFonts w:ascii="Titillium" w:eastAsia="Calibri" w:hAnsi="Titillium" w:cs="Times New Roman"/>
          <w:color w:val="000000"/>
        </w:rPr>
      </w:pPr>
    </w:p>
    <w:p w14:paraId="0F7AE964" w14:textId="457CD1D7" w:rsidR="005C53A9" w:rsidRPr="005C53A9" w:rsidRDefault="005C53A9" w:rsidP="00AB05E1">
      <w:pPr>
        <w:pStyle w:val="Paragrafoelenco"/>
        <w:numPr>
          <w:ilvl w:val="0"/>
          <w:numId w:val="4"/>
        </w:numPr>
        <w:tabs>
          <w:tab w:val="left" w:pos="-851"/>
          <w:tab w:val="right" w:pos="9639"/>
        </w:tabs>
        <w:spacing w:after="0" w:line="276" w:lineRule="auto"/>
        <w:ind w:left="1134"/>
        <w:jc w:val="both"/>
        <w:rPr>
          <w:rFonts w:ascii="Titillium" w:eastAsia="Calibri" w:hAnsi="Titillium" w:cs="Times New Roman"/>
          <w:b/>
          <w:color w:val="000000"/>
        </w:rPr>
      </w:pPr>
      <w:r w:rsidRPr="005C53A9">
        <w:rPr>
          <w:rFonts w:ascii="Titillium" w:eastAsia="Calibri" w:hAnsi="Titillium" w:cs="Times New Roman"/>
          <w:b/>
          <w:color w:val="000000"/>
        </w:rPr>
        <w:t>Reati terroristici o reati connessi alle attività terroristiche</w:t>
      </w:r>
    </w:p>
    <w:p w14:paraId="4B27C69D" w14:textId="6D13C286" w:rsidR="005C53A9" w:rsidRPr="005C53A9" w:rsidRDefault="005C53A9" w:rsidP="00FD3BF5">
      <w:pPr>
        <w:tabs>
          <w:tab w:val="left" w:pos="-851"/>
          <w:tab w:val="left" w:leader="dot" w:pos="9072"/>
        </w:tabs>
        <w:spacing w:after="0" w:line="276" w:lineRule="auto"/>
        <w:ind w:left="993" w:right="566"/>
        <w:jc w:val="both"/>
        <w:rPr>
          <w:rFonts w:ascii="Titillium" w:eastAsia="Calibri" w:hAnsi="Titillium" w:cs="Times New Roman"/>
          <w:color w:val="000000"/>
        </w:rPr>
      </w:pPr>
      <w:r w:rsidRPr="005C53A9">
        <w:rPr>
          <w:rFonts w:ascii="Titillium" w:eastAsia="Calibri" w:hAnsi="Titillium" w:cs="Times New Roman"/>
          <w:color w:val="000000"/>
        </w:rPr>
        <w:t>delitti, consumati o tentati, commessi con finalità di terrorismo, anche internazionale, e di eversione</w:t>
      </w:r>
      <w:r w:rsidR="0094594D">
        <w:rPr>
          <w:rFonts w:ascii="Titillium" w:eastAsia="Calibri" w:hAnsi="Titillium" w:cs="Times New Roman"/>
          <w:color w:val="000000"/>
        </w:rPr>
        <w:t xml:space="preserve"> </w:t>
      </w:r>
      <w:r w:rsidRPr="005C53A9">
        <w:rPr>
          <w:rFonts w:ascii="Titillium" w:eastAsia="Calibri" w:hAnsi="Titillium" w:cs="Times New Roman"/>
          <w:color w:val="000000"/>
        </w:rPr>
        <w:t>dell’ordine costituzionale reati terroristici o reati connessi alle attività terroristiche</w:t>
      </w:r>
      <w:r w:rsidRPr="005C53A9">
        <w:rPr>
          <w:rFonts w:ascii="Titillium" w:eastAsia="Calibri" w:hAnsi="Titillium" w:cs="Times New Roman"/>
          <w:color w:val="000000"/>
        </w:rPr>
        <w:tab/>
      </w:r>
      <w:r w:rsidRPr="00FD3BF5">
        <w:rPr>
          <w:rFonts w:ascii="Courier New" w:eastAsia="Calibri" w:hAnsi="Courier New" w:cs="Courier New"/>
          <w:color w:val="000000"/>
        </w:rPr>
        <w:t>□</w:t>
      </w:r>
    </w:p>
    <w:p w14:paraId="4FFB5013" w14:textId="2BA498D0" w:rsidR="005C53A9" w:rsidRDefault="005C53A9" w:rsidP="005C53A9">
      <w:pPr>
        <w:tabs>
          <w:tab w:val="left" w:pos="0"/>
          <w:tab w:val="right" w:pos="9639"/>
        </w:tabs>
        <w:spacing w:after="0" w:line="276" w:lineRule="auto"/>
        <w:jc w:val="both"/>
        <w:rPr>
          <w:rFonts w:ascii="Titillium" w:eastAsia="Calibri" w:hAnsi="Titillium" w:cs="Times New Roman"/>
          <w:color w:val="000000"/>
        </w:rPr>
      </w:pPr>
    </w:p>
    <w:p w14:paraId="64872486" w14:textId="77777777" w:rsidR="00E63E1C" w:rsidRPr="005C53A9" w:rsidRDefault="00E63E1C" w:rsidP="005C53A9">
      <w:pPr>
        <w:tabs>
          <w:tab w:val="left" w:pos="0"/>
          <w:tab w:val="right" w:pos="9639"/>
        </w:tabs>
        <w:spacing w:after="0" w:line="276" w:lineRule="auto"/>
        <w:jc w:val="both"/>
        <w:rPr>
          <w:rFonts w:ascii="Titillium" w:eastAsia="Calibri" w:hAnsi="Titillium" w:cs="Times New Roman"/>
          <w:color w:val="000000"/>
        </w:rPr>
      </w:pPr>
    </w:p>
    <w:p w14:paraId="773BB6F9" w14:textId="0539E567" w:rsidR="005C53A9" w:rsidRPr="005C53A9" w:rsidRDefault="005C53A9" w:rsidP="00AB05E1">
      <w:pPr>
        <w:pStyle w:val="Paragrafoelenco"/>
        <w:numPr>
          <w:ilvl w:val="0"/>
          <w:numId w:val="4"/>
        </w:numPr>
        <w:tabs>
          <w:tab w:val="left" w:pos="-851"/>
          <w:tab w:val="right" w:pos="9639"/>
        </w:tabs>
        <w:spacing w:after="0" w:line="276" w:lineRule="auto"/>
        <w:ind w:left="1134"/>
        <w:jc w:val="both"/>
        <w:rPr>
          <w:rFonts w:ascii="Titillium" w:eastAsia="Calibri" w:hAnsi="Titillium" w:cs="Times New Roman"/>
          <w:b/>
          <w:color w:val="000000"/>
        </w:rPr>
      </w:pPr>
      <w:r w:rsidRPr="005C53A9">
        <w:rPr>
          <w:rFonts w:ascii="Titillium" w:eastAsia="Calibri" w:hAnsi="Titillium" w:cs="Times New Roman"/>
          <w:b/>
          <w:color w:val="000000"/>
        </w:rPr>
        <w:lastRenderedPageBreak/>
        <w:t>Riciclaggio di proventi di attività criminose o finanziamento al terrorismo</w:t>
      </w:r>
    </w:p>
    <w:p w14:paraId="48E77900" w14:textId="0A09CEE6" w:rsidR="005C53A9" w:rsidRPr="005C53A9" w:rsidRDefault="005C53A9" w:rsidP="00FD3BF5">
      <w:pPr>
        <w:tabs>
          <w:tab w:val="left" w:pos="-851"/>
          <w:tab w:val="left" w:leader="dot" w:pos="9072"/>
        </w:tabs>
        <w:spacing w:after="0" w:line="276" w:lineRule="auto"/>
        <w:ind w:left="993" w:right="566"/>
        <w:jc w:val="both"/>
        <w:rPr>
          <w:rFonts w:ascii="Titillium" w:eastAsia="Calibri" w:hAnsi="Titillium" w:cs="Times New Roman"/>
          <w:color w:val="000000"/>
        </w:rPr>
      </w:pPr>
      <w:r w:rsidRPr="005C53A9">
        <w:rPr>
          <w:rFonts w:ascii="Titillium" w:eastAsia="Calibri" w:hAnsi="Titillium" w:cs="Times New Roman"/>
          <w:color w:val="000000"/>
        </w:rPr>
        <w:t>delitti di cui agli articoli 648</w:t>
      </w:r>
      <w:r w:rsidRPr="00FD3BF5">
        <w:rPr>
          <w:rFonts w:ascii="Cambria Math" w:eastAsia="Calibri" w:hAnsi="Cambria Math" w:cs="Cambria Math"/>
          <w:color w:val="000000"/>
        </w:rPr>
        <w:t>‐</w:t>
      </w:r>
      <w:r w:rsidRPr="00FD3BF5">
        <w:rPr>
          <w:rFonts w:ascii="Titillium" w:eastAsia="Calibri" w:hAnsi="Titillium" w:cs="Times New Roman"/>
          <w:color w:val="000000"/>
        </w:rPr>
        <w:t>bis</w:t>
      </w:r>
      <w:r w:rsidRPr="005C53A9">
        <w:rPr>
          <w:rFonts w:ascii="Titillium" w:eastAsia="Calibri" w:hAnsi="Titillium" w:cs="Times New Roman"/>
          <w:color w:val="000000"/>
        </w:rPr>
        <w:t xml:space="preserve"> (</w:t>
      </w:r>
      <w:r w:rsidRPr="00FD3BF5">
        <w:rPr>
          <w:rFonts w:ascii="Titillium" w:eastAsia="Calibri" w:hAnsi="Titillium" w:cs="Times New Roman"/>
          <w:color w:val="000000"/>
        </w:rPr>
        <w:t>Riciclaggio</w:t>
      </w:r>
      <w:r w:rsidRPr="005C53A9">
        <w:rPr>
          <w:rFonts w:ascii="Titillium" w:eastAsia="Calibri" w:hAnsi="Titillium" w:cs="Times New Roman"/>
          <w:color w:val="000000"/>
        </w:rPr>
        <w:t>), 648</w:t>
      </w:r>
      <w:r w:rsidRPr="00FD3BF5">
        <w:rPr>
          <w:rFonts w:ascii="Cambria Math" w:eastAsia="Calibri" w:hAnsi="Cambria Math" w:cs="Cambria Math"/>
          <w:color w:val="000000"/>
        </w:rPr>
        <w:t>‐</w:t>
      </w:r>
      <w:r w:rsidRPr="00FD3BF5">
        <w:rPr>
          <w:rFonts w:ascii="Titillium" w:eastAsia="Calibri" w:hAnsi="Titillium" w:cs="Times New Roman"/>
          <w:color w:val="000000"/>
        </w:rPr>
        <w:t>ter</w:t>
      </w:r>
      <w:r w:rsidRPr="005C53A9">
        <w:rPr>
          <w:rFonts w:ascii="Titillium" w:eastAsia="Calibri" w:hAnsi="Titillium" w:cs="Times New Roman"/>
          <w:color w:val="000000"/>
        </w:rPr>
        <w:t xml:space="preserve"> (</w:t>
      </w:r>
      <w:r w:rsidRPr="00FD3BF5">
        <w:rPr>
          <w:rFonts w:ascii="Titillium" w:eastAsia="Calibri" w:hAnsi="Titillium" w:cs="Times New Roman"/>
          <w:color w:val="000000"/>
        </w:rPr>
        <w:t>Impiego di denaro, beni o utilità di provenienza illecita</w:t>
      </w:r>
      <w:r w:rsidRPr="005C53A9">
        <w:rPr>
          <w:rFonts w:ascii="Titillium" w:eastAsia="Calibri" w:hAnsi="Titillium" w:cs="Times New Roman"/>
          <w:color w:val="000000"/>
        </w:rPr>
        <w:t>) e 648</w:t>
      </w:r>
      <w:r w:rsidRPr="00FD3BF5">
        <w:rPr>
          <w:rFonts w:ascii="Cambria Math" w:eastAsia="Calibri" w:hAnsi="Cambria Math" w:cs="Cambria Math"/>
          <w:color w:val="000000"/>
        </w:rPr>
        <w:t>‐</w:t>
      </w:r>
      <w:r w:rsidRPr="00FD3BF5">
        <w:rPr>
          <w:rFonts w:ascii="Titillium" w:eastAsia="Calibri" w:hAnsi="Titillium" w:cs="Times New Roman"/>
          <w:color w:val="000000"/>
        </w:rPr>
        <w:t>ter</w:t>
      </w:r>
      <w:r w:rsidRPr="005C53A9">
        <w:rPr>
          <w:rFonts w:ascii="Titillium" w:eastAsia="Calibri" w:hAnsi="Titillium" w:cs="Times New Roman"/>
          <w:color w:val="000000"/>
        </w:rPr>
        <w:t>.1 (</w:t>
      </w:r>
      <w:proofErr w:type="spellStart"/>
      <w:r w:rsidRPr="00FD3BF5">
        <w:rPr>
          <w:rFonts w:ascii="Titillium" w:eastAsia="Calibri" w:hAnsi="Titillium" w:cs="Times New Roman"/>
          <w:color w:val="000000"/>
        </w:rPr>
        <w:t>Autoriciclaggio</w:t>
      </w:r>
      <w:proofErr w:type="spellEnd"/>
      <w:r w:rsidRPr="005C53A9">
        <w:rPr>
          <w:rFonts w:ascii="Titillium" w:eastAsia="Calibri" w:hAnsi="Titillium" w:cs="Times New Roman"/>
          <w:color w:val="000000"/>
        </w:rPr>
        <w:t>) del codice penale, riciclaggio di proventi di attività criminose o finanziamento del terrorismo, quali definiti all’articolo 1 del decreto legislativo 22 giugno 2007, n. 109 e successi</w:t>
      </w:r>
      <w:r w:rsidR="0094594D">
        <w:rPr>
          <w:rFonts w:ascii="Titillium" w:eastAsia="Calibri" w:hAnsi="Titillium" w:cs="Times New Roman"/>
          <w:color w:val="000000"/>
        </w:rPr>
        <w:t xml:space="preserve">ve modificazioni; </w:t>
      </w:r>
      <w:r w:rsidR="00FD3BF5">
        <w:rPr>
          <w:rFonts w:ascii="Titillium" w:eastAsia="Calibri" w:hAnsi="Titillium" w:cs="Times New Roman"/>
          <w:color w:val="000000"/>
        </w:rPr>
        <w:tab/>
      </w:r>
      <w:r w:rsidRPr="00FD3BF5">
        <w:rPr>
          <w:rFonts w:ascii="Courier New" w:eastAsia="Calibri" w:hAnsi="Courier New" w:cs="Courier New"/>
          <w:color w:val="000000"/>
        </w:rPr>
        <w:t>□</w:t>
      </w:r>
    </w:p>
    <w:p w14:paraId="1A7E3E4E" w14:textId="7D71F4D1" w:rsidR="00072077" w:rsidRPr="005C53A9" w:rsidRDefault="00072077" w:rsidP="005C53A9">
      <w:pPr>
        <w:tabs>
          <w:tab w:val="left" w:pos="0"/>
          <w:tab w:val="right" w:pos="9639"/>
        </w:tabs>
        <w:spacing w:after="0" w:line="276" w:lineRule="auto"/>
        <w:jc w:val="both"/>
        <w:rPr>
          <w:rFonts w:ascii="Titillium" w:eastAsia="Calibri" w:hAnsi="Titillium" w:cs="Times New Roman"/>
          <w:color w:val="000000"/>
        </w:rPr>
      </w:pPr>
    </w:p>
    <w:p w14:paraId="3F4C2959" w14:textId="688C43DD" w:rsidR="005C53A9" w:rsidRPr="005C53A9" w:rsidRDefault="005C53A9" w:rsidP="00AB05E1">
      <w:pPr>
        <w:pStyle w:val="Paragrafoelenco"/>
        <w:numPr>
          <w:ilvl w:val="0"/>
          <w:numId w:val="4"/>
        </w:numPr>
        <w:tabs>
          <w:tab w:val="left" w:pos="-851"/>
          <w:tab w:val="right" w:pos="9639"/>
        </w:tabs>
        <w:spacing w:after="0" w:line="276" w:lineRule="auto"/>
        <w:ind w:left="1134"/>
        <w:jc w:val="both"/>
        <w:rPr>
          <w:rFonts w:ascii="Titillium" w:eastAsia="Calibri" w:hAnsi="Titillium" w:cs="Times New Roman"/>
          <w:b/>
          <w:color w:val="000000"/>
        </w:rPr>
      </w:pPr>
      <w:r w:rsidRPr="005C53A9">
        <w:rPr>
          <w:rFonts w:ascii="Titillium" w:eastAsia="Calibri" w:hAnsi="Titillium" w:cs="Times New Roman"/>
          <w:b/>
          <w:color w:val="000000"/>
        </w:rPr>
        <w:t>Lavoro minorile e altre forme di tratta di esseri umani</w:t>
      </w:r>
    </w:p>
    <w:p w14:paraId="67DB12C5" w14:textId="045318B8" w:rsidR="005C53A9" w:rsidRPr="005C53A9" w:rsidRDefault="005C53A9" w:rsidP="00FD3BF5">
      <w:pPr>
        <w:tabs>
          <w:tab w:val="left" w:pos="-851"/>
          <w:tab w:val="left" w:leader="dot" w:pos="9072"/>
        </w:tabs>
        <w:spacing w:after="0" w:line="276" w:lineRule="auto"/>
        <w:ind w:left="993" w:right="566"/>
        <w:jc w:val="both"/>
        <w:rPr>
          <w:rFonts w:ascii="Titillium" w:eastAsia="Calibri" w:hAnsi="Titillium" w:cs="Times New Roman"/>
          <w:color w:val="000000"/>
        </w:rPr>
      </w:pPr>
      <w:r w:rsidRPr="005C53A9">
        <w:rPr>
          <w:rFonts w:ascii="Titillium" w:eastAsia="Calibri" w:hAnsi="Titillium" w:cs="Times New Roman"/>
          <w:color w:val="000000"/>
        </w:rPr>
        <w:t>sfruttamento del lavoro minorile e altre forme di tratta di esseri umani definite con il decreto le</w:t>
      </w:r>
      <w:r w:rsidR="0094594D">
        <w:rPr>
          <w:rFonts w:ascii="Titillium" w:eastAsia="Calibri" w:hAnsi="Titillium" w:cs="Times New Roman"/>
          <w:color w:val="000000"/>
        </w:rPr>
        <w:t xml:space="preserve">gislativo 4 marzo 2014, n. 24; </w:t>
      </w:r>
      <w:r w:rsidR="00FD3BF5">
        <w:rPr>
          <w:rFonts w:ascii="Titillium" w:eastAsia="Calibri" w:hAnsi="Titillium" w:cs="Times New Roman"/>
          <w:color w:val="000000"/>
        </w:rPr>
        <w:tab/>
      </w:r>
      <w:r w:rsidRPr="00FD3BF5">
        <w:rPr>
          <w:rFonts w:ascii="Courier New" w:eastAsia="Calibri" w:hAnsi="Courier New" w:cs="Courier New"/>
          <w:color w:val="000000"/>
        </w:rPr>
        <w:t>□</w:t>
      </w:r>
    </w:p>
    <w:p w14:paraId="5A6C0ECB" w14:textId="77777777" w:rsidR="005C53A9" w:rsidRPr="005C53A9" w:rsidRDefault="005C53A9" w:rsidP="005C53A9">
      <w:pPr>
        <w:tabs>
          <w:tab w:val="left" w:pos="0"/>
          <w:tab w:val="right" w:pos="9639"/>
        </w:tabs>
        <w:spacing w:after="0" w:line="276" w:lineRule="auto"/>
        <w:jc w:val="both"/>
        <w:rPr>
          <w:rFonts w:ascii="Titillium" w:eastAsia="Calibri" w:hAnsi="Titillium" w:cs="Times New Roman"/>
          <w:color w:val="000000"/>
        </w:rPr>
      </w:pPr>
    </w:p>
    <w:p w14:paraId="7E806BEA" w14:textId="247C82A8" w:rsidR="005C53A9" w:rsidRPr="005C53A9" w:rsidRDefault="005C53A9" w:rsidP="00AB05E1">
      <w:pPr>
        <w:pStyle w:val="Paragrafoelenco"/>
        <w:numPr>
          <w:ilvl w:val="0"/>
          <w:numId w:val="4"/>
        </w:numPr>
        <w:tabs>
          <w:tab w:val="left" w:pos="-851"/>
          <w:tab w:val="right" w:pos="9639"/>
        </w:tabs>
        <w:spacing w:after="0" w:line="276" w:lineRule="auto"/>
        <w:ind w:left="1134"/>
        <w:jc w:val="both"/>
        <w:rPr>
          <w:rFonts w:ascii="Titillium" w:eastAsia="Calibri" w:hAnsi="Titillium" w:cs="Times New Roman"/>
          <w:b/>
          <w:color w:val="000000"/>
        </w:rPr>
      </w:pPr>
      <w:r w:rsidRPr="005C53A9">
        <w:rPr>
          <w:rFonts w:ascii="Titillium" w:eastAsia="Calibri" w:hAnsi="Titillium" w:cs="Times New Roman"/>
          <w:b/>
          <w:color w:val="000000"/>
        </w:rPr>
        <w:t>Fattispecie derivanti da norma di chiusura</w:t>
      </w:r>
    </w:p>
    <w:p w14:paraId="1FB8FEF9" w14:textId="2BE11FCC" w:rsidR="005C53A9" w:rsidRPr="005C53A9" w:rsidRDefault="005C53A9" w:rsidP="00FD3BF5">
      <w:pPr>
        <w:tabs>
          <w:tab w:val="left" w:pos="-851"/>
          <w:tab w:val="left" w:leader="dot" w:pos="9072"/>
        </w:tabs>
        <w:spacing w:after="0" w:line="276" w:lineRule="auto"/>
        <w:ind w:left="993" w:right="566"/>
        <w:jc w:val="both"/>
        <w:rPr>
          <w:rFonts w:ascii="Titillium" w:eastAsia="Calibri" w:hAnsi="Titillium" w:cs="Times New Roman"/>
          <w:color w:val="000000"/>
        </w:rPr>
      </w:pPr>
      <w:r w:rsidRPr="005C53A9">
        <w:rPr>
          <w:rFonts w:ascii="Titillium" w:eastAsia="Calibri" w:hAnsi="Titillium" w:cs="Times New Roman"/>
          <w:color w:val="000000"/>
        </w:rPr>
        <w:t xml:space="preserve">ogni altro delitto da cui derivi, quale pena accessoria, l’incapacità di contrattare con la </w:t>
      </w:r>
      <w:r w:rsidR="0094594D">
        <w:rPr>
          <w:rFonts w:ascii="Titillium" w:eastAsia="Calibri" w:hAnsi="Titillium" w:cs="Times New Roman"/>
          <w:color w:val="000000"/>
        </w:rPr>
        <w:t>pubblica amministrazione;</w:t>
      </w:r>
      <w:r w:rsidRPr="005C53A9">
        <w:rPr>
          <w:rFonts w:ascii="Titillium" w:eastAsia="Calibri" w:hAnsi="Titillium" w:cs="Times New Roman"/>
          <w:color w:val="000000"/>
        </w:rPr>
        <w:tab/>
      </w:r>
      <w:r w:rsidRPr="00FD3BF5">
        <w:rPr>
          <w:rFonts w:ascii="Courier New" w:eastAsia="Calibri" w:hAnsi="Courier New" w:cs="Courier New"/>
          <w:color w:val="000000"/>
        </w:rPr>
        <w:t>□</w:t>
      </w:r>
    </w:p>
    <w:p w14:paraId="69F44373" w14:textId="3AA4F6BE" w:rsidR="00115601" w:rsidRPr="005622F2" w:rsidRDefault="00115601" w:rsidP="00730C77">
      <w:pPr>
        <w:pStyle w:val="Default"/>
        <w:rPr>
          <w:rFonts w:ascii="Titillium" w:hAnsi="Titillium" w:cs="Garamond"/>
          <w:b/>
          <w:bCs/>
          <w:color w:val="auto"/>
          <w:sz w:val="22"/>
          <w:szCs w:val="22"/>
        </w:rPr>
      </w:pPr>
    </w:p>
    <w:p w14:paraId="5BB98776" w14:textId="03209C2F" w:rsidR="003413BE" w:rsidRPr="00A81773" w:rsidRDefault="003413BE" w:rsidP="00C444F6">
      <w:pPr>
        <w:pStyle w:val="Default"/>
        <w:numPr>
          <w:ilvl w:val="2"/>
          <w:numId w:val="3"/>
        </w:numPr>
        <w:tabs>
          <w:tab w:val="left" w:pos="1276"/>
          <w:tab w:val="left" w:leader="dot" w:pos="9072"/>
        </w:tabs>
        <w:rPr>
          <w:rFonts w:ascii="Titillium" w:hAnsi="Titillium" w:cs="Garamond"/>
          <w:b/>
          <w:color w:val="auto"/>
          <w:sz w:val="22"/>
          <w:szCs w:val="22"/>
        </w:rPr>
      </w:pPr>
      <w:r w:rsidRPr="00A81773">
        <w:rPr>
          <w:rFonts w:ascii="Titillium" w:hAnsi="Titillium" w:cs="Garamond"/>
          <w:b/>
          <w:color w:val="auto"/>
          <w:sz w:val="22"/>
          <w:szCs w:val="22"/>
        </w:rPr>
        <w:t xml:space="preserve">Dati riferiti alla condanna </w:t>
      </w:r>
    </w:p>
    <w:p w14:paraId="71C08B3F" w14:textId="1C156648" w:rsidR="003413BE" w:rsidRPr="00A81773" w:rsidRDefault="003413BE" w:rsidP="00AB05E1">
      <w:pPr>
        <w:pStyle w:val="Paragrafoelenco"/>
        <w:numPr>
          <w:ilvl w:val="1"/>
          <w:numId w:val="4"/>
        </w:numPr>
        <w:tabs>
          <w:tab w:val="right" w:pos="0"/>
          <w:tab w:val="left" w:pos="426"/>
          <w:tab w:val="left" w:pos="3402"/>
          <w:tab w:val="left" w:pos="6804"/>
        </w:tabs>
        <w:spacing w:after="0" w:line="276" w:lineRule="auto"/>
        <w:jc w:val="both"/>
        <w:rPr>
          <w:rFonts w:ascii="Titillium" w:eastAsia="Calibri" w:hAnsi="Titillium" w:cs="Times New Roman"/>
          <w:color w:val="000000"/>
        </w:rPr>
      </w:pPr>
      <w:r w:rsidRPr="00A81773">
        <w:rPr>
          <w:rFonts w:ascii="Titillium" w:eastAsia="Calibri" w:hAnsi="Titillium" w:cs="Times New Roman"/>
          <w:color w:val="000000"/>
        </w:rPr>
        <w:t>condanna con:</w:t>
      </w:r>
    </w:p>
    <w:p w14:paraId="778E91D4" w14:textId="7E5C9299" w:rsidR="003413BE" w:rsidRPr="00A81773" w:rsidRDefault="003413BE" w:rsidP="005E0AC7">
      <w:pPr>
        <w:tabs>
          <w:tab w:val="right" w:pos="0"/>
          <w:tab w:val="left" w:pos="426"/>
          <w:tab w:val="left" w:pos="3402"/>
          <w:tab w:val="left" w:leader="dot" w:pos="9072"/>
        </w:tabs>
        <w:spacing w:after="0" w:line="276" w:lineRule="auto"/>
        <w:ind w:left="654" w:firstLine="1473"/>
        <w:jc w:val="both"/>
        <w:rPr>
          <w:rFonts w:ascii="Titillium" w:eastAsia="Calibri" w:hAnsi="Titillium" w:cs="Times New Roman"/>
          <w:color w:val="000000"/>
        </w:rPr>
      </w:pPr>
      <w:r w:rsidRPr="00A81773">
        <w:rPr>
          <w:rFonts w:ascii="Titillium" w:eastAsia="Calibri" w:hAnsi="Titillium" w:cs="Times New Roman"/>
          <w:color w:val="000000"/>
        </w:rPr>
        <w:t>sentenza definitiva</w:t>
      </w:r>
      <w:r w:rsidR="00A81773">
        <w:rPr>
          <w:rFonts w:ascii="Titillium" w:eastAsia="Calibri" w:hAnsi="Titillium" w:cs="Times New Roman"/>
          <w:color w:val="000000"/>
        </w:rPr>
        <w:tab/>
      </w:r>
      <w:r w:rsidRPr="00A81773">
        <w:rPr>
          <w:rFonts w:ascii="Courier New" w:eastAsia="Calibri" w:hAnsi="Courier New" w:cs="Courier New"/>
          <w:color w:val="000000"/>
        </w:rPr>
        <w:t>□</w:t>
      </w:r>
    </w:p>
    <w:p w14:paraId="337D7BA9" w14:textId="128C277A" w:rsidR="003413BE" w:rsidRPr="00A81773" w:rsidRDefault="003413BE" w:rsidP="005E0AC7">
      <w:pPr>
        <w:tabs>
          <w:tab w:val="left" w:pos="0"/>
          <w:tab w:val="left" w:pos="3402"/>
          <w:tab w:val="left" w:leader="dot" w:pos="9072"/>
        </w:tabs>
        <w:spacing w:after="0" w:line="276" w:lineRule="auto"/>
        <w:ind w:firstLine="2127"/>
        <w:jc w:val="both"/>
        <w:rPr>
          <w:rFonts w:ascii="Titillium" w:eastAsia="Calibri" w:hAnsi="Titillium" w:cs="Times New Roman"/>
          <w:color w:val="000000"/>
        </w:rPr>
      </w:pPr>
      <w:r w:rsidRPr="00A81773">
        <w:rPr>
          <w:rFonts w:ascii="Titillium" w:eastAsia="Calibri" w:hAnsi="Titillium" w:cs="Times New Roman"/>
          <w:color w:val="000000"/>
        </w:rPr>
        <w:t>e/o decreto penale irrevocabile</w:t>
      </w:r>
      <w:r w:rsidR="00A81773">
        <w:rPr>
          <w:rFonts w:ascii="Titillium" w:eastAsia="Calibri" w:hAnsi="Titillium" w:cs="Times New Roman"/>
          <w:color w:val="000000"/>
        </w:rPr>
        <w:tab/>
      </w:r>
      <w:r w:rsidRPr="00A81773">
        <w:rPr>
          <w:rFonts w:ascii="Courier New" w:eastAsia="Calibri" w:hAnsi="Courier New" w:cs="Courier New"/>
          <w:color w:val="000000"/>
        </w:rPr>
        <w:t>□</w:t>
      </w:r>
    </w:p>
    <w:p w14:paraId="6FFDCFCB" w14:textId="69BC7FFB" w:rsidR="003413BE" w:rsidRPr="00A81773" w:rsidRDefault="003413BE" w:rsidP="005E0AC7">
      <w:pPr>
        <w:tabs>
          <w:tab w:val="left" w:pos="3402"/>
          <w:tab w:val="left" w:leader="dot" w:pos="9072"/>
        </w:tabs>
        <w:spacing w:after="0" w:line="276" w:lineRule="auto"/>
        <w:ind w:firstLine="2127"/>
        <w:jc w:val="both"/>
        <w:rPr>
          <w:rFonts w:ascii="Titillium" w:eastAsia="Calibri" w:hAnsi="Titillium" w:cs="Times New Roman"/>
          <w:color w:val="000000"/>
        </w:rPr>
      </w:pPr>
      <w:r w:rsidRPr="00A81773">
        <w:rPr>
          <w:rFonts w:ascii="Titillium" w:eastAsia="Calibri" w:hAnsi="Titillium" w:cs="Times New Roman"/>
          <w:color w:val="000000"/>
        </w:rPr>
        <w:t>e/ o sentenza “patteggiata”</w:t>
      </w:r>
      <w:r w:rsidR="00A81773">
        <w:rPr>
          <w:rFonts w:ascii="Titillium" w:eastAsia="Calibri" w:hAnsi="Titillium" w:cs="Times New Roman"/>
          <w:color w:val="000000"/>
        </w:rPr>
        <w:tab/>
      </w:r>
      <w:r w:rsidRPr="00A81773">
        <w:rPr>
          <w:rFonts w:ascii="Courier New" w:eastAsia="Calibri" w:hAnsi="Courier New" w:cs="Courier New"/>
          <w:color w:val="000000"/>
        </w:rPr>
        <w:t>□</w:t>
      </w:r>
    </w:p>
    <w:p w14:paraId="771990EF" w14:textId="0D438A66" w:rsidR="003413BE" w:rsidRDefault="003413BE" w:rsidP="008A4FA7">
      <w:pPr>
        <w:pStyle w:val="Paragrafoelenco"/>
        <w:numPr>
          <w:ilvl w:val="1"/>
          <w:numId w:val="4"/>
        </w:numPr>
        <w:tabs>
          <w:tab w:val="right" w:pos="-284"/>
          <w:tab w:val="left" w:leader="underscore" w:pos="1276"/>
          <w:tab w:val="left" w:pos="4962"/>
          <w:tab w:val="left" w:leader="underscore" w:pos="9072"/>
        </w:tabs>
        <w:spacing w:after="0" w:line="276" w:lineRule="auto"/>
        <w:jc w:val="both"/>
        <w:rPr>
          <w:rFonts w:ascii="Titillium" w:eastAsia="Calibri" w:hAnsi="Titillium" w:cs="Times New Roman"/>
          <w:color w:val="000000"/>
        </w:rPr>
      </w:pPr>
      <w:r w:rsidRPr="00A81773">
        <w:rPr>
          <w:rFonts w:ascii="Titillium" w:eastAsia="Calibri" w:hAnsi="Titillium" w:cs="Times New Roman"/>
          <w:color w:val="000000"/>
        </w:rPr>
        <w:t xml:space="preserve">emessa dal (ad esempio: </w:t>
      </w:r>
      <w:r w:rsidRPr="00A81773">
        <w:rPr>
          <w:rFonts w:ascii="Titillium" w:eastAsia="Calibri" w:hAnsi="Titillium" w:cs="Times New Roman"/>
          <w:i/>
          <w:color w:val="000000"/>
        </w:rPr>
        <w:t>Tribunale di Roma ecc.</w:t>
      </w:r>
      <w:r w:rsidR="00A81773">
        <w:rPr>
          <w:rFonts w:ascii="Titillium" w:eastAsia="Calibri" w:hAnsi="Titillium" w:cs="Times New Roman"/>
          <w:color w:val="000000"/>
        </w:rPr>
        <w:t>)</w:t>
      </w:r>
      <w:r w:rsidR="00A81773">
        <w:rPr>
          <w:rFonts w:ascii="Titillium" w:eastAsia="Calibri" w:hAnsi="Titillium" w:cs="Times New Roman"/>
          <w:color w:val="000000"/>
        </w:rPr>
        <w:tab/>
      </w:r>
    </w:p>
    <w:p w14:paraId="73211084" w14:textId="5C901EC5" w:rsidR="00A81773" w:rsidRPr="00A81773" w:rsidRDefault="00A81773" w:rsidP="008A4FA7">
      <w:pPr>
        <w:tabs>
          <w:tab w:val="right" w:pos="-284"/>
          <w:tab w:val="left" w:leader="underscore" w:pos="1276"/>
          <w:tab w:val="left" w:leader="underscore" w:pos="9072"/>
        </w:tabs>
        <w:spacing w:after="0" w:line="276" w:lineRule="auto"/>
        <w:ind w:left="1080"/>
        <w:jc w:val="both"/>
        <w:rPr>
          <w:rFonts w:ascii="Titillium" w:eastAsia="Calibri" w:hAnsi="Titillium" w:cs="Times New Roman"/>
          <w:color w:val="000000"/>
        </w:rPr>
      </w:pPr>
      <w:r>
        <w:rPr>
          <w:rFonts w:ascii="Titillium" w:eastAsia="Calibri" w:hAnsi="Titillium" w:cs="Times New Roman"/>
          <w:color w:val="000000"/>
        </w:rPr>
        <w:tab/>
      </w:r>
      <w:r w:rsidR="008A4FA7">
        <w:rPr>
          <w:rFonts w:ascii="Titillium" w:eastAsia="Calibri" w:hAnsi="Titillium" w:cs="Times New Roman"/>
          <w:color w:val="000000"/>
        </w:rPr>
        <w:tab/>
      </w:r>
    </w:p>
    <w:p w14:paraId="2ADA1A22" w14:textId="7A04ECD0" w:rsidR="003413BE" w:rsidRPr="00A81773" w:rsidRDefault="003413BE" w:rsidP="005E0AC7">
      <w:pPr>
        <w:pStyle w:val="Paragrafoelenco"/>
        <w:numPr>
          <w:ilvl w:val="1"/>
          <w:numId w:val="4"/>
        </w:numPr>
        <w:tabs>
          <w:tab w:val="right" w:pos="-284"/>
          <w:tab w:val="left" w:pos="4962"/>
          <w:tab w:val="left" w:pos="6379"/>
          <w:tab w:val="left" w:pos="7088"/>
          <w:tab w:val="left" w:pos="7797"/>
          <w:tab w:val="left" w:pos="8364"/>
        </w:tabs>
        <w:spacing w:after="0" w:line="276" w:lineRule="auto"/>
        <w:jc w:val="both"/>
        <w:rPr>
          <w:rFonts w:ascii="Titillium" w:eastAsia="Calibri" w:hAnsi="Titillium" w:cs="Times New Roman"/>
          <w:color w:val="000000"/>
        </w:rPr>
      </w:pPr>
      <w:r w:rsidRPr="00A81773">
        <w:rPr>
          <w:rFonts w:ascii="Titillium" w:eastAsia="Calibri" w:hAnsi="Titillium" w:cs="Times New Roman"/>
          <w:color w:val="000000"/>
        </w:rPr>
        <w:t>numero di reati che</w:t>
      </w:r>
      <w:r w:rsidR="00A81773">
        <w:rPr>
          <w:rFonts w:ascii="Titillium" w:eastAsia="Calibri" w:hAnsi="Titillium" w:cs="Times New Roman"/>
          <w:color w:val="000000"/>
        </w:rPr>
        <w:t xml:space="preserve"> hanno determinato la condanna:</w:t>
      </w:r>
      <w:r w:rsidR="00A81773">
        <w:rPr>
          <w:rFonts w:ascii="Titillium" w:eastAsia="Calibri" w:hAnsi="Titillium" w:cs="Times New Roman"/>
          <w:color w:val="000000"/>
        </w:rPr>
        <w:tab/>
      </w:r>
      <w:r w:rsidRPr="00A81773">
        <w:rPr>
          <w:rFonts w:ascii="Titillium" w:eastAsia="Calibri" w:hAnsi="Titillium" w:cs="Times New Roman"/>
          <w:color w:val="000000"/>
        </w:rPr>
        <w:t xml:space="preserve">1 </w:t>
      </w:r>
      <w:r w:rsidRPr="00A81773">
        <w:rPr>
          <w:rFonts w:ascii="Courier New" w:eastAsia="Calibri" w:hAnsi="Courier New" w:cs="Courier New"/>
          <w:color w:val="000000"/>
        </w:rPr>
        <w:t>□</w:t>
      </w:r>
      <w:r w:rsidR="00A81773">
        <w:rPr>
          <w:rFonts w:ascii="Titillium" w:eastAsia="Calibri" w:hAnsi="Titillium" w:cs="Times New Roman"/>
          <w:color w:val="000000"/>
        </w:rPr>
        <w:tab/>
      </w:r>
      <w:r w:rsidRPr="00A81773">
        <w:rPr>
          <w:rFonts w:ascii="Titillium" w:eastAsia="Calibri" w:hAnsi="Titillium" w:cs="Times New Roman"/>
          <w:color w:val="000000"/>
        </w:rPr>
        <w:t xml:space="preserve">2 </w:t>
      </w:r>
      <w:r w:rsidRPr="00A81773">
        <w:rPr>
          <w:rFonts w:ascii="Courier New" w:eastAsia="Calibri" w:hAnsi="Courier New" w:cs="Courier New"/>
          <w:color w:val="000000"/>
        </w:rPr>
        <w:t>□</w:t>
      </w:r>
      <w:r w:rsidR="00A81773">
        <w:rPr>
          <w:rFonts w:ascii="Titillium" w:eastAsia="Calibri" w:hAnsi="Titillium" w:cs="Times New Roman"/>
          <w:color w:val="000000"/>
        </w:rPr>
        <w:tab/>
      </w:r>
      <w:r w:rsidRPr="00A81773">
        <w:rPr>
          <w:rFonts w:ascii="Titillium" w:eastAsia="Calibri" w:hAnsi="Titillium" w:cs="Times New Roman"/>
          <w:color w:val="000000"/>
        </w:rPr>
        <w:t xml:space="preserve">3 </w:t>
      </w:r>
      <w:r w:rsidRPr="00A81773">
        <w:rPr>
          <w:rFonts w:ascii="Courier New" w:eastAsia="Calibri" w:hAnsi="Courier New" w:cs="Courier New"/>
          <w:color w:val="000000"/>
        </w:rPr>
        <w:t>□</w:t>
      </w:r>
      <w:r w:rsidR="00A81773">
        <w:rPr>
          <w:rFonts w:ascii="Titillium" w:eastAsia="Calibri" w:hAnsi="Titillium" w:cs="Times New Roman"/>
          <w:color w:val="000000"/>
        </w:rPr>
        <w:tab/>
      </w:r>
      <w:r w:rsidRPr="00A81773">
        <w:rPr>
          <w:rFonts w:ascii="Titillium" w:eastAsia="Calibri" w:hAnsi="Titillium" w:cs="Times New Roman"/>
          <w:color w:val="000000"/>
        </w:rPr>
        <w:t xml:space="preserve">4 o più </w:t>
      </w:r>
      <w:r w:rsidRPr="00A81773">
        <w:rPr>
          <w:rFonts w:ascii="Courier New" w:eastAsia="Calibri" w:hAnsi="Courier New" w:cs="Courier New"/>
          <w:color w:val="000000"/>
        </w:rPr>
        <w:t>□</w:t>
      </w:r>
    </w:p>
    <w:p w14:paraId="0C296731" w14:textId="1AEB95CE" w:rsidR="003413BE" w:rsidRPr="00A81773" w:rsidRDefault="003413BE" w:rsidP="00AB05E1">
      <w:pPr>
        <w:pStyle w:val="Paragrafoelenco"/>
        <w:numPr>
          <w:ilvl w:val="1"/>
          <w:numId w:val="4"/>
        </w:numPr>
        <w:tabs>
          <w:tab w:val="right" w:pos="-284"/>
          <w:tab w:val="left" w:pos="4962"/>
        </w:tabs>
        <w:spacing w:after="0" w:line="276" w:lineRule="auto"/>
        <w:rPr>
          <w:rFonts w:ascii="Titillium" w:eastAsia="Calibri" w:hAnsi="Titillium" w:cs="Times New Roman"/>
          <w:color w:val="000000"/>
        </w:rPr>
      </w:pPr>
      <w:r w:rsidRPr="00A81773">
        <w:rPr>
          <w:rFonts w:ascii="Titillium" w:eastAsia="Calibri" w:hAnsi="Titillium" w:cs="Times New Roman"/>
          <w:color w:val="000000"/>
        </w:rPr>
        <w:t>data del passaggio in giudicato o dell’irrevocabilità del provvedimento giudiziario__/__/____</w:t>
      </w:r>
    </w:p>
    <w:p w14:paraId="2B68784D" w14:textId="5E9308D0" w:rsidR="003413BE" w:rsidRDefault="003413BE" w:rsidP="008A4FA7">
      <w:pPr>
        <w:pStyle w:val="Paragrafoelenco"/>
        <w:numPr>
          <w:ilvl w:val="1"/>
          <w:numId w:val="4"/>
        </w:numPr>
        <w:tabs>
          <w:tab w:val="right" w:leader="underscore" w:pos="-284"/>
          <w:tab w:val="left" w:leader="underscore" w:pos="9072"/>
        </w:tabs>
        <w:spacing w:after="0" w:line="276" w:lineRule="auto"/>
        <w:rPr>
          <w:rFonts w:ascii="Titillium" w:eastAsia="Calibri" w:hAnsi="Titillium" w:cs="Times New Roman"/>
          <w:color w:val="000000"/>
        </w:rPr>
      </w:pPr>
      <w:r w:rsidRPr="00A81773">
        <w:rPr>
          <w:rFonts w:ascii="Titillium" w:eastAsia="Calibri" w:hAnsi="Titillium" w:cs="Times New Roman"/>
          <w:color w:val="000000"/>
        </w:rPr>
        <w:t xml:space="preserve">pena irrogata e benefici </w:t>
      </w:r>
      <w:r w:rsidR="00A81773">
        <w:rPr>
          <w:rFonts w:ascii="Titillium" w:eastAsia="Calibri" w:hAnsi="Titillium" w:cs="Times New Roman"/>
          <w:color w:val="000000"/>
        </w:rPr>
        <w:t>a</w:t>
      </w:r>
      <w:r w:rsidRPr="00A81773">
        <w:rPr>
          <w:rFonts w:ascii="Titillium" w:eastAsia="Calibri" w:hAnsi="Titillium" w:cs="Times New Roman"/>
          <w:color w:val="000000"/>
        </w:rPr>
        <w:t>ccordati</w:t>
      </w:r>
      <w:r w:rsidR="00A81773">
        <w:rPr>
          <w:rFonts w:ascii="Titillium" w:eastAsia="Calibri" w:hAnsi="Titillium" w:cs="Times New Roman"/>
          <w:color w:val="000000"/>
        </w:rPr>
        <w:tab/>
      </w:r>
    </w:p>
    <w:p w14:paraId="68B851DE" w14:textId="2C9FEFD3" w:rsidR="00A81773" w:rsidRDefault="001B6F56" w:rsidP="008A4FA7">
      <w:pPr>
        <w:tabs>
          <w:tab w:val="right" w:leader="underscore" w:pos="-284"/>
          <w:tab w:val="left" w:leader="underscore" w:pos="9072"/>
        </w:tabs>
        <w:spacing w:after="0" w:line="276" w:lineRule="auto"/>
        <w:ind w:left="1560"/>
        <w:rPr>
          <w:rFonts w:ascii="Titillium" w:eastAsia="Calibri" w:hAnsi="Titillium" w:cs="Times New Roman"/>
          <w:color w:val="000000"/>
        </w:rPr>
      </w:pPr>
      <w:r>
        <w:rPr>
          <w:rFonts w:ascii="Titillium" w:eastAsia="Calibri" w:hAnsi="Titillium" w:cs="Times New Roman"/>
          <w:color w:val="000000"/>
        </w:rPr>
        <w:tab/>
      </w:r>
    </w:p>
    <w:p w14:paraId="0EC037FA" w14:textId="5FD722EB" w:rsidR="001B6F56" w:rsidRDefault="001B6F56" w:rsidP="008A4FA7">
      <w:pPr>
        <w:tabs>
          <w:tab w:val="right" w:leader="underscore" w:pos="-284"/>
          <w:tab w:val="left" w:leader="underscore" w:pos="9072"/>
        </w:tabs>
        <w:spacing w:after="0" w:line="276" w:lineRule="auto"/>
        <w:ind w:left="1560"/>
        <w:rPr>
          <w:rFonts w:ascii="Titillium" w:eastAsia="Calibri" w:hAnsi="Titillium" w:cs="Times New Roman"/>
          <w:color w:val="000000"/>
        </w:rPr>
      </w:pPr>
      <w:r>
        <w:rPr>
          <w:rFonts w:ascii="Titillium" w:eastAsia="Calibri" w:hAnsi="Titillium" w:cs="Times New Roman"/>
          <w:color w:val="000000"/>
        </w:rPr>
        <w:tab/>
      </w:r>
    </w:p>
    <w:p w14:paraId="5B638CC7" w14:textId="0F192F30" w:rsidR="001B6F56" w:rsidRPr="001B6F56" w:rsidRDefault="001B6F56" w:rsidP="008A4FA7">
      <w:pPr>
        <w:tabs>
          <w:tab w:val="right" w:leader="underscore" w:pos="-284"/>
          <w:tab w:val="left" w:leader="underscore" w:pos="9072"/>
        </w:tabs>
        <w:spacing w:after="0" w:line="276" w:lineRule="auto"/>
        <w:ind w:left="1560"/>
        <w:rPr>
          <w:rFonts w:ascii="Titillium" w:eastAsia="Calibri" w:hAnsi="Titillium" w:cs="Times New Roman"/>
          <w:color w:val="000000"/>
        </w:rPr>
      </w:pPr>
      <w:r>
        <w:rPr>
          <w:rFonts w:ascii="Titillium" w:eastAsia="Calibri" w:hAnsi="Titillium" w:cs="Times New Roman"/>
          <w:color w:val="000000"/>
        </w:rPr>
        <w:tab/>
      </w:r>
    </w:p>
    <w:p w14:paraId="51F8A75C" w14:textId="7D518DB9" w:rsidR="003413BE" w:rsidRPr="00A81773" w:rsidRDefault="003413BE" w:rsidP="005E0AC7">
      <w:pPr>
        <w:pStyle w:val="Paragrafoelenco"/>
        <w:numPr>
          <w:ilvl w:val="1"/>
          <w:numId w:val="4"/>
        </w:numPr>
        <w:tabs>
          <w:tab w:val="right" w:pos="-284"/>
          <w:tab w:val="left" w:leader="underscore" w:pos="9072"/>
        </w:tabs>
        <w:spacing w:after="0" w:line="276" w:lineRule="auto"/>
        <w:ind w:right="566"/>
        <w:rPr>
          <w:rFonts w:ascii="Titillium" w:eastAsia="Calibri" w:hAnsi="Titillium" w:cs="Times New Roman"/>
          <w:color w:val="000000"/>
        </w:rPr>
      </w:pPr>
      <w:r w:rsidRPr="00A81773">
        <w:rPr>
          <w:rFonts w:ascii="Titillium" w:eastAsia="Calibri" w:hAnsi="Titillium" w:cs="Times New Roman"/>
          <w:color w:val="000000"/>
        </w:rPr>
        <w:t>durata della eventuale pena accessoria della incapacità di contrattare con la pubblica ammi</w:t>
      </w:r>
      <w:r w:rsidR="00AC2D27" w:rsidRPr="00A81773">
        <w:rPr>
          <w:rFonts w:ascii="Titillium" w:eastAsia="Calibri" w:hAnsi="Titillium" w:cs="Times New Roman"/>
          <w:color w:val="000000"/>
        </w:rPr>
        <w:t>nistrazione (art. 80, comma 10</w:t>
      </w:r>
      <w:r w:rsidR="001B6F56">
        <w:rPr>
          <w:rFonts w:ascii="Titillium" w:eastAsia="Calibri" w:hAnsi="Titillium" w:cs="Times New Roman"/>
          <w:color w:val="000000"/>
        </w:rPr>
        <w:t>)</w:t>
      </w:r>
      <w:r w:rsidR="001B6F56">
        <w:rPr>
          <w:rFonts w:ascii="Titillium" w:eastAsia="Calibri" w:hAnsi="Titillium" w:cs="Times New Roman"/>
          <w:color w:val="000000"/>
        </w:rPr>
        <w:tab/>
      </w:r>
    </w:p>
    <w:p w14:paraId="6FB5DAEF" w14:textId="1A9D8B6A" w:rsidR="003413BE" w:rsidRPr="003413BE" w:rsidRDefault="003413BE" w:rsidP="003413BE">
      <w:pPr>
        <w:tabs>
          <w:tab w:val="right" w:pos="-284"/>
          <w:tab w:val="left" w:pos="4962"/>
        </w:tabs>
        <w:spacing w:after="0" w:line="276" w:lineRule="auto"/>
        <w:jc w:val="both"/>
        <w:rPr>
          <w:rFonts w:ascii="Titillium" w:eastAsia="Calibri" w:hAnsi="Titillium" w:cs="Times New Roman"/>
          <w:color w:val="000000"/>
        </w:rPr>
      </w:pPr>
    </w:p>
    <w:p w14:paraId="2E9CEC06" w14:textId="1B8F50B3" w:rsidR="003413BE" w:rsidRPr="001B6F56" w:rsidRDefault="003413BE" w:rsidP="00C444F6">
      <w:pPr>
        <w:pStyle w:val="Default"/>
        <w:numPr>
          <w:ilvl w:val="2"/>
          <w:numId w:val="3"/>
        </w:numPr>
        <w:tabs>
          <w:tab w:val="left" w:pos="1276"/>
          <w:tab w:val="left" w:leader="dot" w:pos="9072"/>
        </w:tabs>
        <w:rPr>
          <w:rFonts w:ascii="Titillium" w:hAnsi="Titillium" w:cs="Garamond"/>
          <w:b/>
          <w:color w:val="auto"/>
          <w:sz w:val="22"/>
          <w:szCs w:val="22"/>
        </w:rPr>
      </w:pPr>
      <w:r w:rsidRPr="001B6F56">
        <w:rPr>
          <w:rFonts w:ascii="Titillium" w:hAnsi="Titillium" w:cs="Garamond"/>
          <w:b/>
          <w:color w:val="auto"/>
          <w:sz w:val="22"/>
          <w:szCs w:val="22"/>
        </w:rPr>
        <w:t>Dati sul soggetto penalmente sanzionato (art. 80, comma 3)</w:t>
      </w:r>
    </w:p>
    <w:p w14:paraId="55177CEB" w14:textId="28E472B4" w:rsidR="003413BE" w:rsidRPr="003413BE" w:rsidRDefault="003413BE" w:rsidP="00C22CA8">
      <w:pPr>
        <w:tabs>
          <w:tab w:val="right" w:pos="-284"/>
          <w:tab w:val="left" w:pos="4962"/>
        </w:tabs>
        <w:spacing w:after="0" w:line="276" w:lineRule="auto"/>
        <w:ind w:left="1276"/>
        <w:jc w:val="both"/>
        <w:rPr>
          <w:rFonts w:ascii="Titillium" w:eastAsia="Calibri" w:hAnsi="Titillium" w:cs="Times New Roman"/>
          <w:color w:val="000000"/>
        </w:rPr>
      </w:pPr>
      <w:r w:rsidRPr="003413BE">
        <w:rPr>
          <w:rFonts w:ascii="Titillium" w:eastAsia="Calibri" w:hAnsi="Titillium" w:cs="Times New Roman"/>
          <w:color w:val="000000"/>
        </w:rPr>
        <w:t>condanna nei confronti di uno dei seguenti soggetti in car</w:t>
      </w:r>
      <w:r w:rsidR="00C22CA8">
        <w:rPr>
          <w:rFonts w:ascii="Titillium" w:eastAsia="Calibri" w:hAnsi="Titillium" w:cs="Times New Roman"/>
          <w:color w:val="000000"/>
        </w:rPr>
        <w:t>ica:</w:t>
      </w:r>
    </w:p>
    <w:p w14:paraId="01201BF1" w14:textId="7C52CEA6" w:rsidR="003413BE" w:rsidRPr="00C22CA8" w:rsidRDefault="003413BE" w:rsidP="00AB05E1">
      <w:pPr>
        <w:pStyle w:val="Paragrafoelenco"/>
        <w:numPr>
          <w:ilvl w:val="0"/>
          <w:numId w:val="5"/>
        </w:numPr>
        <w:tabs>
          <w:tab w:val="left" w:leader="dot" w:pos="3828"/>
          <w:tab w:val="left" w:pos="4820"/>
          <w:tab w:val="left" w:leader="dot" w:pos="6663"/>
          <w:tab w:val="left" w:pos="7371"/>
        </w:tabs>
        <w:spacing w:after="0" w:line="276" w:lineRule="auto"/>
        <w:ind w:left="1560"/>
        <w:rPr>
          <w:rFonts w:ascii="Titillium" w:eastAsia="Calibri" w:hAnsi="Titillium" w:cs="Times New Roman"/>
          <w:color w:val="000000"/>
        </w:rPr>
      </w:pPr>
      <w:r w:rsidRPr="00C22CA8">
        <w:rPr>
          <w:rFonts w:ascii="Titillium" w:eastAsia="Calibri" w:hAnsi="Titillium" w:cs="Times New Roman"/>
          <w:color w:val="000000"/>
        </w:rPr>
        <w:t xml:space="preserve">titolare </w:t>
      </w:r>
      <w:r w:rsidRPr="00C22CA8">
        <w:rPr>
          <w:rFonts w:ascii="Titillium" w:eastAsia="Calibri" w:hAnsi="Titillium" w:cs="Times New Roman"/>
          <w:color w:val="000000"/>
        </w:rPr>
        <w:tab/>
      </w:r>
      <w:r w:rsidRPr="00C22CA8">
        <w:rPr>
          <w:rFonts w:ascii="Courier New" w:eastAsia="Calibri" w:hAnsi="Courier New" w:cs="Courier New"/>
          <w:color w:val="000000"/>
        </w:rPr>
        <w:t>□</w:t>
      </w:r>
      <w:r w:rsidR="00C22CA8">
        <w:rPr>
          <w:rFonts w:ascii="Titillium" w:eastAsia="Calibri" w:hAnsi="Titillium" w:cs="Times New Roman"/>
          <w:color w:val="000000"/>
        </w:rPr>
        <w:tab/>
      </w:r>
      <w:r w:rsidRPr="00C22CA8">
        <w:rPr>
          <w:rFonts w:ascii="Titillium" w:eastAsia="Calibri" w:hAnsi="Titillium" w:cs="Times New Roman"/>
          <w:color w:val="000000"/>
        </w:rPr>
        <w:t>direttore tecnico</w:t>
      </w:r>
      <w:r w:rsidRPr="00C22CA8">
        <w:rPr>
          <w:rFonts w:ascii="Titillium" w:eastAsia="Calibri" w:hAnsi="Titillium" w:cs="Times New Roman"/>
          <w:color w:val="000000"/>
        </w:rPr>
        <w:tab/>
      </w:r>
      <w:r w:rsidRPr="00C22CA8">
        <w:rPr>
          <w:rFonts w:ascii="Courier New" w:eastAsia="Calibri" w:hAnsi="Courier New" w:cs="Courier New"/>
          <w:color w:val="000000"/>
        </w:rPr>
        <w:t>□</w:t>
      </w:r>
      <w:r w:rsidR="00C22CA8">
        <w:rPr>
          <w:rFonts w:ascii="Titillium" w:eastAsia="Calibri" w:hAnsi="Titillium" w:cs="Times New Roman"/>
          <w:color w:val="000000"/>
        </w:rPr>
        <w:tab/>
        <w:t>per impresa individuale</w:t>
      </w:r>
    </w:p>
    <w:p w14:paraId="47DC947D" w14:textId="71E1F012" w:rsidR="003413BE" w:rsidRPr="003413BE" w:rsidRDefault="003413BE" w:rsidP="00AB05E1">
      <w:pPr>
        <w:pStyle w:val="Paragrafoelenco"/>
        <w:numPr>
          <w:ilvl w:val="0"/>
          <w:numId w:val="5"/>
        </w:numPr>
        <w:tabs>
          <w:tab w:val="left" w:leader="dot" w:pos="3828"/>
          <w:tab w:val="left" w:pos="4820"/>
          <w:tab w:val="left" w:leader="dot" w:pos="6663"/>
          <w:tab w:val="left" w:pos="7371"/>
        </w:tabs>
        <w:spacing w:after="0" w:line="276" w:lineRule="auto"/>
        <w:ind w:left="1560"/>
        <w:rPr>
          <w:rFonts w:ascii="Titillium" w:eastAsia="Calibri" w:hAnsi="Titillium" w:cs="Times New Roman"/>
          <w:color w:val="000000"/>
        </w:rPr>
      </w:pPr>
      <w:r w:rsidRPr="003413BE">
        <w:rPr>
          <w:rFonts w:ascii="Titillium" w:eastAsia="Calibri" w:hAnsi="Titillium" w:cs="Times New Roman"/>
          <w:color w:val="000000"/>
        </w:rPr>
        <w:t xml:space="preserve">socio </w:t>
      </w:r>
      <w:r w:rsidRPr="003413BE">
        <w:rPr>
          <w:rFonts w:ascii="Titillium" w:eastAsia="Calibri" w:hAnsi="Titillium" w:cs="Times New Roman"/>
          <w:color w:val="000000"/>
        </w:rPr>
        <w:tab/>
      </w:r>
      <w:r w:rsidRPr="00C22CA8">
        <w:rPr>
          <w:rFonts w:ascii="Courier New" w:eastAsia="Calibri" w:hAnsi="Courier New" w:cs="Courier New"/>
          <w:color w:val="000000"/>
        </w:rPr>
        <w:t>□</w:t>
      </w:r>
      <w:r w:rsidRPr="003413BE">
        <w:rPr>
          <w:rFonts w:ascii="Titillium" w:eastAsia="Calibri" w:hAnsi="Titillium" w:cs="Times New Roman"/>
          <w:color w:val="000000"/>
        </w:rPr>
        <w:tab/>
        <w:t>direttore tecnico</w:t>
      </w:r>
      <w:r w:rsidRPr="003413BE">
        <w:rPr>
          <w:rFonts w:ascii="Titillium" w:eastAsia="Calibri" w:hAnsi="Titillium" w:cs="Times New Roman"/>
          <w:color w:val="000000"/>
        </w:rPr>
        <w:tab/>
      </w:r>
      <w:r w:rsidRPr="00C22CA8">
        <w:rPr>
          <w:rFonts w:ascii="Courier New" w:eastAsia="Calibri" w:hAnsi="Courier New" w:cs="Courier New"/>
          <w:color w:val="000000"/>
        </w:rPr>
        <w:t>□</w:t>
      </w:r>
      <w:r w:rsidRPr="003413BE">
        <w:rPr>
          <w:rFonts w:ascii="Titillium" w:eastAsia="Calibri" w:hAnsi="Titillium" w:cs="Times New Roman"/>
          <w:color w:val="000000"/>
        </w:rPr>
        <w:tab/>
        <w:t>per s.n.c.</w:t>
      </w:r>
    </w:p>
    <w:p w14:paraId="74395221" w14:textId="750D1478" w:rsidR="003413BE" w:rsidRPr="003413BE" w:rsidRDefault="00C22CA8" w:rsidP="00AB05E1">
      <w:pPr>
        <w:pStyle w:val="Paragrafoelenco"/>
        <w:numPr>
          <w:ilvl w:val="0"/>
          <w:numId w:val="5"/>
        </w:numPr>
        <w:tabs>
          <w:tab w:val="left" w:leader="dot" w:pos="3828"/>
          <w:tab w:val="left" w:pos="4820"/>
          <w:tab w:val="left" w:leader="dot" w:pos="6663"/>
          <w:tab w:val="left" w:pos="7371"/>
        </w:tabs>
        <w:spacing w:after="0" w:line="276" w:lineRule="auto"/>
        <w:ind w:left="1560"/>
        <w:rPr>
          <w:rFonts w:ascii="Titillium" w:eastAsia="Calibri" w:hAnsi="Titillium" w:cs="Times New Roman"/>
          <w:color w:val="000000"/>
        </w:rPr>
      </w:pPr>
      <w:r>
        <w:rPr>
          <w:rFonts w:ascii="Titillium" w:eastAsia="Calibri" w:hAnsi="Titillium" w:cs="Times New Roman"/>
          <w:color w:val="000000"/>
        </w:rPr>
        <w:t>socio accomandatario</w:t>
      </w:r>
      <w:r>
        <w:rPr>
          <w:rFonts w:ascii="Titillium" w:eastAsia="Calibri" w:hAnsi="Titillium" w:cs="Times New Roman"/>
          <w:color w:val="000000"/>
        </w:rPr>
        <w:tab/>
      </w:r>
      <w:r w:rsidR="003413BE" w:rsidRPr="00C22CA8">
        <w:rPr>
          <w:rFonts w:ascii="Courier New" w:eastAsia="Calibri" w:hAnsi="Courier New" w:cs="Courier New"/>
          <w:color w:val="000000"/>
        </w:rPr>
        <w:t>□</w:t>
      </w:r>
      <w:r>
        <w:rPr>
          <w:rFonts w:ascii="Titillium" w:eastAsia="Calibri" w:hAnsi="Titillium" w:cs="Times New Roman"/>
          <w:color w:val="000000"/>
        </w:rPr>
        <w:tab/>
        <w:t xml:space="preserve">direttore </w:t>
      </w:r>
      <w:r w:rsidR="003413BE" w:rsidRPr="003413BE">
        <w:rPr>
          <w:rFonts w:ascii="Titillium" w:eastAsia="Calibri" w:hAnsi="Titillium" w:cs="Times New Roman"/>
          <w:color w:val="000000"/>
        </w:rPr>
        <w:t>tecnico</w:t>
      </w:r>
      <w:r w:rsidR="003413BE" w:rsidRPr="003413BE">
        <w:rPr>
          <w:rFonts w:ascii="Titillium" w:eastAsia="Calibri" w:hAnsi="Titillium" w:cs="Times New Roman"/>
          <w:color w:val="000000"/>
        </w:rPr>
        <w:tab/>
      </w:r>
      <w:r w:rsidR="003413BE" w:rsidRPr="00C22CA8">
        <w:rPr>
          <w:rFonts w:ascii="Courier New" w:eastAsia="Calibri" w:hAnsi="Courier New" w:cs="Courier New"/>
          <w:color w:val="000000"/>
        </w:rPr>
        <w:t>□</w:t>
      </w:r>
      <w:r>
        <w:rPr>
          <w:rFonts w:ascii="Titillium" w:eastAsia="Calibri" w:hAnsi="Titillium" w:cs="Times New Roman"/>
          <w:color w:val="000000"/>
        </w:rPr>
        <w:tab/>
        <w:t>per s.a.s.</w:t>
      </w:r>
    </w:p>
    <w:p w14:paraId="5610B5AC" w14:textId="77777777" w:rsidR="003413BE" w:rsidRPr="003413BE" w:rsidRDefault="003413BE" w:rsidP="003413BE">
      <w:pPr>
        <w:tabs>
          <w:tab w:val="right" w:pos="-284"/>
          <w:tab w:val="left" w:pos="2268"/>
          <w:tab w:val="left" w:pos="2694"/>
          <w:tab w:val="left" w:pos="3402"/>
          <w:tab w:val="left" w:pos="5103"/>
          <w:tab w:val="right" w:pos="9639"/>
        </w:tabs>
        <w:spacing w:after="0" w:line="276" w:lineRule="auto"/>
        <w:jc w:val="both"/>
        <w:rPr>
          <w:rFonts w:ascii="Titillium" w:eastAsia="Calibri" w:hAnsi="Titillium" w:cs="Times New Roman"/>
          <w:color w:val="000000"/>
        </w:rPr>
      </w:pPr>
    </w:p>
    <w:p w14:paraId="5A1660B9" w14:textId="45184362" w:rsidR="003413BE" w:rsidRPr="004906B4" w:rsidRDefault="003413BE" w:rsidP="004F2DD0">
      <w:pPr>
        <w:tabs>
          <w:tab w:val="right" w:pos="-284"/>
          <w:tab w:val="left" w:pos="4962"/>
        </w:tabs>
        <w:spacing w:after="0" w:line="276" w:lineRule="auto"/>
        <w:ind w:left="1276"/>
        <w:jc w:val="both"/>
        <w:rPr>
          <w:rFonts w:ascii="Titillium" w:eastAsia="Calibri" w:hAnsi="Titillium" w:cs="Times New Roman"/>
          <w:color w:val="000000"/>
          <w:u w:val="single"/>
        </w:rPr>
      </w:pPr>
      <w:r w:rsidRPr="004906B4">
        <w:rPr>
          <w:rFonts w:ascii="Titillium" w:eastAsia="Calibri" w:hAnsi="Titillium" w:cs="Times New Roman"/>
          <w:color w:val="000000"/>
          <w:u w:val="single"/>
        </w:rPr>
        <w:t>per altro tipo di società o consorzio</w:t>
      </w:r>
    </w:p>
    <w:p w14:paraId="27897FDC" w14:textId="23D1F698" w:rsidR="003413BE" w:rsidRDefault="003413BE" w:rsidP="00AB05E1">
      <w:pPr>
        <w:pStyle w:val="Paragrafoelenco"/>
        <w:numPr>
          <w:ilvl w:val="0"/>
          <w:numId w:val="5"/>
        </w:numPr>
        <w:tabs>
          <w:tab w:val="left" w:leader="dot" w:pos="9072"/>
        </w:tabs>
        <w:spacing w:after="0" w:line="276" w:lineRule="auto"/>
        <w:ind w:left="1560"/>
        <w:rPr>
          <w:rFonts w:ascii="Titillium" w:eastAsia="Calibri" w:hAnsi="Titillium" w:cs="Times New Roman"/>
          <w:color w:val="000000"/>
        </w:rPr>
      </w:pPr>
      <w:r w:rsidRPr="003413BE">
        <w:rPr>
          <w:rFonts w:ascii="Titillium" w:eastAsia="Calibri" w:hAnsi="Titillium" w:cs="Times New Roman"/>
          <w:color w:val="000000"/>
        </w:rPr>
        <w:t>per società con sistema di amministrazione tradizionale o monistico</w:t>
      </w:r>
      <w:r w:rsidR="006E0B1A">
        <w:rPr>
          <w:rFonts w:ascii="Titillium" w:eastAsia="Calibri" w:hAnsi="Titillium" w:cs="Times New Roman"/>
          <w:color w:val="000000"/>
        </w:rPr>
        <w:t xml:space="preserve"> </w:t>
      </w:r>
      <w:r w:rsidRPr="003413BE">
        <w:rPr>
          <w:rFonts w:ascii="Titillium" w:eastAsia="Calibri" w:hAnsi="Titillium" w:cs="Times New Roman"/>
          <w:color w:val="000000"/>
        </w:rPr>
        <w:tab/>
      </w:r>
      <w:r w:rsidRPr="004F2DD0">
        <w:rPr>
          <w:rFonts w:ascii="Courier New" w:eastAsia="Calibri" w:hAnsi="Courier New" w:cs="Courier New"/>
          <w:color w:val="000000"/>
        </w:rPr>
        <w:t>□</w:t>
      </w:r>
    </w:p>
    <w:p w14:paraId="6EE55DF9" w14:textId="5083F3A7" w:rsidR="00DC2FF1" w:rsidRDefault="00DC2FF1" w:rsidP="00AB05E1">
      <w:pPr>
        <w:pStyle w:val="Paragrafoelenco"/>
        <w:numPr>
          <w:ilvl w:val="1"/>
          <w:numId w:val="5"/>
        </w:numPr>
        <w:tabs>
          <w:tab w:val="left" w:leader="dot" w:pos="9072"/>
        </w:tabs>
        <w:spacing w:after="0" w:line="276" w:lineRule="auto"/>
        <w:ind w:left="1985"/>
        <w:rPr>
          <w:rFonts w:ascii="Titillium" w:eastAsia="Calibri" w:hAnsi="Titillium" w:cs="Times New Roman"/>
          <w:color w:val="000000"/>
        </w:rPr>
      </w:pPr>
      <w:r>
        <w:rPr>
          <w:rFonts w:ascii="Titillium" w:eastAsia="Calibri" w:hAnsi="Titillium" w:cs="Times New Roman"/>
          <w:color w:val="000000"/>
        </w:rPr>
        <w:t xml:space="preserve"> </w:t>
      </w:r>
      <w:r w:rsidRPr="003413BE">
        <w:rPr>
          <w:rFonts w:ascii="Titillium" w:eastAsia="Calibri" w:hAnsi="Titillium" w:cs="Times New Roman"/>
          <w:color w:val="000000"/>
        </w:rPr>
        <w:t xml:space="preserve">Presidente del </w:t>
      </w:r>
      <w:proofErr w:type="spellStart"/>
      <w:r w:rsidRPr="003413BE">
        <w:rPr>
          <w:rFonts w:ascii="Titillium" w:eastAsia="Calibri" w:hAnsi="Titillium" w:cs="Times New Roman"/>
          <w:color w:val="000000"/>
        </w:rPr>
        <w:t>CdA</w:t>
      </w:r>
      <w:proofErr w:type="spellEnd"/>
      <w:r w:rsidRPr="003413BE">
        <w:rPr>
          <w:rFonts w:ascii="Titillium" w:eastAsia="Calibri" w:hAnsi="Titillium" w:cs="Times New Roman"/>
          <w:color w:val="000000"/>
        </w:rPr>
        <w:t xml:space="preserve"> se legale rappresentante</w:t>
      </w:r>
      <w:r w:rsidR="006E0B1A">
        <w:rPr>
          <w:rFonts w:ascii="Titillium" w:eastAsia="Calibri" w:hAnsi="Titillium" w:cs="Times New Roman"/>
          <w:color w:val="000000"/>
        </w:rPr>
        <w:t xml:space="preserve"> </w:t>
      </w:r>
      <w:r w:rsidR="006E0B1A">
        <w:rPr>
          <w:rFonts w:ascii="Titillium" w:eastAsia="Calibri" w:hAnsi="Titillium" w:cs="Times New Roman"/>
          <w:color w:val="000000"/>
        </w:rPr>
        <w:tab/>
      </w:r>
      <w:r w:rsidRPr="003413BE">
        <w:rPr>
          <w:rFonts w:ascii="Courier New" w:eastAsia="Calibri" w:hAnsi="Courier New" w:cs="Courier New"/>
          <w:color w:val="000000"/>
        </w:rPr>
        <w:t>□</w:t>
      </w:r>
    </w:p>
    <w:p w14:paraId="0531515C" w14:textId="5B60AB36" w:rsidR="00DC2FF1" w:rsidRDefault="00DC2FF1" w:rsidP="00AB05E1">
      <w:pPr>
        <w:pStyle w:val="Paragrafoelenco"/>
        <w:numPr>
          <w:ilvl w:val="1"/>
          <w:numId w:val="5"/>
        </w:numPr>
        <w:tabs>
          <w:tab w:val="left" w:leader="dot" w:pos="9072"/>
        </w:tabs>
        <w:spacing w:after="0" w:line="276" w:lineRule="auto"/>
        <w:ind w:left="1985"/>
        <w:rPr>
          <w:rFonts w:ascii="Titillium" w:eastAsia="Calibri" w:hAnsi="Titillium" w:cs="Times New Roman"/>
          <w:color w:val="000000"/>
        </w:rPr>
      </w:pPr>
      <w:r>
        <w:rPr>
          <w:rFonts w:ascii="Titillium" w:eastAsia="Calibri" w:hAnsi="Titillium" w:cs="Times New Roman"/>
          <w:color w:val="000000"/>
        </w:rPr>
        <w:t>.</w:t>
      </w:r>
      <w:r w:rsidRPr="003413BE">
        <w:rPr>
          <w:rFonts w:ascii="Titillium" w:eastAsia="Calibri" w:hAnsi="Titillium" w:cs="Times New Roman"/>
          <w:color w:val="000000"/>
        </w:rPr>
        <w:t xml:space="preserve"> Membro del </w:t>
      </w:r>
      <w:proofErr w:type="spellStart"/>
      <w:r w:rsidRPr="003413BE">
        <w:rPr>
          <w:rFonts w:ascii="Titillium" w:eastAsia="Calibri" w:hAnsi="Titillium" w:cs="Times New Roman"/>
          <w:color w:val="000000"/>
        </w:rPr>
        <w:t>CdA</w:t>
      </w:r>
      <w:proofErr w:type="spellEnd"/>
      <w:r w:rsidRPr="003413BE">
        <w:rPr>
          <w:rFonts w:ascii="Titillium" w:eastAsia="Calibri" w:hAnsi="Titillium" w:cs="Times New Roman"/>
          <w:color w:val="000000"/>
        </w:rPr>
        <w:t xml:space="preserve"> se legale rappresentante</w:t>
      </w:r>
      <w:r w:rsidR="006E0B1A">
        <w:rPr>
          <w:rFonts w:ascii="Titillium" w:eastAsia="Calibri" w:hAnsi="Titillium" w:cs="Times New Roman"/>
          <w:color w:val="000000"/>
        </w:rPr>
        <w:t xml:space="preserve"> </w:t>
      </w:r>
      <w:r w:rsidR="006E0B1A">
        <w:rPr>
          <w:rFonts w:ascii="Titillium" w:eastAsia="Calibri" w:hAnsi="Titillium" w:cs="Times New Roman"/>
          <w:color w:val="000000"/>
        </w:rPr>
        <w:tab/>
      </w:r>
      <w:r w:rsidRPr="006E0B1A">
        <w:rPr>
          <w:rFonts w:ascii="Courier New" w:eastAsia="Calibri" w:hAnsi="Courier New" w:cs="Courier New"/>
          <w:color w:val="000000"/>
        </w:rPr>
        <w:t>□</w:t>
      </w:r>
    </w:p>
    <w:p w14:paraId="4B5E1632" w14:textId="20B66A0E" w:rsidR="00DC2FF1" w:rsidRDefault="00DC2FF1" w:rsidP="00AB05E1">
      <w:pPr>
        <w:pStyle w:val="Paragrafoelenco"/>
        <w:numPr>
          <w:ilvl w:val="1"/>
          <w:numId w:val="5"/>
        </w:numPr>
        <w:tabs>
          <w:tab w:val="left" w:leader="dot" w:pos="9072"/>
        </w:tabs>
        <w:spacing w:after="0" w:line="276" w:lineRule="auto"/>
        <w:ind w:left="1985"/>
        <w:rPr>
          <w:rFonts w:ascii="Titillium" w:eastAsia="Calibri" w:hAnsi="Titillium" w:cs="Times New Roman"/>
          <w:color w:val="000000"/>
        </w:rPr>
      </w:pPr>
      <w:r w:rsidRPr="003413BE">
        <w:rPr>
          <w:rFonts w:ascii="Titillium" w:eastAsia="Calibri" w:hAnsi="Titillium" w:cs="Times New Roman"/>
          <w:color w:val="000000"/>
        </w:rPr>
        <w:lastRenderedPageBreak/>
        <w:t>Amministratore unico</w:t>
      </w:r>
      <w:r w:rsidR="006E0B1A">
        <w:rPr>
          <w:rFonts w:ascii="Titillium" w:eastAsia="Calibri" w:hAnsi="Titillium" w:cs="Times New Roman"/>
          <w:color w:val="000000"/>
        </w:rPr>
        <w:t xml:space="preserve"> </w:t>
      </w:r>
      <w:r w:rsidR="006E0B1A">
        <w:rPr>
          <w:rFonts w:ascii="Titillium" w:eastAsia="Calibri" w:hAnsi="Titillium" w:cs="Times New Roman"/>
          <w:color w:val="000000"/>
        </w:rPr>
        <w:tab/>
      </w:r>
      <w:r w:rsidRPr="006E0B1A">
        <w:rPr>
          <w:rFonts w:ascii="Courier New" w:eastAsia="Calibri" w:hAnsi="Courier New" w:cs="Courier New"/>
          <w:color w:val="000000"/>
        </w:rPr>
        <w:t>□</w:t>
      </w:r>
    </w:p>
    <w:p w14:paraId="10BE7818" w14:textId="13FE778D" w:rsidR="00DC2FF1" w:rsidRDefault="00DC2FF1" w:rsidP="00AB05E1">
      <w:pPr>
        <w:pStyle w:val="Paragrafoelenco"/>
        <w:numPr>
          <w:ilvl w:val="1"/>
          <w:numId w:val="5"/>
        </w:numPr>
        <w:tabs>
          <w:tab w:val="left" w:leader="dot" w:pos="9072"/>
        </w:tabs>
        <w:spacing w:after="0" w:line="276" w:lineRule="auto"/>
        <w:ind w:left="1985"/>
        <w:rPr>
          <w:rFonts w:ascii="Titillium" w:eastAsia="Calibri" w:hAnsi="Titillium" w:cs="Times New Roman"/>
          <w:color w:val="000000"/>
        </w:rPr>
      </w:pPr>
      <w:r w:rsidRPr="003413BE">
        <w:rPr>
          <w:rFonts w:ascii="Titillium" w:eastAsia="Calibri" w:hAnsi="Titillium" w:cs="Times New Roman"/>
          <w:color w:val="000000"/>
        </w:rPr>
        <w:t>Amministratore delegato se legale rappresentante</w:t>
      </w:r>
      <w:r w:rsidR="006E0B1A">
        <w:rPr>
          <w:rFonts w:ascii="Titillium" w:eastAsia="Calibri" w:hAnsi="Titillium" w:cs="Times New Roman"/>
          <w:color w:val="000000"/>
        </w:rPr>
        <w:t xml:space="preserve"> </w:t>
      </w:r>
      <w:r w:rsidR="006E0B1A">
        <w:rPr>
          <w:rFonts w:ascii="Titillium" w:eastAsia="Calibri" w:hAnsi="Titillium" w:cs="Times New Roman"/>
          <w:color w:val="000000"/>
        </w:rPr>
        <w:tab/>
      </w:r>
      <w:r w:rsidRPr="006E0B1A">
        <w:rPr>
          <w:rFonts w:ascii="Courier New" w:eastAsia="Calibri" w:hAnsi="Courier New" w:cs="Courier New"/>
          <w:color w:val="000000"/>
        </w:rPr>
        <w:t>□</w:t>
      </w:r>
    </w:p>
    <w:p w14:paraId="4D61F887" w14:textId="05091CFB" w:rsidR="00DC2FF1" w:rsidRDefault="00DC2FF1" w:rsidP="00AB05E1">
      <w:pPr>
        <w:pStyle w:val="Paragrafoelenco"/>
        <w:numPr>
          <w:ilvl w:val="1"/>
          <w:numId w:val="5"/>
        </w:numPr>
        <w:tabs>
          <w:tab w:val="left" w:leader="dot" w:pos="9072"/>
        </w:tabs>
        <w:spacing w:after="0" w:line="276" w:lineRule="auto"/>
        <w:ind w:left="1985"/>
        <w:rPr>
          <w:rFonts w:ascii="Titillium" w:eastAsia="Calibri" w:hAnsi="Titillium" w:cs="Times New Roman"/>
          <w:color w:val="000000"/>
        </w:rPr>
      </w:pPr>
      <w:r w:rsidRPr="003413BE">
        <w:rPr>
          <w:rFonts w:ascii="Titillium" w:eastAsia="Calibri" w:hAnsi="Titillium" w:cs="Times New Roman"/>
          <w:color w:val="000000"/>
        </w:rPr>
        <w:t>membro del collegio sindacale</w:t>
      </w:r>
      <w:r w:rsidR="006E0B1A">
        <w:rPr>
          <w:rFonts w:ascii="Titillium" w:eastAsia="Calibri" w:hAnsi="Titillium" w:cs="Times New Roman"/>
          <w:color w:val="000000"/>
        </w:rPr>
        <w:t xml:space="preserve"> </w:t>
      </w:r>
      <w:r w:rsidR="006E0B1A">
        <w:rPr>
          <w:rFonts w:ascii="Titillium" w:eastAsia="Calibri" w:hAnsi="Titillium" w:cs="Times New Roman"/>
          <w:color w:val="000000"/>
        </w:rPr>
        <w:tab/>
      </w:r>
      <w:r w:rsidRPr="006E0B1A">
        <w:rPr>
          <w:rFonts w:ascii="Courier New" w:eastAsia="Calibri" w:hAnsi="Courier New" w:cs="Courier New"/>
          <w:color w:val="000000"/>
        </w:rPr>
        <w:t>□</w:t>
      </w:r>
    </w:p>
    <w:p w14:paraId="2EA81E59" w14:textId="1F885748" w:rsidR="00DC2FF1" w:rsidRDefault="00DC2FF1" w:rsidP="00AB05E1">
      <w:pPr>
        <w:pStyle w:val="Paragrafoelenco"/>
        <w:numPr>
          <w:ilvl w:val="1"/>
          <w:numId w:val="5"/>
        </w:numPr>
        <w:tabs>
          <w:tab w:val="left" w:leader="dot" w:pos="9072"/>
        </w:tabs>
        <w:spacing w:after="0" w:line="276" w:lineRule="auto"/>
        <w:ind w:left="1985"/>
        <w:rPr>
          <w:rFonts w:ascii="Titillium" w:eastAsia="Calibri" w:hAnsi="Titillium" w:cs="Times New Roman"/>
          <w:color w:val="000000"/>
        </w:rPr>
      </w:pPr>
      <w:r w:rsidRPr="003413BE">
        <w:rPr>
          <w:rFonts w:ascii="Titillium" w:eastAsia="Calibri" w:hAnsi="Titillium" w:cs="Times New Roman"/>
          <w:color w:val="000000"/>
        </w:rPr>
        <w:t>membro del comitato per il controllo sulla gestione</w:t>
      </w:r>
      <w:r w:rsidR="006E0B1A">
        <w:rPr>
          <w:rFonts w:ascii="Titillium" w:eastAsia="Calibri" w:hAnsi="Titillium" w:cs="Times New Roman"/>
          <w:color w:val="000000"/>
        </w:rPr>
        <w:t xml:space="preserve"> </w:t>
      </w:r>
      <w:r w:rsidR="006E0B1A">
        <w:rPr>
          <w:rFonts w:ascii="Titillium" w:eastAsia="Calibri" w:hAnsi="Titillium" w:cs="Times New Roman"/>
          <w:color w:val="000000"/>
        </w:rPr>
        <w:tab/>
      </w:r>
      <w:r w:rsidRPr="006E0B1A">
        <w:rPr>
          <w:rFonts w:ascii="Courier New" w:eastAsia="Calibri" w:hAnsi="Courier New" w:cs="Courier New"/>
          <w:color w:val="000000"/>
        </w:rPr>
        <w:t>□</w:t>
      </w:r>
    </w:p>
    <w:p w14:paraId="6D00E486" w14:textId="622E3B72" w:rsidR="00DC2FF1" w:rsidRDefault="00DC2FF1" w:rsidP="00AB05E1">
      <w:pPr>
        <w:pStyle w:val="Paragrafoelenco"/>
        <w:numPr>
          <w:ilvl w:val="0"/>
          <w:numId w:val="5"/>
        </w:numPr>
        <w:tabs>
          <w:tab w:val="left" w:leader="dot" w:pos="9072"/>
        </w:tabs>
        <w:spacing w:after="0" w:line="276" w:lineRule="auto"/>
        <w:ind w:left="1560"/>
        <w:rPr>
          <w:rFonts w:ascii="Titillium" w:eastAsia="Calibri" w:hAnsi="Titillium" w:cs="Times New Roman"/>
          <w:color w:val="000000"/>
        </w:rPr>
      </w:pPr>
      <w:r w:rsidRPr="003413BE">
        <w:rPr>
          <w:rFonts w:ascii="Titillium" w:eastAsia="Calibri" w:hAnsi="Titillium" w:cs="Times New Roman"/>
          <w:color w:val="000000"/>
        </w:rPr>
        <w:t>per società con sistema di amministrazione dualistico</w:t>
      </w:r>
      <w:r w:rsidR="006E0B1A">
        <w:rPr>
          <w:rFonts w:ascii="Titillium" w:eastAsia="Calibri" w:hAnsi="Titillium" w:cs="Times New Roman"/>
          <w:color w:val="000000"/>
        </w:rPr>
        <w:t xml:space="preserve"> </w:t>
      </w:r>
      <w:r w:rsidR="006E0B1A">
        <w:rPr>
          <w:rFonts w:ascii="Titillium" w:eastAsia="Calibri" w:hAnsi="Titillium" w:cs="Times New Roman"/>
          <w:color w:val="000000"/>
        </w:rPr>
        <w:tab/>
      </w:r>
      <w:r w:rsidRPr="006E0B1A">
        <w:rPr>
          <w:rFonts w:ascii="Courier New" w:eastAsia="Calibri" w:hAnsi="Courier New" w:cs="Courier New"/>
          <w:color w:val="000000"/>
        </w:rPr>
        <w:t>□</w:t>
      </w:r>
    </w:p>
    <w:p w14:paraId="463BB772" w14:textId="74D3CFA3" w:rsidR="00DC2FF1" w:rsidRDefault="00DC2FF1" w:rsidP="00AB05E1">
      <w:pPr>
        <w:pStyle w:val="Paragrafoelenco"/>
        <w:numPr>
          <w:ilvl w:val="1"/>
          <w:numId w:val="5"/>
        </w:numPr>
        <w:tabs>
          <w:tab w:val="left" w:leader="dot" w:pos="9072"/>
        </w:tabs>
        <w:spacing w:after="0" w:line="276" w:lineRule="auto"/>
        <w:ind w:left="1985"/>
        <w:rPr>
          <w:rFonts w:ascii="Titillium" w:eastAsia="Calibri" w:hAnsi="Titillium" w:cs="Times New Roman"/>
          <w:color w:val="000000"/>
        </w:rPr>
      </w:pPr>
      <w:r w:rsidRPr="003413BE">
        <w:rPr>
          <w:rFonts w:ascii="Titillium" w:eastAsia="Calibri" w:hAnsi="Titillium" w:cs="Times New Roman"/>
          <w:color w:val="000000"/>
        </w:rPr>
        <w:t>membro del consig</w:t>
      </w:r>
      <w:r>
        <w:rPr>
          <w:rFonts w:ascii="Titillium" w:eastAsia="Calibri" w:hAnsi="Titillium" w:cs="Times New Roman"/>
          <w:color w:val="000000"/>
        </w:rPr>
        <w:t>lio di gestione</w:t>
      </w:r>
      <w:r w:rsidR="006E0B1A">
        <w:rPr>
          <w:rFonts w:ascii="Titillium" w:eastAsia="Calibri" w:hAnsi="Titillium" w:cs="Times New Roman"/>
          <w:color w:val="000000"/>
        </w:rPr>
        <w:t xml:space="preserve"> </w:t>
      </w:r>
      <w:r w:rsidR="006E0B1A">
        <w:rPr>
          <w:rFonts w:ascii="Titillium" w:eastAsia="Calibri" w:hAnsi="Titillium" w:cs="Times New Roman"/>
          <w:color w:val="000000"/>
        </w:rPr>
        <w:tab/>
      </w:r>
      <w:r w:rsidRPr="006E0B1A">
        <w:rPr>
          <w:rFonts w:ascii="Courier New" w:eastAsia="Calibri" w:hAnsi="Courier New" w:cs="Courier New"/>
          <w:color w:val="000000"/>
        </w:rPr>
        <w:t>□</w:t>
      </w:r>
    </w:p>
    <w:p w14:paraId="128ABAF3" w14:textId="724E7BFC" w:rsidR="00DC2FF1" w:rsidRPr="003413BE" w:rsidRDefault="00DC2FF1" w:rsidP="00AB05E1">
      <w:pPr>
        <w:pStyle w:val="Paragrafoelenco"/>
        <w:numPr>
          <w:ilvl w:val="1"/>
          <w:numId w:val="5"/>
        </w:numPr>
        <w:tabs>
          <w:tab w:val="left" w:leader="dot" w:pos="9072"/>
        </w:tabs>
        <w:spacing w:after="0" w:line="276" w:lineRule="auto"/>
        <w:ind w:left="1985"/>
        <w:rPr>
          <w:rFonts w:ascii="Titillium" w:eastAsia="Calibri" w:hAnsi="Titillium" w:cs="Times New Roman"/>
          <w:color w:val="000000"/>
        </w:rPr>
      </w:pPr>
      <w:r w:rsidRPr="003413BE">
        <w:rPr>
          <w:rFonts w:ascii="Titillium" w:eastAsia="Calibri" w:hAnsi="Titillium" w:cs="Times New Roman"/>
          <w:color w:val="000000"/>
        </w:rPr>
        <w:t>membro del consig</w:t>
      </w:r>
      <w:r>
        <w:rPr>
          <w:rFonts w:ascii="Titillium" w:eastAsia="Calibri" w:hAnsi="Titillium" w:cs="Times New Roman"/>
          <w:color w:val="000000"/>
        </w:rPr>
        <w:t>lio di sor</w:t>
      </w:r>
      <w:r w:rsidR="00016FEF">
        <w:rPr>
          <w:rFonts w:ascii="Titillium" w:eastAsia="Calibri" w:hAnsi="Titillium" w:cs="Times New Roman"/>
          <w:color w:val="000000"/>
        </w:rPr>
        <w:t>v</w:t>
      </w:r>
      <w:r>
        <w:rPr>
          <w:rFonts w:ascii="Titillium" w:eastAsia="Calibri" w:hAnsi="Titillium" w:cs="Times New Roman"/>
          <w:color w:val="000000"/>
        </w:rPr>
        <w:t>eglianza</w:t>
      </w:r>
      <w:r w:rsidR="006E0B1A">
        <w:rPr>
          <w:rFonts w:ascii="Titillium" w:eastAsia="Calibri" w:hAnsi="Titillium" w:cs="Times New Roman"/>
          <w:color w:val="000000"/>
        </w:rPr>
        <w:t xml:space="preserve"> </w:t>
      </w:r>
      <w:r w:rsidR="006E0B1A">
        <w:rPr>
          <w:rFonts w:ascii="Titillium" w:eastAsia="Calibri" w:hAnsi="Titillium" w:cs="Times New Roman"/>
          <w:color w:val="000000"/>
        </w:rPr>
        <w:tab/>
      </w:r>
      <w:r w:rsidRPr="006E0B1A">
        <w:rPr>
          <w:rFonts w:ascii="Courier New" w:eastAsia="Calibri" w:hAnsi="Courier New" w:cs="Courier New"/>
          <w:color w:val="000000"/>
        </w:rPr>
        <w:t>□</w:t>
      </w:r>
    </w:p>
    <w:p w14:paraId="7D975BF0" w14:textId="3AC2E364" w:rsidR="003413BE" w:rsidRPr="003413BE" w:rsidRDefault="003413BE" w:rsidP="00AB05E1">
      <w:pPr>
        <w:pStyle w:val="Paragrafoelenco"/>
        <w:numPr>
          <w:ilvl w:val="0"/>
          <w:numId w:val="5"/>
        </w:numPr>
        <w:tabs>
          <w:tab w:val="left" w:leader="dot" w:pos="9072"/>
        </w:tabs>
        <w:spacing w:after="0" w:line="276" w:lineRule="auto"/>
        <w:ind w:left="1560"/>
        <w:rPr>
          <w:rFonts w:ascii="Titillium" w:eastAsia="Calibri" w:hAnsi="Titillium" w:cs="Times New Roman"/>
          <w:color w:val="000000"/>
        </w:rPr>
      </w:pPr>
      <w:r w:rsidRPr="003413BE">
        <w:rPr>
          <w:rFonts w:ascii="Titillium" w:eastAsia="Calibri" w:hAnsi="Titillium" w:cs="Times New Roman"/>
          <w:color w:val="000000"/>
        </w:rPr>
        <w:t>soggetto munito di poteri di rappres</w:t>
      </w:r>
      <w:r w:rsidR="00CE611F">
        <w:rPr>
          <w:rFonts w:ascii="Titillium" w:eastAsia="Calibri" w:hAnsi="Titillium" w:cs="Times New Roman"/>
          <w:color w:val="000000"/>
        </w:rPr>
        <w:t>entanza</w:t>
      </w:r>
      <w:r w:rsidR="00DC2FF1">
        <w:rPr>
          <w:rFonts w:ascii="Titillium" w:eastAsia="Calibri" w:hAnsi="Titillium" w:cs="Times New Roman"/>
          <w:color w:val="000000"/>
        </w:rPr>
        <w:t xml:space="preserve"> </w:t>
      </w:r>
      <w:r w:rsidR="006E0B1A">
        <w:rPr>
          <w:rFonts w:ascii="Titillium" w:eastAsia="Calibri" w:hAnsi="Titillium" w:cs="Times New Roman"/>
          <w:color w:val="000000"/>
        </w:rPr>
        <w:tab/>
      </w:r>
      <w:r w:rsidRPr="006E0B1A">
        <w:rPr>
          <w:rFonts w:ascii="Courier New" w:eastAsia="Calibri" w:hAnsi="Courier New" w:cs="Courier New"/>
          <w:color w:val="000000"/>
        </w:rPr>
        <w:t>□</w:t>
      </w:r>
    </w:p>
    <w:p w14:paraId="32AEF575" w14:textId="6947BBA3" w:rsidR="003413BE" w:rsidRPr="003413BE" w:rsidRDefault="006E0B1A" w:rsidP="00AB05E1">
      <w:pPr>
        <w:pStyle w:val="Paragrafoelenco"/>
        <w:numPr>
          <w:ilvl w:val="1"/>
          <w:numId w:val="5"/>
        </w:numPr>
        <w:tabs>
          <w:tab w:val="left" w:leader="dot" w:pos="9072"/>
        </w:tabs>
        <w:spacing w:after="0" w:line="276" w:lineRule="auto"/>
        <w:ind w:left="1985"/>
        <w:rPr>
          <w:rFonts w:ascii="Titillium" w:eastAsia="Calibri" w:hAnsi="Titillium" w:cs="Times New Roman"/>
          <w:color w:val="000000"/>
        </w:rPr>
      </w:pPr>
      <w:r w:rsidRPr="003413BE">
        <w:rPr>
          <w:rFonts w:ascii="Titillium" w:eastAsia="Calibri" w:hAnsi="Titillium" w:cs="Times New Roman"/>
          <w:color w:val="000000"/>
        </w:rPr>
        <w:t>I</w:t>
      </w:r>
      <w:r w:rsidR="003413BE" w:rsidRPr="003413BE">
        <w:rPr>
          <w:rFonts w:ascii="Titillium" w:eastAsia="Calibri" w:hAnsi="Titillium" w:cs="Times New Roman"/>
          <w:color w:val="000000"/>
        </w:rPr>
        <w:t>nstito</w:t>
      </w:r>
      <w:r w:rsidR="00CE611F">
        <w:rPr>
          <w:rFonts w:ascii="Titillium" w:eastAsia="Calibri" w:hAnsi="Titillium" w:cs="Times New Roman"/>
          <w:color w:val="000000"/>
        </w:rPr>
        <w:t>re</w:t>
      </w:r>
      <w:r>
        <w:rPr>
          <w:rFonts w:ascii="Titillium" w:eastAsia="Calibri" w:hAnsi="Titillium" w:cs="Times New Roman"/>
          <w:color w:val="000000"/>
        </w:rPr>
        <w:t xml:space="preserve"> </w:t>
      </w:r>
      <w:r>
        <w:rPr>
          <w:rFonts w:ascii="Titillium" w:eastAsia="Calibri" w:hAnsi="Titillium" w:cs="Times New Roman"/>
          <w:color w:val="000000"/>
        </w:rPr>
        <w:tab/>
      </w:r>
      <w:r w:rsidR="003413BE" w:rsidRPr="006E0B1A">
        <w:rPr>
          <w:rFonts w:ascii="Courier New" w:eastAsia="Calibri" w:hAnsi="Courier New" w:cs="Courier New"/>
          <w:color w:val="000000"/>
        </w:rPr>
        <w:t>□</w:t>
      </w:r>
    </w:p>
    <w:p w14:paraId="7D0B594D" w14:textId="210A8216" w:rsidR="003413BE" w:rsidRPr="003413BE" w:rsidRDefault="003413BE" w:rsidP="00AB05E1">
      <w:pPr>
        <w:pStyle w:val="Paragrafoelenco"/>
        <w:numPr>
          <w:ilvl w:val="1"/>
          <w:numId w:val="5"/>
        </w:numPr>
        <w:tabs>
          <w:tab w:val="left" w:leader="dot" w:pos="9072"/>
        </w:tabs>
        <w:spacing w:after="0" w:line="276" w:lineRule="auto"/>
        <w:ind w:left="1985"/>
        <w:rPr>
          <w:rFonts w:ascii="Titillium" w:eastAsia="Calibri" w:hAnsi="Titillium" w:cs="Times New Roman"/>
          <w:color w:val="000000"/>
        </w:rPr>
      </w:pPr>
      <w:r w:rsidRPr="003413BE">
        <w:rPr>
          <w:rFonts w:ascii="Titillium" w:eastAsia="Calibri" w:hAnsi="Titillium" w:cs="Times New Roman"/>
          <w:color w:val="000000"/>
        </w:rPr>
        <w:t xml:space="preserve">procuratore </w:t>
      </w:r>
      <w:proofErr w:type="gramStart"/>
      <w:r w:rsidRPr="006E0B1A">
        <w:rPr>
          <w:rFonts w:ascii="Titillium" w:eastAsia="Calibri" w:hAnsi="Titillium" w:cs="Times New Roman"/>
          <w:i/>
          <w:color w:val="000000"/>
        </w:rPr>
        <w:t>ad</w:t>
      </w:r>
      <w:proofErr w:type="gramEnd"/>
      <w:r w:rsidRPr="006E0B1A">
        <w:rPr>
          <w:rFonts w:ascii="Titillium" w:eastAsia="Calibri" w:hAnsi="Titillium" w:cs="Times New Roman"/>
          <w:i/>
          <w:color w:val="000000"/>
        </w:rPr>
        <w:t xml:space="preserve"> </w:t>
      </w:r>
      <w:proofErr w:type="spellStart"/>
      <w:r w:rsidRPr="006E0B1A">
        <w:rPr>
          <w:rFonts w:ascii="Titillium" w:eastAsia="Calibri" w:hAnsi="Titillium" w:cs="Times New Roman"/>
          <w:i/>
          <w:color w:val="000000"/>
        </w:rPr>
        <w:t>negotia</w:t>
      </w:r>
      <w:proofErr w:type="spellEnd"/>
      <w:r w:rsidR="006E0B1A">
        <w:rPr>
          <w:rFonts w:ascii="Titillium" w:eastAsia="Calibri" w:hAnsi="Titillium" w:cs="Times New Roman"/>
          <w:color w:val="000000"/>
        </w:rPr>
        <w:t xml:space="preserve"> </w:t>
      </w:r>
      <w:r w:rsidR="006E0B1A">
        <w:rPr>
          <w:rFonts w:ascii="Titillium" w:eastAsia="Calibri" w:hAnsi="Titillium" w:cs="Times New Roman"/>
          <w:color w:val="000000"/>
        </w:rPr>
        <w:tab/>
      </w:r>
      <w:r w:rsidRPr="006E0B1A">
        <w:rPr>
          <w:rFonts w:ascii="Courier New" w:eastAsia="Calibri" w:hAnsi="Courier New" w:cs="Courier New"/>
          <w:color w:val="000000"/>
        </w:rPr>
        <w:t>□</w:t>
      </w:r>
    </w:p>
    <w:p w14:paraId="376DC9F9" w14:textId="090E1914" w:rsidR="003413BE" w:rsidRPr="003413BE" w:rsidRDefault="006E0B1A" w:rsidP="00AB05E1">
      <w:pPr>
        <w:pStyle w:val="Paragrafoelenco"/>
        <w:numPr>
          <w:ilvl w:val="1"/>
          <w:numId w:val="5"/>
        </w:numPr>
        <w:tabs>
          <w:tab w:val="left" w:leader="dot" w:pos="9072"/>
        </w:tabs>
        <w:spacing w:after="0" w:line="276" w:lineRule="auto"/>
        <w:ind w:left="1985"/>
        <w:rPr>
          <w:rFonts w:ascii="Titillium" w:eastAsia="Calibri" w:hAnsi="Titillium" w:cs="Times New Roman"/>
          <w:color w:val="000000"/>
        </w:rPr>
      </w:pPr>
      <w:r w:rsidRPr="003413BE">
        <w:rPr>
          <w:rFonts w:ascii="Titillium" w:eastAsia="Calibri" w:hAnsi="Titillium" w:cs="Times New Roman"/>
          <w:color w:val="000000"/>
        </w:rPr>
        <w:t>A</w:t>
      </w:r>
      <w:r w:rsidR="003413BE" w:rsidRPr="003413BE">
        <w:rPr>
          <w:rFonts w:ascii="Titillium" w:eastAsia="Calibri" w:hAnsi="Titillium" w:cs="Times New Roman"/>
          <w:color w:val="000000"/>
        </w:rPr>
        <w:t>ltro</w:t>
      </w:r>
      <w:r>
        <w:rPr>
          <w:rFonts w:ascii="Titillium" w:eastAsia="Calibri" w:hAnsi="Titillium" w:cs="Times New Roman"/>
          <w:color w:val="000000"/>
        </w:rPr>
        <w:t xml:space="preserve"> </w:t>
      </w:r>
      <w:r>
        <w:rPr>
          <w:rFonts w:ascii="Titillium" w:eastAsia="Calibri" w:hAnsi="Titillium" w:cs="Times New Roman"/>
          <w:color w:val="000000"/>
        </w:rPr>
        <w:tab/>
      </w:r>
      <w:r w:rsidR="003413BE" w:rsidRPr="006E0B1A">
        <w:rPr>
          <w:rFonts w:ascii="Courier New" w:eastAsia="Calibri" w:hAnsi="Courier New" w:cs="Courier New"/>
          <w:color w:val="000000"/>
        </w:rPr>
        <w:t>□</w:t>
      </w:r>
    </w:p>
    <w:p w14:paraId="09EA179F" w14:textId="6B553AF3" w:rsidR="003413BE" w:rsidRPr="003413BE" w:rsidRDefault="003413BE" w:rsidP="00AB05E1">
      <w:pPr>
        <w:pStyle w:val="Paragrafoelenco"/>
        <w:numPr>
          <w:ilvl w:val="0"/>
          <w:numId w:val="5"/>
        </w:numPr>
        <w:tabs>
          <w:tab w:val="left" w:leader="dot" w:pos="9072"/>
        </w:tabs>
        <w:spacing w:after="0" w:line="276" w:lineRule="auto"/>
        <w:ind w:left="1560"/>
        <w:rPr>
          <w:rFonts w:ascii="Titillium" w:eastAsia="Calibri" w:hAnsi="Titillium" w:cs="Times New Roman"/>
          <w:color w:val="000000"/>
        </w:rPr>
      </w:pPr>
      <w:r w:rsidRPr="003413BE">
        <w:rPr>
          <w:rFonts w:ascii="Titillium" w:eastAsia="Calibri" w:hAnsi="Titillium" w:cs="Times New Roman"/>
          <w:color w:val="000000"/>
        </w:rPr>
        <w:t>soggett</w:t>
      </w:r>
      <w:r w:rsidR="00DC2FF1">
        <w:rPr>
          <w:rFonts w:ascii="Titillium" w:eastAsia="Calibri" w:hAnsi="Titillium" w:cs="Times New Roman"/>
          <w:color w:val="000000"/>
        </w:rPr>
        <w:t>o munito di poteri di direzione</w:t>
      </w:r>
      <w:r w:rsidR="006E0B1A">
        <w:rPr>
          <w:rFonts w:ascii="Titillium" w:eastAsia="Calibri" w:hAnsi="Titillium" w:cs="Times New Roman"/>
          <w:color w:val="000000"/>
        </w:rPr>
        <w:t xml:space="preserve"> </w:t>
      </w:r>
      <w:r w:rsidR="006E0B1A">
        <w:rPr>
          <w:rFonts w:ascii="Titillium" w:eastAsia="Calibri" w:hAnsi="Titillium" w:cs="Times New Roman"/>
          <w:color w:val="000000"/>
        </w:rPr>
        <w:tab/>
      </w:r>
      <w:r w:rsidRPr="006E0B1A">
        <w:rPr>
          <w:rFonts w:ascii="Courier New" w:eastAsia="Calibri" w:hAnsi="Courier New" w:cs="Courier New"/>
          <w:color w:val="000000"/>
        </w:rPr>
        <w:t>□</w:t>
      </w:r>
    </w:p>
    <w:p w14:paraId="7498F125" w14:textId="7AAB5FD4" w:rsidR="003413BE" w:rsidRPr="003413BE" w:rsidRDefault="006E0B1A" w:rsidP="00AB05E1">
      <w:pPr>
        <w:pStyle w:val="Paragrafoelenco"/>
        <w:numPr>
          <w:ilvl w:val="1"/>
          <w:numId w:val="5"/>
        </w:numPr>
        <w:tabs>
          <w:tab w:val="left" w:leader="dot" w:pos="9072"/>
        </w:tabs>
        <w:spacing w:after="0" w:line="276" w:lineRule="auto"/>
        <w:ind w:left="1985"/>
        <w:rPr>
          <w:rFonts w:ascii="Titillium" w:eastAsia="Calibri" w:hAnsi="Titillium" w:cs="Times New Roman"/>
          <w:color w:val="000000"/>
        </w:rPr>
      </w:pPr>
      <w:r w:rsidRPr="003413BE">
        <w:rPr>
          <w:rFonts w:ascii="Titillium" w:eastAsia="Calibri" w:hAnsi="Titillium" w:cs="Times New Roman"/>
          <w:color w:val="000000"/>
        </w:rPr>
        <w:t>D</w:t>
      </w:r>
      <w:r w:rsidR="003413BE" w:rsidRPr="003413BE">
        <w:rPr>
          <w:rFonts w:ascii="Titillium" w:eastAsia="Calibri" w:hAnsi="Titillium" w:cs="Times New Roman"/>
          <w:color w:val="000000"/>
        </w:rPr>
        <w:t>ipende</w:t>
      </w:r>
      <w:r w:rsidR="00CE611F">
        <w:rPr>
          <w:rFonts w:ascii="Titillium" w:eastAsia="Calibri" w:hAnsi="Titillium" w:cs="Times New Roman"/>
          <w:color w:val="000000"/>
        </w:rPr>
        <w:t>nte</w:t>
      </w:r>
      <w:r>
        <w:rPr>
          <w:rFonts w:ascii="Titillium" w:eastAsia="Calibri" w:hAnsi="Titillium" w:cs="Times New Roman"/>
          <w:color w:val="000000"/>
        </w:rPr>
        <w:t xml:space="preserve"> </w:t>
      </w:r>
      <w:r>
        <w:rPr>
          <w:rFonts w:ascii="Titillium" w:eastAsia="Calibri" w:hAnsi="Titillium" w:cs="Times New Roman"/>
          <w:color w:val="000000"/>
        </w:rPr>
        <w:tab/>
      </w:r>
      <w:r w:rsidR="003413BE" w:rsidRPr="006E0B1A">
        <w:rPr>
          <w:rFonts w:ascii="Courier New" w:eastAsia="Calibri" w:hAnsi="Courier New" w:cs="Courier New"/>
          <w:color w:val="000000"/>
        </w:rPr>
        <w:t>□</w:t>
      </w:r>
    </w:p>
    <w:p w14:paraId="2A681619" w14:textId="7834EAF3" w:rsidR="003413BE" w:rsidRPr="003413BE" w:rsidRDefault="003413BE" w:rsidP="00AB05E1">
      <w:pPr>
        <w:pStyle w:val="Paragrafoelenco"/>
        <w:numPr>
          <w:ilvl w:val="1"/>
          <w:numId w:val="5"/>
        </w:numPr>
        <w:tabs>
          <w:tab w:val="left" w:leader="dot" w:pos="9072"/>
        </w:tabs>
        <w:spacing w:after="0" w:line="276" w:lineRule="auto"/>
        <w:ind w:left="1985"/>
        <w:rPr>
          <w:rFonts w:ascii="Titillium" w:eastAsia="Calibri" w:hAnsi="Titillium" w:cs="Times New Roman"/>
          <w:color w:val="000000"/>
        </w:rPr>
      </w:pPr>
      <w:r w:rsidRPr="003413BE">
        <w:rPr>
          <w:rFonts w:ascii="Titillium" w:eastAsia="Calibri" w:hAnsi="Titillium" w:cs="Times New Roman"/>
          <w:color w:val="000000"/>
        </w:rPr>
        <w:t xml:space="preserve">professionista </w:t>
      </w:r>
      <w:r w:rsidR="00CE611F">
        <w:rPr>
          <w:rFonts w:ascii="Titillium" w:eastAsia="Calibri" w:hAnsi="Titillium" w:cs="Times New Roman"/>
          <w:color w:val="000000"/>
        </w:rPr>
        <w:t>con significativi poteri</w:t>
      </w:r>
      <w:r w:rsidR="006E0B1A">
        <w:rPr>
          <w:rFonts w:ascii="Titillium" w:eastAsia="Calibri" w:hAnsi="Titillium" w:cs="Times New Roman"/>
          <w:color w:val="000000"/>
        </w:rPr>
        <w:t xml:space="preserve"> </w:t>
      </w:r>
      <w:r w:rsidR="006E0B1A">
        <w:rPr>
          <w:rFonts w:ascii="Titillium" w:eastAsia="Calibri" w:hAnsi="Titillium" w:cs="Times New Roman"/>
          <w:color w:val="000000"/>
        </w:rPr>
        <w:tab/>
      </w:r>
      <w:r w:rsidRPr="006E0B1A">
        <w:rPr>
          <w:rFonts w:ascii="Courier New" w:eastAsia="Calibri" w:hAnsi="Courier New" w:cs="Courier New"/>
          <w:color w:val="000000"/>
        </w:rPr>
        <w:t>□</w:t>
      </w:r>
    </w:p>
    <w:p w14:paraId="76248815" w14:textId="060C2F54" w:rsidR="003413BE" w:rsidRPr="003413BE" w:rsidRDefault="006E0B1A" w:rsidP="00AB05E1">
      <w:pPr>
        <w:pStyle w:val="Paragrafoelenco"/>
        <w:numPr>
          <w:ilvl w:val="1"/>
          <w:numId w:val="5"/>
        </w:numPr>
        <w:tabs>
          <w:tab w:val="left" w:leader="dot" w:pos="9072"/>
        </w:tabs>
        <w:spacing w:after="0" w:line="276" w:lineRule="auto"/>
        <w:ind w:left="1985"/>
        <w:rPr>
          <w:rFonts w:ascii="Titillium" w:eastAsia="Calibri" w:hAnsi="Titillium" w:cs="Times New Roman"/>
          <w:color w:val="000000"/>
        </w:rPr>
      </w:pPr>
      <w:r w:rsidRPr="003413BE">
        <w:rPr>
          <w:rFonts w:ascii="Titillium" w:eastAsia="Calibri" w:hAnsi="Titillium" w:cs="Times New Roman"/>
          <w:color w:val="000000"/>
        </w:rPr>
        <w:t>A</w:t>
      </w:r>
      <w:r w:rsidR="00CE611F">
        <w:rPr>
          <w:rFonts w:ascii="Titillium" w:eastAsia="Calibri" w:hAnsi="Titillium" w:cs="Times New Roman"/>
          <w:color w:val="000000"/>
        </w:rPr>
        <w:t>ltro</w:t>
      </w:r>
      <w:r>
        <w:rPr>
          <w:rFonts w:ascii="Titillium" w:eastAsia="Calibri" w:hAnsi="Titillium" w:cs="Times New Roman"/>
          <w:color w:val="000000"/>
        </w:rPr>
        <w:t xml:space="preserve"> </w:t>
      </w:r>
      <w:r>
        <w:rPr>
          <w:rFonts w:ascii="Titillium" w:eastAsia="Calibri" w:hAnsi="Titillium" w:cs="Times New Roman"/>
          <w:color w:val="000000"/>
        </w:rPr>
        <w:tab/>
      </w:r>
      <w:r w:rsidR="003413BE" w:rsidRPr="006E0B1A">
        <w:rPr>
          <w:rFonts w:ascii="Courier New" w:eastAsia="Calibri" w:hAnsi="Courier New" w:cs="Courier New"/>
          <w:color w:val="000000"/>
        </w:rPr>
        <w:t>□</w:t>
      </w:r>
    </w:p>
    <w:p w14:paraId="72858703" w14:textId="76E23F68" w:rsidR="003413BE" w:rsidRPr="003413BE" w:rsidRDefault="003413BE" w:rsidP="00AB05E1">
      <w:pPr>
        <w:pStyle w:val="Paragrafoelenco"/>
        <w:numPr>
          <w:ilvl w:val="0"/>
          <w:numId w:val="5"/>
        </w:numPr>
        <w:tabs>
          <w:tab w:val="left" w:leader="dot" w:pos="9072"/>
        </w:tabs>
        <w:spacing w:after="0" w:line="276" w:lineRule="auto"/>
        <w:ind w:left="1560"/>
        <w:rPr>
          <w:rFonts w:ascii="Titillium" w:eastAsia="Calibri" w:hAnsi="Titillium" w:cs="Times New Roman"/>
          <w:color w:val="000000"/>
        </w:rPr>
      </w:pPr>
      <w:r w:rsidRPr="003413BE">
        <w:rPr>
          <w:rFonts w:ascii="Titillium" w:eastAsia="Calibri" w:hAnsi="Titillium" w:cs="Times New Roman"/>
          <w:color w:val="000000"/>
        </w:rPr>
        <w:t>soggetto munito di poteri di controllo</w:t>
      </w:r>
      <w:r w:rsidR="006E0B1A">
        <w:rPr>
          <w:rFonts w:ascii="Titillium" w:eastAsia="Calibri" w:hAnsi="Titillium" w:cs="Times New Roman"/>
          <w:color w:val="000000"/>
        </w:rPr>
        <w:t xml:space="preserve"> </w:t>
      </w:r>
      <w:r w:rsidR="006E0B1A">
        <w:rPr>
          <w:rFonts w:ascii="Titillium" w:eastAsia="Calibri" w:hAnsi="Titillium" w:cs="Times New Roman"/>
          <w:color w:val="000000"/>
        </w:rPr>
        <w:tab/>
      </w:r>
      <w:r w:rsidRPr="006E0B1A">
        <w:rPr>
          <w:rFonts w:ascii="Courier New" w:eastAsia="Calibri" w:hAnsi="Courier New" w:cs="Courier New"/>
          <w:color w:val="000000"/>
        </w:rPr>
        <w:t>□</w:t>
      </w:r>
    </w:p>
    <w:p w14:paraId="079961D3" w14:textId="5A3DA509" w:rsidR="003413BE" w:rsidRPr="003413BE" w:rsidRDefault="003413BE" w:rsidP="00AB05E1">
      <w:pPr>
        <w:pStyle w:val="Paragrafoelenco"/>
        <w:numPr>
          <w:ilvl w:val="1"/>
          <w:numId w:val="5"/>
        </w:numPr>
        <w:tabs>
          <w:tab w:val="left" w:leader="dot" w:pos="9072"/>
        </w:tabs>
        <w:spacing w:after="0" w:line="276" w:lineRule="auto"/>
        <w:ind w:left="1985"/>
        <w:rPr>
          <w:rFonts w:ascii="Titillium" w:eastAsia="Calibri" w:hAnsi="Titillium" w:cs="Times New Roman"/>
          <w:color w:val="000000"/>
        </w:rPr>
      </w:pPr>
      <w:r w:rsidRPr="003413BE">
        <w:rPr>
          <w:rFonts w:ascii="Titillium" w:eastAsia="Calibri" w:hAnsi="Titillium" w:cs="Times New Roman"/>
          <w:color w:val="000000"/>
        </w:rPr>
        <w:t>rev</w:t>
      </w:r>
      <w:r w:rsidR="00CE611F">
        <w:rPr>
          <w:rFonts w:ascii="Titillium" w:eastAsia="Calibri" w:hAnsi="Titillium" w:cs="Times New Roman"/>
          <w:color w:val="000000"/>
        </w:rPr>
        <w:t>isore contabile</w:t>
      </w:r>
      <w:r w:rsidR="006E0B1A">
        <w:rPr>
          <w:rFonts w:ascii="Titillium" w:eastAsia="Calibri" w:hAnsi="Titillium" w:cs="Times New Roman"/>
          <w:color w:val="000000"/>
        </w:rPr>
        <w:t xml:space="preserve"> </w:t>
      </w:r>
      <w:r w:rsidR="006E0B1A">
        <w:rPr>
          <w:rFonts w:ascii="Titillium" w:eastAsia="Calibri" w:hAnsi="Titillium" w:cs="Times New Roman"/>
          <w:color w:val="000000"/>
        </w:rPr>
        <w:tab/>
      </w:r>
      <w:r w:rsidRPr="006E0B1A">
        <w:rPr>
          <w:rFonts w:ascii="Courier New" w:eastAsia="Calibri" w:hAnsi="Courier New" w:cs="Courier New"/>
          <w:color w:val="000000"/>
        </w:rPr>
        <w:t>□</w:t>
      </w:r>
    </w:p>
    <w:p w14:paraId="224A8624" w14:textId="22754823" w:rsidR="003413BE" w:rsidRPr="003413BE" w:rsidRDefault="003413BE" w:rsidP="00AB05E1">
      <w:pPr>
        <w:pStyle w:val="Paragrafoelenco"/>
        <w:numPr>
          <w:ilvl w:val="1"/>
          <w:numId w:val="5"/>
        </w:numPr>
        <w:tabs>
          <w:tab w:val="left" w:leader="dot" w:pos="9072"/>
        </w:tabs>
        <w:spacing w:after="0" w:line="276" w:lineRule="auto"/>
        <w:ind w:left="1985"/>
        <w:rPr>
          <w:rFonts w:ascii="Titillium" w:eastAsia="Calibri" w:hAnsi="Titillium" w:cs="Times New Roman"/>
          <w:color w:val="000000"/>
        </w:rPr>
      </w:pPr>
      <w:r w:rsidRPr="003413BE">
        <w:rPr>
          <w:rFonts w:ascii="Titillium" w:eastAsia="Calibri" w:hAnsi="Titillium" w:cs="Times New Roman"/>
          <w:color w:val="000000"/>
        </w:rPr>
        <w:t>Organismo di vigilanza ex</w:t>
      </w:r>
      <w:r w:rsidR="00CD484E">
        <w:rPr>
          <w:rFonts w:ascii="Titillium" w:eastAsia="Calibri" w:hAnsi="Titillium" w:cs="Times New Roman"/>
          <w:color w:val="000000"/>
        </w:rPr>
        <w:t xml:space="preserve"> art. 6 del d.lgs.  n. 231/2001</w:t>
      </w:r>
      <w:r w:rsidR="006E0B1A">
        <w:rPr>
          <w:rFonts w:ascii="Titillium" w:eastAsia="Calibri" w:hAnsi="Titillium" w:cs="Times New Roman"/>
          <w:color w:val="000000"/>
        </w:rPr>
        <w:t xml:space="preserve"> </w:t>
      </w:r>
      <w:r w:rsidR="006E0B1A">
        <w:rPr>
          <w:rFonts w:ascii="Titillium" w:eastAsia="Calibri" w:hAnsi="Titillium" w:cs="Times New Roman"/>
          <w:color w:val="000000"/>
        </w:rPr>
        <w:tab/>
      </w:r>
      <w:r w:rsidRPr="006E0B1A">
        <w:rPr>
          <w:rFonts w:ascii="Courier New" w:eastAsia="Calibri" w:hAnsi="Courier New" w:cs="Courier New"/>
          <w:color w:val="000000"/>
        </w:rPr>
        <w:t>□</w:t>
      </w:r>
    </w:p>
    <w:p w14:paraId="2008C62E" w14:textId="3D192951" w:rsidR="003413BE" w:rsidRPr="003413BE" w:rsidRDefault="006E0B1A" w:rsidP="00AB05E1">
      <w:pPr>
        <w:pStyle w:val="Paragrafoelenco"/>
        <w:numPr>
          <w:ilvl w:val="1"/>
          <w:numId w:val="5"/>
        </w:numPr>
        <w:tabs>
          <w:tab w:val="left" w:leader="dot" w:pos="9072"/>
        </w:tabs>
        <w:spacing w:after="0" w:line="276" w:lineRule="auto"/>
        <w:ind w:left="1985"/>
        <w:rPr>
          <w:rFonts w:ascii="Titillium" w:eastAsia="Calibri" w:hAnsi="Titillium" w:cs="Times New Roman"/>
          <w:color w:val="000000"/>
        </w:rPr>
      </w:pPr>
      <w:r w:rsidRPr="003413BE">
        <w:rPr>
          <w:rFonts w:ascii="Titillium" w:eastAsia="Calibri" w:hAnsi="Titillium" w:cs="Times New Roman"/>
          <w:color w:val="000000"/>
        </w:rPr>
        <w:t>A</w:t>
      </w:r>
      <w:r w:rsidR="003413BE" w:rsidRPr="003413BE">
        <w:rPr>
          <w:rFonts w:ascii="Titillium" w:eastAsia="Calibri" w:hAnsi="Titillium" w:cs="Times New Roman"/>
          <w:color w:val="000000"/>
        </w:rPr>
        <w:t>ltro</w:t>
      </w:r>
      <w:r>
        <w:rPr>
          <w:rFonts w:ascii="Titillium" w:eastAsia="Calibri" w:hAnsi="Titillium" w:cs="Times New Roman"/>
          <w:color w:val="000000"/>
        </w:rPr>
        <w:t xml:space="preserve"> </w:t>
      </w:r>
      <w:r>
        <w:rPr>
          <w:rFonts w:ascii="Titillium" w:eastAsia="Calibri" w:hAnsi="Titillium" w:cs="Times New Roman"/>
          <w:color w:val="000000"/>
        </w:rPr>
        <w:tab/>
      </w:r>
      <w:r w:rsidR="003413BE" w:rsidRPr="006E0B1A">
        <w:rPr>
          <w:rFonts w:ascii="Courier New" w:eastAsia="Calibri" w:hAnsi="Courier New" w:cs="Courier New"/>
          <w:color w:val="000000"/>
        </w:rPr>
        <w:t>□</w:t>
      </w:r>
    </w:p>
    <w:p w14:paraId="0BA7A7E8" w14:textId="163DD392" w:rsidR="003413BE" w:rsidRPr="003413BE" w:rsidRDefault="00CD484E" w:rsidP="00AB05E1">
      <w:pPr>
        <w:pStyle w:val="Paragrafoelenco"/>
        <w:numPr>
          <w:ilvl w:val="0"/>
          <w:numId w:val="5"/>
        </w:numPr>
        <w:tabs>
          <w:tab w:val="left" w:leader="dot" w:pos="9072"/>
        </w:tabs>
        <w:spacing w:after="0" w:line="276" w:lineRule="auto"/>
        <w:ind w:left="1560"/>
        <w:rPr>
          <w:rFonts w:ascii="Titillium" w:eastAsia="Calibri" w:hAnsi="Titillium" w:cs="Times New Roman"/>
          <w:color w:val="000000"/>
        </w:rPr>
      </w:pPr>
      <w:r>
        <w:rPr>
          <w:rFonts w:ascii="Titillium" w:eastAsia="Calibri" w:hAnsi="Titillium" w:cs="Times New Roman"/>
          <w:color w:val="000000"/>
        </w:rPr>
        <w:t>direttore tecnico</w:t>
      </w:r>
      <w:r w:rsidR="006E0B1A">
        <w:rPr>
          <w:rFonts w:ascii="Titillium" w:eastAsia="Calibri" w:hAnsi="Titillium" w:cs="Times New Roman"/>
          <w:color w:val="000000"/>
        </w:rPr>
        <w:t xml:space="preserve"> </w:t>
      </w:r>
      <w:r w:rsidR="006E0B1A">
        <w:rPr>
          <w:rFonts w:ascii="Titillium" w:eastAsia="Calibri" w:hAnsi="Titillium" w:cs="Times New Roman"/>
          <w:color w:val="000000"/>
        </w:rPr>
        <w:tab/>
      </w:r>
      <w:r w:rsidR="003413BE" w:rsidRPr="006E0B1A">
        <w:rPr>
          <w:rFonts w:ascii="Courier New" w:eastAsia="Calibri" w:hAnsi="Courier New" w:cs="Courier New"/>
          <w:color w:val="000000"/>
        </w:rPr>
        <w:t>□</w:t>
      </w:r>
    </w:p>
    <w:p w14:paraId="39E136EA" w14:textId="3C5C4FED" w:rsidR="003413BE" w:rsidRPr="003413BE" w:rsidRDefault="00CD484E" w:rsidP="00AB05E1">
      <w:pPr>
        <w:pStyle w:val="Paragrafoelenco"/>
        <w:numPr>
          <w:ilvl w:val="0"/>
          <w:numId w:val="5"/>
        </w:numPr>
        <w:tabs>
          <w:tab w:val="left" w:leader="dot" w:pos="9072"/>
        </w:tabs>
        <w:spacing w:after="0" w:line="276" w:lineRule="auto"/>
        <w:ind w:left="1560"/>
        <w:rPr>
          <w:rFonts w:ascii="Titillium" w:eastAsia="Calibri" w:hAnsi="Titillium" w:cs="Times New Roman"/>
          <w:color w:val="000000"/>
        </w:rPr>
      </w:pPr>
      <w:r>
        <w:rPr>
          <w:rFonts w:ascii="Titillium" w:eastAsia="Calibri" w:hAnsi="Titillium" w:cs="Times New Roman"/>
          <w:color w:val="000000"/>
        </w:rPr>
        <w:t>socio unico persona fisica</w:t>
      </w:r>
      <w:r w:rsidR="006E0B1A">
        <w:rPr>
          <w:rFonts w:ascii="Titillium" w:eastAsia="Calibri" w:hAnsi="Titillium" w:cs="Times New Roman"/>
          <w:color w:val="000000"/>
        </w:rPr>
        <w:t xml:space="preserve"> </w:t>
      </w:r>
      <w:r w:rsidR="006E0B1A">
        <w:rPr>
          <w:rFonts w:ascii="Titillium" w:eastAsia="Calibri" w:hAnsi="Titillium" w:cs="Times New Roman"/>
          <w:color w:val="000000"/>
        </w:rPr>
        <w:tab/>
      </w:r>
      <w:r w:rsidR="003413BE" w:rsidRPr="006E0B1A">
        <w:rPr>
          <w:rFonts w:ascii="Courier New" w:eastAsia="Calibri" w:hAnsi="Courier New" w:cs="Courier New"/>
          <w:color w:val="000000"/>
        </w:rPr>
        <w:t>□</w:t>
      </w:r>
    </w:p>
    <w:p w14:paraId="10047B5D" w14:textId="411423E9" w:rsidR="003413BE" w:rsidRPr="003413BE" w:rsidRDefault="003413BE" w:rsidP="00AB05E1">
      <w:pPr>
        <w:pStyle w:val="Paragrafoelenco"/>
        <w:numPr>
          <w:ilvl w:val="0"/>
          <w:numId w:val="5"/>
        </w:numPr>
        <w:tabs>
          <w:tab w:val="left" w:leader="dot" w:pos="9072"/>
        </w:tabs>
        <w:spacing w:after="0" w:line="276" w:lineRule="auto"/>
        <w:ind w:left="1560"/>
        <w:rPr>
          <w:rFonts w:ascii="Titillium" w:eastAsia="Calibri" w:hAnsi="Titillium" w:cs="Times New Roman"/>
          <w:color w:val="000000"/>
        </w:rPr>
      </w:pPr>
      <w:r w:rsidRPr="003413BE">
        <w:rPr>
          <w:rFonts w:ascii="Titillium" w:eastAsia="Calibri" w:hAnsi="Titillium" w:cs="Times New Roman"/>
          <w:color w:val="000000"/>
        </w:rPr>
        <w:t xml:space="preserve">socio di maggioranza </w:t>
      </w:r>
      <w:r w:rsidR="006E0B1A">
        <w:rPr>
          <w:rFonts w:ascii="Titillium" w:eastAsia="Calibri" w:hAnsi="Titillium" w:cs="Times New Roman"/>
          <w:color w:val="000000"/>
        </w:rPr>
        <w:t>(</w:t>
      </w:r>
      <w:r w:rsidR="006E0B1A" w:rsidRPr="003413BE">
        <w:rPr>
          <w:rFonts w:ascii="Titillium" w:eastAsia="Calibri" w:hAnsi="Titillium" w:cs="Times New Roman"/>
          <w:color w:val="000000"/>
        </w:rPr>
        <w:t>per societ</w:t>
      </w:r>
      <w:r w:rsidR="006E0B1A" w:rsidRPr="00CD484E">
        <w:rPr>
          <w:rFonts w:ascii="Titillium" w:eastAsia="Calibri" w:hAnsi="Titillium" w:cs="Times New Roman"/>
          <w:color w:val="000000"/>
        </w:rPr>
        <w:t>à</w:t>
      </w:r>
      <w:r w:rsidR="006E0B1A" w:rsidRPr="003413BE">
        <w:rPr>
          <w:rFonts w:ascii="Titillium" w:eastAsia="Calibri" w:hAnsi="Titillium" w:cs="Times New Roman"/>
          <w:color w:val="000000"/>
        </w:rPr>
        <w:t xml:space="preserve"> con meno di quattro soci</w:t>
      </w:r>
      <w:r w:rsidR="006E0B1A">
        <w:rPr>
          <w:rFonts w:ascii="Titillium" w:eastAsia="Calibri" w:hAnsi="Titillium" w:cs="Times New Roman"/>
          <w:color w:val="000000"/>
        </w:rPr>
        <w:t>)</w:t>
      </w:r>
      <w:r w:rsidRPr="003413BE">
        <w:rPr>
          <w:rFonts w:ascii="Titillium" w:eastAsia="Calibri" w:hAnsi="Titillium" w:cs="Times New Roman"/>
          <w:color w:val="000000"/>
        </w:rPr>
        <w:tab/>
      </w:r>
      <w:r w:rsidRPr="006E0B1A">
        <w:rPr>
          <w:rFonts w:ascii="Courier New" w:eastAsia="Calibri" w:hAnsi="Courier New" w:cs="Courier New"/>
          <w:color w:val="000000"/>
        </w:rPr>
        <w:t>□</w:t>
      </w:r>
    </w:p>
    <w:p w14:paraId="1846BEB2" w14:textId="01BA0BD8" w:rsidR="006E0B1A" w:rsidRDefault="003413BE" w:rsidP="004D70CE">
      <w:pPr>
        <w:pStyle w:val="Paragrafoelenco"/>
        <w:numPr>
          <w:ilvl w:val="0"/>
          <w:numId w:val="5"/>
        </w:numPr>
        <w:tabs>
          <w:tab w:val="right" w:pos="-284"/>
          <w:tab w:val="left" w:leader="underscore" w:pos="9072"/>
        </w:tabs>
        <w:spacing w:after="0" w:line="276" w:lineRule="auto"/>
        <w:ind w:left="1560"/>
        <w:rPr>
          <w:rFonts w:ascii="Titillium" w:eastAsia="Calibri" w:hAnsi="Titillium" w:cs="Times New Roman"/>
          <w:color w:val="000000"/>
        </w:rPr>
      </w:pPr>
      <w:r w:rsidRPr="003413BE">
        <w:rPr>
          <w:rFonts w:ascii="Titillium" w:eastAsia="Calibri" w:hAnsi="Titillium" w:cs="Times New Roman"/>
          <w:color w:val="000000"/>
        </w:rPr>
        <w:t xml:space="preserve">Nome e cognome del </w:t>
      </w:r>
      <w:r w:rsidR="006E0B1A">
        <w:rPr>
          <w:rFonts w:ascii="Titillium" w:eastAsia="Calibri" w:hAnsi="Titillium" w:cs="Times New Roman"/>
          <w:color w:val="000000"/>
        </w:rPr>
        <w:t>soggetto penalmente sanzionato:</w:t>
      </w:r>
      <w:r w:rsidR="006E0B1A">
        <w:rPr>
          <w:rFonts w:ascii="Titillium" w:eastAsia="Calibri" w:hAnsi="Titillium" w:cs="Times New Roman"/>
          <w:color w:val="000000"/>
        </w:rPr>
        <w:tab/>
      </w:r>
    </w:p>
    <w:p w14:paraId="661ACC48" w14:textId="35EEFE03" w:rsidR="0094594D" w:rsidRDefault="003413BE" w:rsidP="004D70CE">
      <w:pPr>
        <w:tabs>
          <w:tab w:val="right" w:pos="-284"/>
          <w:tab w:val="left" w:leader="underscore" w:pos="9072"/>
        </w:tabs>
        <w:spacing w:after="0" w:line="276" w:lineRule="auto"/>
        <w:ind w:left="1560"/>
        <w:rPr>
          <w:rFonts w:ascii="Titillium" w:eastAsia="Calibri" w:hAnsi="Titillium" w:cs="Times New Roman"/>
          <w:color w:val="000000"/>
        </w:rPr>
      </w:pPr>
      <w:r w:rsidRPr="006E0B1A">
        <w:rPr>
          <w:rFonts w:ascii="Titillium" w:eastAsia="Calibri" w:hAnsi="Titillium" w:cs="Times New Roman"/>
          <w:color w:val="000000"/>
        </w:rPr>
        <w:tab/>
      </w:r>
    </w:p>
    <w:p w14:paraId="56600B57" w14:textId="466BD5B8" w:rsidR="003413BE" w:rsidRDefault="003413BE" w:rsidP="0097469D">
      <w:pPr>
        <w:pStyle w:val="Paragrafoelenco"/>
        <w:numPr>
          <w:ilvl w:val="0"/>
          <w:numId w:val="5"/>
        </w:numPr>
        <w:tabs>
          <w:tab w:val="left" w:leader="dot" w:pos="3828"/>
          <w:tab w:val="left" w:pos="4820"/>
          <w:tab w:val="left" w:leader="dot" w:pos="6663"/>
          <w:tab w:val="left" w:pos="7371"/>
        </w:tabs>
        <w:spacing w:after="0" w:line="276" w:lineRule="auto"/>
        <w:ind w:left="1560" w:right="566"/>
        <w:jc w:val="both"/>
        <w:rPr>
          <w:rFonts w:ascii="Titillium" w:eastAsia="Calibri" w:hAnsi="Titillium" w:cs="Times New Roman"/>
          <w:color w:val="000000"/>
        </w:rPr>
      </w:pPr>
      <w:r w:rsidRPr="003413BE">
        <w:rPr>
          <w:rFonts w:ascii="Titillium" w:eastAsia="Calibri" w:hAnsi="Titillium" w:cs="Times New Roman"/>
          <w:color w:val="000000"/>
        </w:rPr>
        <w:t>Carica rivestita (eventuale specifica rispetto al caso sopra contrassegnato. Ad esempio, specificare il caso di organo di vertice tecnico o amministrativo penalmente sanzionato del soggetto cedente / locatore / ecc., in caso di tr</w:t>
      </w:r>
      <w:r w:rsidR="006E0B1A">
        <w:rPr>
          <w:rFonts w:ascii="Titillium" w:eastAsia="Calibri" w:hAnsi="Titillium" w:cs="Times New Roman"/>
          <w:color w:val="000000"/>
        </w:rPr>
        <w:t>asferimento di ramo d’azienda):</w:t>
      </w:r>
    </w:p>
    <w:p w14:paraId="31F2BBE3" w14:textId="1C3ACB1D" w:rsidR="006E0B1A" w:rsidRDefault="006E0B1A" w:rsidP="004D70CE">
      <w:pPr>
        <w:tabs>
          <w:tab w:val="right" w:pos="-284"/>
          <w:tab w:val="left" w:leader="underscore" w:pos="9072"/>
        </w:tabs>
        <w:spacing w:after="0" w:line="276" w:lineRule="auto"/>
        <w:ind w:left="1560"/>
        <w:rPr>
          <w:rFonts w:ascii="Titillium" w:eastAsia="Calibri" w:hAnsi="Titillium" w:cs="Times New Roman"/>
          <w:color w:val="000000"/>
        </w:rPr>
      </w:pPr>
      <w:r>
        <w:rPr>
          <w:rFonts w:ascii="Titillium" w:eastAsia="Calibri" w:hAnsi="Titillium" w:cs="Times New Roman"/>
          <w:color w:val="000000"/>
        </w:rPr>
        <w:tab/>
      </w:r>
    </w:p>
    <w:p w14:paraId="168EE3AA" w14:textId="7060C3BE" w:rsidR="006E0B1A" w:rsidRPr="003413BE" w:rsidRDefault="006E0B1A" w:rsidP="004D70CE">
      <w:pPr>
        <w:tabs>
          <w:tab w:val="right" w:pos="-284"/>
          <w:tab w:val="left" w:leader="underscore" w:pos="9072"/>
        </w:tabs>
        <w:spacing w:after="0" w:line="276" w:lineRule="auto"/>
        <w:ind w:left="1560"/>
        <w:rPr>
          <w:rFonts w:ascii="Titillium" w:eastAsia="Calibri" w:hAnsi="Titillium" w:cs="Times New Roman"/>
          <w:color w:val="000000"/>
        </w:rPr>
      </w:pPr>
      <w:r>
        <w:rPr>
          <w:rFonts w:ascii="Titillium" w:eastAsia="Calibri" w:hAnsi="Titillium" w:cs="Times New Roman"/>
          <w:color w:val="000000"/>
        </w:rPr>
        <w:tab/>
      </w:r>
    </w:p>
    <w:p w14:paraId="3D9FE870" w14:textId="77777777" w:rsidR="003413BE" w:rsidRPr="003413BE" w:rsidRDefault="003413BE" w:rsidP="0097469D">
      <w:pPr>
        <w:tabs>
          <w:tab w:val="right" w:pos="-284"/>
          <w:tab w:val="left" w:pos="3402"/>
        </w:tabs>
        <w:spacing w:after="0" w:line="276" w:lineRule="auto"/>
        <w:ind w:left="709"/>
        <w:jc w:val="both"/>
        <w:rPr>
          <w:rFonts w:ascii="Titillium" w:eastAsia="Calibri" w:hAnsi="Titillium" w:cs="Times New Roman"/>
          <w:color w:val="000000"/>
        </w:rPr>
      </w:pPr>
      <w:r w:rsidRPr="003413BE">
        <w:rPr>
          <w:rFonts w:ascii="Titillium" w:eastAsia="Calibri" w:hAnsi="Titillium" w:cs="Times New Roman"/>
          <w:color w:val="000000"/>
        </w:rPr>
        <w:t>(</w:t>
      </w:r>
      <w:r w:rsidRPr="003413BE">
        <w:rPr>
          <w:rFonts w:ascii="Titillium" w:eastAsia="Calibri" w:hAnsi="Titillium" w:cs="Times New Roman"/>
          <w:i/>
          <w:color w:val="000000"/>
        </w:rPr>
        <w:t>si allega visura camerale</w:t>
      </w:r>
      <w:r w:rsidRPr="003413BE">
        <w:rPr>
          <w:rFonts w:ascii="Titillium" w:eastAsia="Calibri" w:hAnsi="Titillium" w:cs="Times New Roman"/>
          <w:color w:val="000000"/>
        </w:rPr>
        <w:t>)</w:t>
      </w:r>
    </w:p>
    <w:p w14:paraId="454BE4EF" w14:textId="1EB329F9" w:rsidR="0067318C" w:rsidRPr="0067318C" w:rsidRDefault="0067318C" w:rsidP="007C3732">
      <w:pPr>
        <w:pStyle w:val="Default"/>
        <w:jc w:val="both"/>
        <w:rPr>
          <w:rFonts w:ascii="Titillium" w:hAnsi="Titillium" w:cs="Garamond"/>
          <w:color w:val="auto"/>
          <w:sz w:val="22"/>
          <w:szCs w:val="22"/>
        </w:rPr>
      </w:pPr>
    </w:p>
    <w:p w14:paraId="04A326D2" w14:textId="35088872" w:rsidR="002A64AD" w:rsidRPr="00086694" w:rsidRDefault="002A64AD" w:rsidP="007C3732">
      <w:pPr>
        <w:pStyle w:val="Default"/>
        <w:numPr>
          <w:ilvl w:val="2"/>
          <w:numId w:val="3"/>
        </w:numPr>
        <w:tabs>
          <w:tab w:val="left" w:pos="1276"/>
          <w:tab w:val="left" w:leader="dot" w:pos="9072"/>
        </w:tabs>
        <w:ind w:right="282"/>
        <w:jc w:val="both"/>
        <w:rPr>
          <w:rFonts w:ascii="Titillium" w:hAnsi="Titillium" w:cs="Garamond"/>
          <w:b/>
          <w:color w:val="auto"/>
          <w:sz w:val="22"/>
          <w:szCs w:val="22"/>
        </w:rPr>
      </w:pPr>
      <w:r w:rsidRPr="00086694">
        <w:rPr>
          <w:rFonts w:ascii="Titillium" w:hAnsi="Titillium" w:cs="Garamond"/>
          <w:b/>
          <w:color w:val="auto"/>
          <w:sz w:val="22"/>
          <w:szCs w:val="22"/>
        </w:rPr>
        <w:t>Caso di cessazione dalla carica del soggetto penalmente sanzionato (art. 80, comma 3)</w:t>
      </w:r>
    </w:p>
    <w:p w14:paraId="3845F96E" w14:textId="67BCCA46" w:rsidR="00086694" w:rsidRDefault="002A64AD" w:rsidP="0097469D">
      <w:pPr>
        <w:pStyle w:val="Paragrafoelenco"/>
        <w:numPr>
          <w:ilvl w:val="0"/>
          <w:numId w:val="6"/>
        </w:numPr>
        <w:tabs>
          <w:tab w:val="left" w:leader="dot" w:pos="9072"/>
        </w:tabs>
        <w:spacing w:after="0" w:line="276" w:lineRule="auto"/>
        <w:ind w:left="1560" w:right="566"/>
        <w:rPr>
          <w:rFonts w:ascii="Titillium" w:eastAsia="Calibri" w:hAnsi="Titillium" w:cs="Times New Roman"/>
          <w:color w:val="000000"/>
        </w:rPr>
      </w:pPr>
      <w:r w:rsidRPr="002A64AD">
        <w:rPr>
          <w:rFonts w:ascii="Titillium" w:eastAsia="Calibri" w:hAnsi="Titillium" w:cs="Times New Roman"/>
          <w:color w:val="000000"/>
        </w:rPr>
        <w:t>soggetto cessato dalla carica ne</w:t>
      </w:r>
      <w:r>
        <w:rPr>
          <w:rFonts w:ascii="Titillium" w:eastAsia="Calibri" w:hAnsi="Titillium" w:cs="Times New Roman"/>
          <w:color w:val="000000"/>
        </w:rPr>
        <w:t xml:space="preserve">ll’anno antecedente la data di </w:t>
      </w:r>
      <w:r w:rsidRPr="002A64AD">
        <w:rPr>
          <w:rFonts w:ascii="Titillium" w:eastAsia="Calibri" w:hAnsi="Titillium" w:cs="Times New Roman"/>
          <w:color w:val="000000"/>
        </w:rPr>
        <w:t>pubblicazione del bando di gara</w:t>
      </w:r>
      <w:r w:rsidR="000660FF">
        <w:rPr>
          <w:rFonts w:ascii="Titillium" w:eastAsia="Calibri" w:hAnsi="Titillium" w:cs="Times New Roman"/>
          <w:color w:val="000000"/>
        </w:rPr>
        <w:t xml:space="preserve"> </w:t>
      </w:r>
      <w:r w:rsidR="000660FF">
        <w:rPr>
          <w:rFonts w:ascii="Titillium" w:eastAsia="Calibri" w:hAnsi="Titillium" w:cs="Times New Roman"/>
          <w:color w:val="000000"/>
        </w:rPr>
        <w:tab/>
      </w:r>
      <w:r w:rsidRPr="00086694">
        <w:rPr>
          <w:rFonts w:ascii="Courier New" w:eastAsia="Calibri" w:hAnsi="Courier New" w:cs="Courier New"/>
          <w:color w:val="000000"/>
        </w:rPr>
        <w:t>□</w:t>
      </w:r>
    </w:p>
    <w:p w14:paraId="7979A8FA" w14:textId="48950B5E" w:rsidR="002A64AD" w:rsidRPr="00086694" w:rsidRDefault="002A64AD" w:rsidP="00086694">
      <w:pPr>
        <w:tabs>
          <w:tab w:val="left" w:leader="dot" w:pos="3828"/>
          <w:tab w:val="left" w:pos="4820"/>
          <w:tab w:val="left" w:leader="dot" w:pos="6663"/>
          <w:tab w:val="left" w:pos="7371"/>
        </w:tabs>
        <w:spacing w:after="0" w:line="276" w:lineRule="auto"/>
        <w:ind w:left="1200"/>
        <w:rPr>
          <w:rFonts w:ascii="Titillium" w:eastAsia="Calibri" w:hAnsi="Titillium" w:cs="Times New Roman"/>
          <w:i/>
          <w:color w:val="000000"/>
        </w:rPr>
      </w:pPr>
      <w:r w:rsidRPr="00086694">
        <w:rPr>
          <w:rFonts w:ascii="Titillium" w:eastAsia="Calibri" w:hAnsi="Titillium" w:cs="Times New Roman"/>
          <w:i/>
          <w:color w:val="000000"/>
        </w:rPr>
        <w:t>(contrassegnando i campi di cui sopra)</w:t>
      </w:r>
    </w:p>
    <w:p w14:paraId="4B546E64" w14:textId="79261459" w:rsidR="002A64AD" w:rsidRDefault="002A64AD" w:rsidP="004D70CE">
      <w:pPr>
        <w:pStyle w:val="Paragrafoelenco"/>
        <w:numPr>
          <w:ilvl w:val="0"/>
          <w:numId w:val="6"/>
        </w:numPr>
        <w:tabs>
          <w:tab w:val="right" w:pos="-284"/>
          <w:tab w:val="left" w:leader="underscore" w:pos="9072"/>
        </w:tabs>
        <w:spacing w:after="0" w:line="276" w:lineRule="auto"/>
        <w:ind w:left="1560"/>
        <w:rPr>
          <w:rFonts w:ascii="Titillium" w:eastAsia="Calibri" w:hAnsi="Titillium" w:cs="Times New Roman"/>
          <w:color w:val="000000"/>
        </w:rPr>
      </w:pPr>
      <w:r w:rsidRPr="002A64AD">
        <w:rPr>
          <w:rFonts w:ascii="Titillium" w:eastAsia="Calibri" w:hAnsi="Titillium" w:cs="Times New Roman"/>
          <w:color w:val="000000"/>
        </w:rPr>
        <w:t xml:space="preserve">Carica rivestita (valgono le stesse </w:t>
      </w:r>
      <w:r>
        <w:rPr>
          <w:rFonts w:ascii="Titillium" w:eastAsia="Calibri" w:hAnsi="Titillium" w:cs="Times New Roman"/>
          <w:color w:val="000000"/>
        </w:rPr>
        <w:t xml:space="preserve">precisazioni di cui al precedente </w:t>
      </w:r>
      <w:r w:rsidR="000660FF">
        <w:rPr>
          <w:rFonts w:ascii="Titillium" w:eastAsia="Calibri" w:hAnsi="Titillium" w:cs="Times New Roman"/>
          <w:color w:val="000000"/>
        </w:rPr>
        <w:t>punto 13):</w:t>
      </w:r>
      <w:r w:rsidR="000660FF">
        <w:rPr>
          <w:rFonts w:ascii="Titillium" w:eastAsia="Calibri" w:hAnsi="Titillium" w:cs="Times New Roman"/>
          <w:color w:val="000000"/>
        </w:rPr>
        <w:tab/>
      </w:r>
    </w:p>
    <w:p w14:paraId="44E7909C" w14:textId="3C8A0139" w:rsidR="000660FF" w:rsidRPr="000660FF" w:rsidRDefault="000660FF" w:rsidP="004D70CE">
      <w:pPr>
        <w:tabs>
          <w:tab w:val="right" w:pos="-284"/>
          <w:tab w:val="left" w:leader="underscore" w:pos="9072"/>
        </w:tabs>
        <w:spacing w:after="0" w:line="276" w:lineRule="auto"/>
        <w:ind w:left="1560"/>
        <w:rPr>
          <w:rFonts w:ascii="Titillium" w:eastAsia="Calibri" w:hAnsi="Titillium" w:cs="Times New Roman"/>
          <w:color w:val="000000"/>
        </w:rPr>
      </w:pPr>
      <w:r>
        <w:rPr>
          <w:rFonts w:ascii="Titillium" w:eastAsia="Calibri" w:hAnsi="Titillium" w:cs="Times New Roman"/>
          <w:color w:val="000000"/>
        </w:rPr>
        <w:tab/>
      </w:r>
    </w:p>
    <w:p w14:paraId="011BCE92" w14:textId="4B4CAAD1" w:rsidR="002A64AD" w:rsidRPr="002A64AD" w:rsidRDefault="002A64AD" w:rsidP="00AB05E1">
      <w:pPr>
        <w:pStyle w:val="Paragrafoelenco"/>
        <w:numPr>
          <w:ilvl w:val="0"/>
          <w:numId w:val="6"/>
        </w:numPr>
        <w:tabs>
          <w:tab w:val="left" w:leader="dot" w:pos="7797"/>
        </w:tabs>
        <w:spacing w:after="0" w:line="276" w:lineRule="auto"/>
        <w:ind w:left="1560"/>
        <w:rPr>
          <w:rFonts w:ascii="Titillium" w:eastAsia="Calibri" w:hAnsi="Titillium" w:cs="Times New Roman"/>
          <w:color w:val="000000"/>
        </w:rPr>
      </w:pPr>
      <w:r w:rsidRPr="002A64AD">
        <w:rPr>
          <w:rFonts w:ascii="Titillium" w:eastAsia="Calibri" w:hAnsi="Titillium" w:cs="Times New Roman"/>
          <w:color w:val="000000"/>
        </w:rPr>
        <w:t xml:space="preserve">Data di eventuale cessazione dalla carica: </w:t>
      </w:r>
      <w:r w:rsidR="000660FF">
        <w:rPr>
          <w:rFonts w:ascii="Titillium" w:eastAsia="Calibri" w:hAnsi="Titillium" w:cs="Times New Roman"/>
          <w:color w:val="000000"/>
        </w:rPr>
        <w:tab/>
      </w:r>
      <w:r w:rsidRPr="002A64AD">
        <w:rPr>
          <w:rFonts w:ascii="Titillium" w:eastAsia="Calibri" w:hAnsi="Titillium" w:cs="Times New Roman"/>
          <w:color w:val="000000"/>
        </w:rPr>
        <w:t>__/__/____</w:t>
      </w:r>
    </w:p>
    <w:p w14:paraId="2E45D624" w14:textId="670609B1" w:rsidR="002A64AD" w:rsidRPr="005A3E62" w:rsidRDefault="002A64AD" w:rsidP="0097469D">
      <w:pPr>
        <w:pStyle w:val="Paragrafoelenco"/>
        <w:numPr>
          <w:ilvl w:val="1"/>
          <w:numId w:val="6"/>
        </w:numPr>
        <w:tabs>
          <w:tab w:val="left" w:leader="dot" w:pos="9072"/>
        </w:tabs>
        <w:spacing w:after="0" w:line="276" w:lineRule="auto"/>
        <w:ind w:left="1985" w:right="566"/>
        <w:jc w:val="both"/>
        <w:rPr>
          <w:rFonts w:ascii="Titillium" w:eastAsia="Calibri" w:hAnsi="Titillium" w:cs="Times New Roman"/>
          <w:color w:val="000000"/>
        </w:rPr>
      </w:pPr>
      <w:r w:rsidRPr="005A3E62">
        <w:rPr>
          <w:rFonts w:ascii="Titillium" w:eastAsia="Calibri" w:hAnsi="Titillium" w:cs="Times New Roman"/>
          <w:color w:val="000000"/>
        </w:rPr>
        <w:t>l’operatore economico non ha dimostrato che vi sia stata completa ed effettiva dissociazione</w:t>
      </w:r>
      <w:r w:rsidRPr="002A64AD">
        <w:rPr>
          <w:rFonts w:ascii="Titillium" w:eastAsia="Calibri" w:hAnsi="Titillium" w:cs="Times New Roman"/>
          <w:color w:val="000000"/>
        </w:rPr>
        <w:t xml:space="preserve"> </w:t>
      </w:r>
      <w:r w:rsidRPr="005A3E62">
        <w:rPr>
          <w:rFonts w:ascii="Titillium" w:eastAsia="Calibri" w:hAnsi="Titillium" w:cs="Times New Roman"/>
          <w:color w:val="000000"/>
        </w:rPr>
        <w:t>dalla con</w:t>
      </w:r>
      <w:r w:rsidR="00086694" w:rsidRPr="005A3E62">
        <w:rPr>
          <w:rFonts w:ascii="Titillium" w:eastAsia="Calibri" w:hAnsi="Titillium" w:cs="Times New Roman"/>
          <w:color w:val="000000"/>
        </w:rPr>
        <w:t>dotta penalmente sanzionata</w:t>
      </w:r>
      <w:r w:rsidR="000660FF">
        <w:rPr>
          <w:rFonts w:ascii="Titillium" w:eastAsia="Calibri" w:hAnsi="Titillium" w:cs="Times New Roman"/>
          <w:color w:val="000000"/>
        </w:rPr>
        <w:tab/>
      </w:r>
      <w:r w:rsidRPr="005A3E62">
        <w:rPr>
          <w:rFonts w:ascii="Courier New" w:eastAsia="Calibri" w:hAnsi="Courier New" w:cs="Courier New"/>
          <w:color w:val="000000"/>
        </w:rPr>
        <w:t>□</w:t>
      </w:r>
    </w:p>
    <w:p w14:paraId="4834E26E" w14:textId="2DEB1829" w:rsidR="002A64AD" w:rsidRPr="0097469D" w:rsidRDefault="002A64AD" w:rsidP="0097469D">
      <w:pPr>
        <w:pStyle w:val="Paragrafoelenco"/>
        <w:numPr>
          <w:ilvl w:val="1"/>
          <w:numId w:val="6"/>
        </w:numPr>
        <w:tabs>
          <w:tab w:val="left" w:leader="dot" w:pos="9072"/>
        </w:tabs>
        <w:spacing w:after="0" w:line="276" w:lineRule="auto"/>
        <w:ind w:left="1985" w:right="991"/>
        <w:jc w:val="both"/>
        <w:rPr>
          <w:rFonts w:ascii="Titillium" w:eastAsia="Calibri" w:hAnsi="Titillium" w:cs="Times New Roman"/>
          <w:color w:val="000000"/>
        </w:rPr>
      </w:pPr>
      <w:r w:rsidRPr="0097469D">
        <w:rPr>
          <w:rFonts w:ascii="Titillium" w:eastAsia="Calibri" w:hAnsi="Titillium" w:cs="Times New Roman"/>
          <w:color w:val="000000"/>
        </w:rPr>
        <w:lastRenderedPageBreak/>
        <w:t>l’operatore economico ha dimostrato</w:t>
      </w:r>
      <w:r w:rsidR="00C32813" w:rsidRPr="0097469D">
        <w:rPr>
          <w:rFonts w:ascii="Titillium" w:eastAsia="Calibri" w:hAnsi="Titillium" w:cs="Times New Roman"/>
          <w:color w:val="000000"/>
        </w:rPr>
        <w:t xml:space="preserve"> quanto sopra</w:t>
      </w:r>
      <w:r w:rsidR="0097469D">
        <w:rPr>
          <w:rFonts w:ascii="Titillium" w:eastAsia="Calibri" w:hAnsi="Titillium" w:cs="Times New Roman"/>
          <w:color w:val="000000"/>
        </w:rPr>
        <w:t xml:space="preserve"> </w:t>
      </w:r>
      <w:r w:rsidR="000660FF" w:rsidRPr="0097469D">
        <w:rPr>
          <w:rFonts w:ascii="Titillium" w:eastAsia="Calibri" w:hAnsi="Titillium" w:cs="Times New Roman"/>
          <w:color w:val="000000"/>
        </w:rPr>
        <w:t>(</w:t>
      </w:r>
      <w:r w:rsidRPr="0097469D">
        <w:rPr>
          <w:rFonts w:ascii="Titillium" w:eastAsia="Calibri" w:hAnsi="Titillium" w:cs="Times New Roman"/>
          <w:color w:val="000000"/>
        </w:rPr>
        <w:t>e quindi non è stato escluso</w:t>
      </w:r>
      <w:r w:rsidR="005A3E62" w:rsidRPr="0097469D">
        <w:rPr>
          <w:rFonts w:ascii="Titillium" w:eastAsia="Calibri" w:hAnsi="Titillium" w:cs="Times New Roman"/>
          <w:color w:val="000000"/>
        </w:rPr>
        <w:t>)</w:t>
      </w:r>
      <w:r w:rsidR="00C32813" w:rsidRPr="0097469D">
        <w:rPr>
          <w:rFonts w:ascii="Titillium" w:eastAsia="Calibri" w:hAnsi="Titillium" w:cs="Times New Roman"/>
          <w:color w:val="000000"/>
        </w:rPr>
        <w:t xml:space="preserve"> </w:t>
      </w:r>
      <w:r w:rsidR="00C32813" w:rsidRPr="0097469D">
        <w:rPr>
          <w:rFonts w:ascii="Titillium" w:eastAsia="Calibri" w:hAnsi="Titillium" w:cs="Times New Roman"/>
          <w:color w:val="000000"/>
        </w:rPr>
        <w:tab/>
      </w:r>
      <w:r w:rsidRPr="0097469D">
        <w:rPr>
          <w:rFonts w:ascii="Courier New" w:eastAsia="Calibri" w:hAnsi="Courier New" w:cs="Courier New"/>
          <w:color w:val="000000"/>
        </w:rPr>
        <w:t>□</w:t>
      </w:r>
    </w:p>
    <w:p w14:paraId="2FDF72C3" w14:textId="61F1E21E" w:rsidR="002A64AD" w:rsidRDefault="002A64AD" w:rsidP="0097469D">
      <w:pPr>
        <w:pStyle w:val="Paragrafoelenco"/>
        <w:numPr>
          <w:ilvl w:val="0"/>
          <w:numId w:val="6"/>
        </w:numPr>
        <w:tabs>
          <w:tab w:val="left" w:leader="underscore" w:pos="9072"/>
        </w:tabs>
        <w:spacing w:after="0" w:line="276" w:lineRule="auto"/>
        <w:ind w:left="1560" w:right="566"/>
        <w:jc w:val="both"/>
        <w:rPr>
          <w:rFonts w:ascii="Titillium" w:eastAsia="Calibri" w:hAnsi="Titillium" w:cs="Times New Roman"/>
          <w:color w:val="000000"/>
        </w:rPr>
      </w:pPr>
      <w:r w:rsidRPr="002A64AD">
        <w:rPr>
          <w:rFonts w:ascii="Titillium" w:eastAsia="Calibri" w:hAnsi="Titillium" w:cs="Times New Roman"/>
          <w:color w:val="000000"/>
        </w:rPr>
        <w:t>indicare (e documentare in allegato) le eventuali misure adottate dall’</w:t>
      </w:r>
      <w:proofErr w:type="spellStart"/>
      <w:r w:rsidRPr="002A64AD">
        <w:rPr>
          <w:rFonts w:ascii="Titillium" w:eastAsia="Calibri" w:hAnsi="Titillium" w:cs="Times New Roman"/>
          <w:color w:val="000000"/>
        </w:rPr>
        <w:t>o.e</w:t>
      </w:r>
      <w:proofErr w:type="spellEnd"/>
      <w:r w:rsidRPr="002A64AD">
        <w:rPr>
          <w:rFonts w:ascii="Titillium" w:eastAsia="Calibri" w:hAnsi="Titillium" w:cs="Times New Roman"/>
          <w:color w:val="000000"/>
        </w:rPr>
        <w:t xml:space="preserve">. che non dimostrano / (ovvero) che dimostrano l’avvenuta dissociazione, nonché le motivazioni della S.A. alla base della decisione di </w:t>
      </w:r>
      <w:r w:rsidR="000660FF">
        <w:rPr>
          <w:rFonts w:ascii="Titillium" w:eastAsia="Calibri" w:hAnsi="Titillium" w:cs="Times New Roman"/>
          <w:color w:val="000000"/>
        </w:rPr>
        <w:t>esclusione o di non esclusione:</w:t>
      </w:r>
      <w:r w:rsidR="000660FF">
        <w:rPr>
          <w:rFonts w:ascii="Titillium" w:eastAsia="Calibri" w:hAnsi="Titillium" w:cs="Times New Roman"/>
          <w:color w:val="000000"/>
        </w:rPr>
        <w:tab/>
      </w:r>
    </w:p>
    <w:p w14:paraId="177C8D57" w14:textId="11B625CB" w:rsidR="000660FF" w:rsidRDefault="000660FF" w:rsidP="00C32813">
      <w:pPr>
        <w:tabs>
          <w:tab w:val="left" w:leader="underscore" w:pos="9072"/>
        </w:tabs>
        <w:spacing w:after="0" w:line="276" w:lineRule="auto"/>
        <w:ind w:left="1560"/>
        <w:rPr>
          <w:rFonts w:ascii="Titillium" w:eastAsia="Calibri" w:hAnsi="Titillium" w:cs="Times New Roman"/>
          <w:color w:val="000000"/>
        </w:rPr>
      </w:pPr>
      <w:r>
        <w:rPr>
          <w:rFonts w:ascii="Titillium" w:eastAsia="Calibri" w:hAnsi="Titillium" w:cs="Times New Roman"/>
          <w:color w:val="000000"/>
        </w:rPr>
        <w:tab/>
      </w:r>
    </w:p>
    <w:p w14:paraId="13D4897B" w14:textId="693D9268" w:rsidR="000660FF" w:rsidRPr="000660FF" w:rsidRDefault="000660FF" w:rsidP="00C32813">
      <w:pPr>
        <w:tabs>
          <w:tab w:val="left" w:leader="underscore" w:pos="9072"/>
        </w:tabs>
        <w:spacing w:after="0" w:line="276" w:lineRule="auto"/>
        <w:ind w:left="1560"/>
        <w:rPr>
          <w:rFonts w:ascii="Titillium" w:eastAsia="Calibri" w:hAnsi="Titillium" w:cs="Times New Roman"/>
          <w:color w:val="000000"/>
        </w:rPr>
      </w:pPr>
      <w:r>
        <w:rPr>
          <w:rFonts w:ascii="Titillium" w:eastAsia="Calibri" w:hAnsi="Titillium" w:cs="Times New Roman"/>
          <w:color w:val="000000"/>
        </w:rPr>
        <w:tab/>
      </w:r>
    </w:p>
    <w:p w14:paraId="10432790" w14:textId="36D91B6A" w:rsidR="002A64AD" w:rsidRPr="002A64AD" w:rsidRDefault="002A64AD" w:rsidP="00C32813">
      <w:pPr>
        <w:tabs>
          <w:tab w:val="right" w:pos="-284"/>
          <w:tab w:val="left" w:pos="3402"/>
        </w:tabs>
        <w:spacing w:after="0" w:line="276" w:lineRule="auto"/>
        <w:ind w:left="709"/>
        <w:jc w:val="both"/>
        <w:rPr>
          <w:rFonts w:ascii="Titillium" w:eastAsia="Calibri" w:hAnsi="Titillium" w:cs="Times New Roman"/>
          <w:color w:val="000000"/>
        </w:rPr>
      </w:pPr>
      <w:r w:rsidRPr="002A64AD">
        <w:rPr>
          <w:rFonts w:ascii="Titillium" w:eastAsia="Calibri" w:hAnsi="Titillium" w:cs="Times New Roman"/>
          <w:color w:val="000000"/>
        </w:rPr>
        <w:t>(</w:t>
      </w:r>
      <w:r w:rsidRPr="002A64AD">
        <w:rPr>
          <w:rFonts w:ascii="Titillium" w:eastAsia="Calibri" w:hAnsi="Titillium" w:cs="Times New Roman"/>
          <w:i/>
          <w:color w:val="000000"/>
        </w:rPr>
        <w:t>si allega relativa documentazione</w:t>
      </w:r>
      <w:r w:rsidRPr="002A64AD">
        <w:rPr>
          <w:rFonts w:ascii="Titillium" w:eastAsia="Calibri" w:hAnsi="Titillium" w:cs="Times New Roman"/>
          <w:color w:val="000000"/>
        </w:rPr>
        <w:t>)</w:t>
      </w:r>
    </w:p>
    <w:p w14:paraId="23ECE273" w14:textId="2262B8BF" w:rsidR="0067318C" w:rsidRPr="00DA3361" w:rsidRDefault="0067318C" w:rsidP="00134709">
      <w:pPr>
        <w:pStyle w:val="Default"/>
        <w:jc w:val="both"/>
        <w:rPr>
          <w:rFonts w:ascii="Titillium" w:hAnsi="Titillium" w:cs="Garamond"/>
          <w:b/>
          <w:color w:val="auto"/>
          <w:sz w:val="22"/>
          <w:szCs w:val="22"/>
        </w:rPr>
      </w:pPr>
    </w:p>
    <w:p w14:paraId="3E33FA4D" w14:textId="148E2174" w:rsidR="00DA3361" w:rsidRPr="000660FF" w:rsidRDefault="00DA3361" w:rsidP="007C3732">
      <w:pPr>
        <w:pStyle w:val="Default"/>
        <w:numPr>
          <w:ilvl w:val="2"/>
          <w:numId w:val="3"/>
        </w:numPr>
        <w:tabs>
          <w:tab w:val="left" w:pos="1276"/>
          <w:tab w:val="left" w:leader="dot" w:pos="9072"/>
          <w:tab w:val="left" w:pos="9214"/>
        </w:tabs>
        <w:ind w:right="424"/>
        <w:jc w:val="both"/>
        <w:rPr>
          <w:rFonts w:ascii="Titillium" w:hAnsi="Titillium" w:cs="Garamond"/>
          <w:b/>
          <w:color w:val="auto"/>
          <w:sz w:val="22"/>
          <w:szCs w:val="22"/>
        </w:rPr>
      </w:pPr>
      <w:r w:rsidRPr="000660FF">
        <w:rPr>
          <w:rFonts w:ascii="Titillium" w:hAnsi="Titillium" w:cs="Garamond"/>
          <w:b/>
          <w:color w:val="auto"/>
          <w:sz w:val="22"/>
          <w:szCs w:val="22"/>
        </w:rPr>
        <w:t>Autodisciplina o “self-</w:t>
      </w:r>
      <w:proofErr w:type="spellStart"/>
      <w:r w:rsidRPr="000660FF">
        <w:rPr>
          <w:rFonts w:ascii="Titillium" w:hAnsi="Titillium" w:cs="Garamond"/>
          <w:b/>
          <w:color w:val="auto"/>
          <w:sz w:val="22"/>
          <w:szCs w:val="22"/>
        </w:rPr>
        <w:t>cleaning</w:t>
      </w:r>
      <w:proofErr w:type="spellEnd"/>
      <w:r w:rsidRPr="000660FF">
        <w:rPr>
          <w:rFonts w:ascii="Titillium" w:hAnsi="Titillium" w:cs="Garamond"/>
          <w:b/>
          <w:color w:val="auto"/>
          <w:sz w:val="22"/>
          <w:szCs w:val="22"/>
        </w:rPr>
        <w:t>” in caso di sentenza definitiva di condanna (art. 80, commi 7 e 8)</w:t>
      </w:r>
    </w:p>
    <w:p w14:paraId="6B162AA5" w14:textId="689247A8" w:rsidR="00DA3361" w:rsidRPr="00DA3361" w:rsidRDefault="00DA3361" w:rsidP="0097469D">
      <w:pPr>
        <w:pStyle w:val="Paragrafoelenco"/>
        <w:numPr>
          <w:ilvl w:val="0"/>
          <w:numId w:val="7"/>
        </w:numPr>
        <w:tabs>
          <w:tab w:val="left" w:leader="dot" w:pos="9072"/>
        </w:tabs>
        <w:spacing w:after="0" w:line="276" w:lineRule="auto"/>
        <w:ind w:left="1560" w:right="566"/>
        <w:jc w:val="both"/>
        <w:rPr>
          <w:rFonts w:ascii="Titillium" w:eastAsia="Calibri" w:hAnsi="Titillium" w:cs="Times New Roman"/>
          <w:color w:val="000000"/>
        </w:rPr>
      </w:pPr>
      <w:r w:rsidRPr="00DA3361">
        <w:rPr>
          <w:rFonts w:ascii="Titillium" w:eastAsia="Calibri" w:hAnsi="Titillium" w:cs="Times New Roman"/>
          <w:color w:val="000000"/>
        </w:rPr>
        <w:t>l’operatore economico che si trova in una delle situ</w:t>
      </w:r>
      <w:r>
        <w:rPr>
          <w:rFonts w:ascii="Titillium" w:eastAsia="Calibri" w:hAnsi="Titillium" w:cs="Times New Roman"/>
          <w:color w:val="000000"/>
        </w:rPr>
        <w:t>azioni di cui ai punti 8.1., 8.1</w:t>
      </w:r>
      <w:r w:rsidRPr="00DA3361">
        <w:rPr>
          <w:rFonts w:ascii="Titillium" w:eastAsia="Calibri" w:hAnsi="Titillium" w:cs="Times New Roman"/>
          <w:color w:val="000000"/>
        </w:rPr>
        <w:t>.</w:t>
      </w:r>
      <w:r>
        <w:rPr>
          <w:rFonts w:ascii="Titillium" w:eastAsia="Calibri" w:hAnsi="Titillium" w:cs="Times New Roman"/>
          <w:color w:val="000000"/>
        </w:rPr>
        <w:t>1. e 8.1</w:t>
      </w:r>
      <w:r w:rsidRPr="00DA3361">
        <w:rPr>
          <w:rFonts w:ascii="Titillium" w:eastAsia="Calibri" w:hAnsi="Titillium" w:cs="Times New Roman"/>
          <w:color w:val="000000"/>
        </w:rPr>
        <w:t>.</w:t>
      </w:r>
      <w:r>
        <w:rPr>
          <w:rFonts w:ascii="Titillium" w:eastAsia="Calibri" w:hAnsi="Titillium" w:cs="Times New Roman"/>
          <w:color w:val="000000"/>
        </w:rPr>
        <w:t>2.</w:t>
      </w:r>
      <w:r w:rsidRPr="00DA3361">
        <w:rPr>
          <w:rFonts w:ascii="Titillium" w:eastAsia="Calibri" w:hAnsi="Titillium" w:cs="Times New Roman"/>
          <w:color w:val="000000"/>
        </w:rPr>
        <w:t xml:space="preserve"> (</w:t>
      </w:r>
      <w:r w:rsidRPr="000660FF">
        <w:rPr>
          <w:rFonts w:ascii="Titillium" w:eastAsia="Calibri" w:hAnsi="Titillium" w:cs="Times New Roman"/>
          <w:color w:val="000000"/>
        </w:rPr>
        <w:t>campi da compilare</w:t>
      </w:r>
      <w:r>
        <w:rPr>
          <w:rFonts w:ascii="Titillium" w:eastAsia="Calibri" w:hAnsi="Titillium" w:cs="Times New Roman"/>
          <w:color w:val="000000"/>
        </w:rPr>
        <w:t>) ed eventualmente anche 8.1</w:t>
      </w:r>
      <w:r w:rsidRPr="00DA3361">
        <w:rPr>
          <w:rFonts w:ascii="Titillium" w:eastAsia="Calibri" w:hAnsi="Titillium" w:cs="Times New Roman"/>
          <w:color w:val="000000"/>
        </w:rPr>
        <w:t>.</w:t>
      </w:r>
      <w:r>
        <w:rPr>
          <w:rFonts w:ascii="Titillium" w:eastAsia="Calibri" w:hAnsi="Titillium" w:cs="Times New Roman"/>
          <w:color w:val="000000"/>
        </w:rPr>
        <w:t>3.</w:t>
      </w:r>
      <w:r w:rsidRPr="00DA3361">
        <w:rPr>
          <w:rFonts w:ascii="Titillium" w:eastAsia="Calibri" w:hAnsi="Titillium" w:cs="Times New Roman"/>
          <w:color w:val="000000"/>
        </w:rPr>
        <w:t xml:space="preserve"> (</w:t>
      </w:r>
      <w:r w:rsidRPr="000660FF">
        <w:rPr>
          <w:rFonts w:ascii="Titillium" w:eastAsia="Calibri" w:hAnsi="Titillium" w:cs="Times New Roman"/>
          <w:color w:val="000000"/>
        </w:rPr>
        <w:t>campi da compilare</w:t>
      </w:r>
      <w:r w:rsidRPr="00DA3361">
        <w:rPr>
          <w:rFonts w:ascii="Titillium" w:eastAsia="Calibri" w:hAnsi="Titillium" w:cs="Times New Roman"/>
          <w:color w:val="000000"/>
        </w:rPr>
        <w:t>), si è visto sanzionare con</w:t>
      </w:r>
      <w:r>
        <w:rPr>
          <w:rFonts w:ascii="Titillium" w:eastAsia="Calibri" w:hAnsi="Titillium" w:cs="Times New Roman"/>
          <w:color w:val="000000"/>
        </w:rPr>
        <w:t>:</w:t>
      </w:r>
    </w:p>
    <w:p w14:paraId="4C6EF181" w14:textId="191DB750" w:rsidR="00DA3361" w:rsidRPr="00DA3361" w:rsidRDefault="00DA3361" w:rsidP="0097469D">
      <w:pPr>
        <w:pStyle w:val="Paragrafoelenco"/>
        <w:numPr>
          <w:ilvl w:val="1"/>
          <w:numId w:val="7"/>
        </w:numPr>
        <w:tabs>
          <w:tab w:val="left" w:leader="dot" w:pos="9072"/>
        </w:tabs>
        <w:spacing w:after="0" w:line="276" w:lineRule="auto"/>
        <w:ind w:left="1985" w:right="566"/>
        <w:jc w:val="both"/>
        <w:rPr>
          <w:rFonts w:ascii="Titillium" w:eastAsia="Calibri" w:hAnsi="Titillium" w:cs="Times New Roman"/>
          <w:color w:val="000000"/>
        </w:rPr>
      </w:pPr>
      <w:r w:rsidRPr="00DA3361">
        <w:rPr>
          <w:rFonts w:ascii="Titillium" w:eastAsia="Calibri" w:hAnsi="Titillium" w:cs="Times New Roman"/>
          <w:color w:val="000000"/>
        </w:rPr>
        <w:t xml:space="preserve">sentenza definitiva per la quale sia stata applicata una pena detentiva non superiore a 18 mesi </w:t>
      </w:r>
      <w:r w:rsidRPr="00DA3361">
        <w:rPr>
          <w:rFonts w:ascii="Titillium" w:eastAsia="Calibri" w:hAnsi="Titillium" w:cs="Times New Roman"/>
          <w:color w:val="000000"/>
        </w:rPr>
        <w:tab/>
      </w:r>
      <w:r w:rsidRPr="000660FF">
        <w:rPr>
          <w:rFonts w:ascii="Courier New" w:eastAsia="Calibri" w:hAnsi="Courier New" w:cs="Courier New"/>
          <w:color w:val="000000"/>
        </w:rPr>
        <w:t>□</w:t>
      </w:r>
    </w:p>
    <w:p w14:paraId="76AEFA51" w14:textId="2AB402E8" w:rsidR="00DA3361" w:rsidRPr="000660FF" w:rsidRDefault="00DA3361" w:rsidP="0097469D">
      <w:pPr>
        <w:pStyle w:val="Paragrafoelenco"/>
        <w:numPr>
          <w:ilvl w:val="1"/>
          <w:numId w:val="7"/>
        </w:numPr>
        <w:tabs>
          <w:tab w:val="left" w:leader="dot" w:pos="9072"/>
        </w:tabs>
        <w:spacing w:after="0" w:line="276" w:lineRule="auto"/>
        <w:ind w:left="1985" w:right="566"/>
        <w:jc w:val="both"/>
        <w:rPr>
          <w:rFonts w:ascii="Titillium" w:eastAsia="Calibri" w:hAnsi="Titillium" w:cs="Times New Roman"/>
          <w:color w:val="000000"/>
        </w:rPr>
      </w:pPr>
      <w:r w:rsidRPr="000660FF">
        <w:rPr>
          <w:rFonts w:ascii="Titillium" w:eastAsia="Calibri" w:hAnsi="Titillium" w:cs="Times New Roman"/>
          <w:color w:val="000000"/>
        </w:rPr>
        <w:t>o</w:t>
      </w:r>
      <w:r w:rsidRPr="00DA3361">
        <w:rPr>
          <w:rFonts w:ascii="Titillium" w:eastAsia="Calibri" w:hAnsi="Titillium" w:cs="Times New Roman"/>
          <w:color w:val="000000"/>
        </w:rPr>
        <w:t xml:space="preserve"> sentenza definitiva che ha riconosciuto l’attenuante della collaborazione come definita per le </w:t>
      </w:r>
      <w:r w:rsidRPr="000660FF">
        <w:rPr>
          <w:rFonts w:ascii="Titillium" w:eastAsia="Calibri" w:hAnsi="Titillium" w:cs="Times New Roman"/>
          <w:color w:val="000000"/>
        </w:rPr>
        <w:t xml:space="preserve">singole fattispecie dei suddetti reati </w:t>
      </w:r>
      <w:r w:rsidR="000660FF">
        <w:rPr>
          <w:rFonts w:ascii="Titillium" w:eastAsia="Calibri" w:hAnsi="Titillium" w:cs="Times New Roman"/>
          <w:color w:val="000000"/>
        </w:rPr>
        <w:tab/>
      </w:r>
      <w:r w:rsidRPr="000660FF">
        <w:rPr>
          <w:rFonts w:ascii="Courier New" w:eastAsia="Calibri" w:hAnsi="Courier New" w:cs="Courier New"/>
          <w:color w:val="000000"/>
        </w:rPr>
        <w:t>□</w:t>
      </w:r>
    </w:p>
    <w:p w14:paraId="31C5FD6C" w14:textId="3D2AE3AF" w:rsidR="00DA3361" w:rsidRPr="00DA3361" w:rsidRDefault="00DA3361" w:rsidP="00AB05E1">
      <w:pPr>
        <w:pStyle w:val="Paragrafoelenco"/>
        <w:numPr>
          <w:ilvl w:val="0"/>
          <w:numId w:val="7"/>
        </w:numPr>
        <w:tabs>
          <w:tab w:val="left" w:leader="dot" w:pos="9072"/>
        </w:tabs>
        <w:spacing w:after="0" w:line="276" w:lineRule="auto"/>
        <w:ind w:left="1560"/>
        <w:rPr>
          <w:rFonts w:ascii="Titillium" w:eastAsia="Calibri" w:hAnsi="Titillium" w:cs="Times New Roman"/>
          <w:color w:val="000000"/>
        </w:rPr>
      </w:pPr>
      <w:r w:rsidRPr="00DA3361">
        <w:rPr>
          <w:rFonts w:ascii="Titillium" w:eastAsia="Calibri" w:hAnsi="Titillium" w:cs="Times New Roman"/>
          <w:color w:val="000000"/>
        </w:rPr>
        <w:t>nei casi di cui ai pun</w:t>
      </w:r>
      <w:r w:rsidR="000660FF">
        <w:rPr>
          <w:rFonts w:ascii="Titillium" w:eastAsia="Calibri" w:hAnsi="Titillium" w:cs="Times New Roman"/>
          <w:color w:val="000000"/>
        </w:rPr>
        <w:t>ti 1.1 o 1.2, l’</w:t>
      </w:r>
      <w:proofErr w:type="spellStart"/>
      <w:r w:rsidR="000660FF">
        <w:rPr>
          <w:rFonts w:ascii="Titillium" w:eastAsia="Calibri" w:hAnsi="Titillium" w:cs="Times New Roman"/>
          <w:color w:val="000000"/>
        </w:rPr>
        <w:t>o.e</w:t>
      </w:r>
      <w:proofErr w:type="spellEnd"/>
      <w:r w:rsidR="000660FF">
        <w:rPr>
          <w:rFonts w:ascii="Titillium" w:eastAsia="Calibri" w:hAnsi="Titillium" w:cs="Times New Roman"/>
          <w:color w:val="000000"/>
        </w:rPr>
        <w:t>. ha provato</w:t>
      </w:r>
    </w:p>
    <w:p w14:paraId="1397E5CA" w14:textId="06F222A7" w:rsidR="00DA3361" w:rsidRPr="00DA3361" w:rsidRDefault="00DA3361" w:rsidP="00AB05E1">
      <w:pPr>
        <w:pStyle w:val="Paragrafoelenco"/>
        <w:numPr>
          <w:ilvl w:val="1"/>
          <w:numId w:val="7"/>
        </w:numPr>
        <w:tabs>
          <w:tab w:val="left" w:leader="dot" w:pos="9072"/>
        </w:tabs>
        <w:spacing w:after="0" w:line="276" w:lineRule="auto"/>
        <w:ind w:left="1985"/>
        <w:rPr>
          <w:rFonts w:ascii="Titillium" w:eastAsia="Calibri" w:hAnsi="Titillium" w:cs="Times New Roman"/>
          <w:color w:val="000000"/>
        </w:rPr>
      </w:pPr>
      <w:r w:rsidRPr="00DA3361">
        <w:rPr>
          <w:rFonts w:ascii="Titillium" w:eastAsia="Calibri" w:hAnsi="Titillium" w:cs="Times New Roman"/>
          <w:color w:val="000000"/>
        </w:rPr>
        <w:t xml:space="preserve">di aver risarcito qualunque danno causato dal reato </w:t>
      </w:r>
      <w:r w:rsidRPr="00DA3361">
        <w:rPr>
          <w:rFonts w:ascii="Titillium" w:eastAsia="Calibri" w:hAnsi="Titillium" w:cs="Times New Roman"/>
          <w:color w:val="000000"/>
        </w:rPr>
        <w:tab/>
      </w:r>
      <w:r w:rsidRPr="007F242E">
        <w:rPr>
          <w:rFonts w:ascii="Courier New" w:eastAsia="Calibri" w:hAnsi="Courier New" w:cs="Courier New"/>
          <w:color w:val="000000"/>
        </w:rPr>
        <w:t>□</w:t>
      </w:r>
    </w:p>
    <w:p w14:paraId="455729C9" w14:textId="736EB71C" w:rsidR="00DA3361" w:rsidRPr="00DA3361" w:rsidRDefault="00DA3361" w:rsidP="00AB05E1">
      <w:pPr>
        <w:pStyle w:val="Paragrafoelenco"/>
        <w:numPr>
          <w:ilvl w:val="1"/>
          <w:numId w:val="7"/>
        </w:numPr>
        <w:tabs>
          <w:tab w:val="left" w:leader="dot" w:pos="9072"/>
        </w:tabs>
        <w:spacing w:after="0" w:line="276" w:lineRule="auto"/>
        <w:ind w:left="1985"/>
        <w:rPr>
          <w:rFonts w:ascii="Titillium" w:eastAsia="Calibri" w:hAnsi="Titillium" w:cs="Times New Roman"/>
          <w:color w:val="000000"/>
        </w:rPr>
      </w:pPr>
      <w:r w:rsidRPr="007F242E">
        <w:rPr>
          <w:rFonts w:ascii="Titillium" w:eastAsia="Calibri" w:hAnsi="Titillium" w:cs="Times New Roman"/>
          <w:color w:val="000000"/>
        </w:rPr>
        <w:t>o</w:t>
      </w:r>
      <w:r w:rsidRPr="00DA3361">
        <w:rPr>
          <w:rFonts w:ascii="Titillium" w:eastAsia="Calibri" w:hAnsi="Titillium" w:cs="Times New Roman"/>
          <w:color w:val="000000"/>
        </w:rPr>
        <w:t xml:space="preserve"> di essersi impegnato a risarcire qualunque danno</w:t>
      </w:r>
      <w:r w:rsidRPr="00DA3361">
        <w:rPr>
          <w:rFonts w:ascii="Titillium" w:eastAsia="Calibri" w:hAnsi="Titillium" w:cs="Times New Roman"/>
          <w:color w:val="000000"/>
        </w:rPr>
        <w:tab/>
      </w:r>
      <w:r w:rsidRPr="007F242E">
        <w:rPr>
          <w:rFonts w:ascii="Courier New" w:eastAsia="Calibri" w:hAnsi="Courier New" w:cs="Courier New"/>
          <w:color w:val="000000"/>
        </w:rPr>
        <w:t>□</w:t>
      </w:r>
    </w:p>
    <w:p w14:paraId="3A096CB8" w14:textId="0E9AE42C" w:rsidR="00DA3361" w:rsidRPr="00DA3361" w:rsidRDefault="00DA3361" w:rsidP="0097469D">
      <w:pPr>
        <w:pStyle w:val="Paragrafoelenco"/>
        <w:numPr>
          <w:ilvl w:val="0"/>
          <w:numId w:val="7"/>
        </w:numPr>
        <w:tabs>
          <w:tab w:val="left" w:leader="dot" w:pos="9072"/>
        </w:tabs>
        <w:spacing w:after="0" w:line="276" w:lineRule="auto"/>
        <w:ind w:left="1560" w:right="566"/>
        <w:jc w:val="both"/>
        <w:rPr>
          <w:rFonts w:ascii="Titillium" w:eastAsia="Calibri" w:hAnsi="Titillium" w:cs="Times New Roman"/>
          <w:color w:val="000000"/>
        </w:rPr>
      </w:pPr>
      <w:r w:rsidRPr="007F242E">
        <w:rPr>
          <w:rFonts w:ascii="Titillium" w:eastAsia="Calibri" w:hAnsi="Titillium" w:cs="Times New Roman"/>
          <w:color w:val="000000"/>
        </w:rPr>
        <w:t>e</w:t>
      </w:r>
      <w:r w:rsidRPr="00DA3361">
        <w:rPr>
          <w:rFonts w:ascii="Titillium" w:eastAsia="Calibri" w:hAnsi="Titillium" w:cs="Times New Roman"/>
          <w:color w:val="000000"/>
        </w:rPr>
        <w:t xml:space="preserve"> di aver adottato provvedimenti concreti di carattere tecnico, organizzativo e relativi al personale idonei a prevenire ulteriori reati </w:t>
      </w:r>
      <w:r w:rsidRPr="007F242E">
        <w:rPr>
          <w:rFonts w:ascii="Titillium" w:eastAsia="Calibri" w:hAnsi="Titillium" w:cs="Times New Roman"/>
          <w:color w:val="000000"/>
        </w:rPr>
        <w:t>e quindi, non è stato escluso</w:t>
      </w:r>
      <w:r>
        <w:rPr>
          <w:rFonts w:ascii="Titillium" w:eastAsia="Calibri" w:hAnsi="Titillium" w:cs="Times New Roman"/>
          <w:color w:val="000000"/>
        </w:rPr>
        <w:t xml:space="preserve"> </w:t>
      </w:r>
      <w:r w:rsidR="007F242E">
        <w:rPr>
          <w:rFonts w:ascii="Titillium" w:eastAsia="Calibri" w:hAnsi="Titillium" w:cs="Times New Roman"/>
          <w:color w:val="000000"/>
        </w:rPr>
        <w:tab/>
      </w:r>
      <w:r w:rsidR="00072077" w:rsidRPr="007F242E">
        <w:rPr>
          <w:rFonts w:ascii="Courier New" w:eastAsia="Calibri" w:hAnsi="Courier New" w:cs="Courier New"/>
          <w:color w:val="000000"/>
        </w:rPr>
        <w:t>□</w:t>
      </w:r>
    </w:p>
    <w:p w14:paraId="113427F1" w14:textId="0F2182D4" w:rsidR="00DA3361" w:rsidRPr="00DA3361" w:rsidRDefault="00DA3361" w:rsidP="0097469D">
      <w:pPr>
        <w:pStyle w:val="Paragrafoelenco"/>
        <w:numPr>
          <w:ilvl w:val="0"/>
          <w:numId w:val="7"/>
        </w:numPr>
        <w:tabs>
          <w:tab w:val="left" w:leader="dot" w:pos="9072"/>
        </w:tabs>
        <w:spacing w:after="0" w:line="276" w:lineRule="auto"/>
        <w:ind w:left="1560" w:right="566"/>
        <w:jc w:val="both"/>
        <w:rPr>
          <w:rFonts w:ascii="Titillium" w:eastAsia="Calibri" w:hAnsi="Titillium" w:cs="Times New Roman"/>
          <w:color w:val="000000"/>
        </w:rPr>
      </w:pPr>
      <w:r w:rsidRPr="007F242E">
        <w:rPr>
          <w:rFonts w:ascii="Titillium" w:eastAsia="Calibri" w:hAnsi="Titillium" w:cs="Times New Roman"/>
          <w:color w:val="000000"/>
        </w:rPr>
        <w:t xml:space="preserve">non </w:t>
      </w:r>
      <w:r w:rsidRPr="00DA3361">
        <w:rPr>
          <w:rFonts w:ascii="Titillium" w:eastAsia="Calibri" w:hAnsi="Titillium" w:cs="Times New Roman"/>
          <w:color w:val="000000"/>
        </w:rPr>
        <w:t xml:space="preserve">ha provato </w:t>
      </w:r>
      <w:r w:rsidRPr="007F242E">
        <w:rPr>
          <w:rFonts w:ascii="Titillium" w:eastAsia="Calibri" w:hAnsi="Titillium" w:cs="Times New Roman"/>
          <w:color w:val="000000"/>
        </w:rPr>
        <w:t xml:space="preserve">e/o non </w:t>
      </w:r>
      <w:r w:rsidRPr="00DA3361">
        <w:rPr>
          <w:rFonts w:ascii="Titillium" w:eastAsia="Calibri" w:hAnsi="Titillium" w:cs="Times New Roman"/>
          <w:color w:val="000000"/>
        </w:rPr>
        <w:t>ha adottato sufficienti pro</w:t>
      </w:r>
      <w:r>
        <w:rPr>
          <w:rFonts w:ascii="Titillium" w:eastAsia="Calibri" w:hAnsi="Titillium" w:cs="Times New Roman"/>
          <w:color w:val="000000"/>
        </w:rPr>
        <w:t xml:space="preserve">vvedimenti </w:t>
      </w:r>
      <w:r w:rsidRPr="00DA3361">
        <w:rPr>
          <w:rFonts w:ascii="Titillium" w:eastAsia="Calibri" w:hAnsi="Titillium" w:cs="Times New Roman"/>
          <w:color w:val="000000"/>
        </w:rPr>
        <w:t xml:space="preserve">di cui sopra </w:t>
      </w:r>
      <w:r w:rsidR="00A60A1C">
        <w:rPr>
          <w:rFonts w:ascii="Titillium" w:eastAsia="Calibri" w:hAnsi="Titillium" w:cs="Times New Roman"/>
          <w:color w:val="000000"/>
        </w:rPr>
        <w:t xml:space="preserve">(art. 80, comma 8), </w:t>
      </w:r>
      <w:r w:rsidRPr="007F242E">
        <w:rPr>
          <w:rFonts w:ascii="Titillium" w:eastAsia="Calibri" w:hAnsi="Titillium" w:cs="Times New Roman"/>
          <w:color w:val="000000"/>
        </w:rPr>
        <w:t>e quindi, è stato escluso</w:t>
      </w:r>
      <w:r w:rsidRPr="00DA3361">
        <w:rPr>
          <w:rFonts w:ascii="Titillium" w:eastAsia="Calibri" w:hAnsi="Titillium" w:cs="Times New Roman"/>
          <w:color w:val="000000"/>
        </w:rPr>
        <w:t xml:space="preserve"> </w:t>
      </w:r>
      <w:r w:rsidR="007F242E">
        <w:rPr>
          <w:rFonts w:ascii="Titillium" w:eastAsia="Calibri" w:hAnsi="Titillium" w:cs="Times New Roman"/>
          <w:color w:val="000000"/>
        </w:rPr>
        <w:tab/>
      </w:r>
      <w:r w:rsidRPr="007F242E">
        <w:rPr>
          <w:rFonts w:ascii="Courier New" w:eastAsia="Calibri" w:hAnsi="Courier New" w:cs="Courier New"/>
          <w:color w:val="000000"/>
        </w:rPr>
        <w:t>□</w:t>
      </w:r>
    </w:p>
    <w:p w14:paraId="57901E93" w14:textId="3938B71A" w:rsidR="00DA3361" w:rsidRPr="00DA3361" w:rsidRDefault="00DA3361" w:rsidP="0097469D">
      <w:pPr>
        <w:pStyle w:val="Paragrafoelenco"/>
        <w:numPr>
          <w:ilvl w:val="0"/>
          <w:numId w:val="7"/>
        </w:numPr>
        <w:tabs>
          <w:tab w:val="left" w:leader="dot" w:pos="9072"/>
        </w:tabs>
        <w:spacing w:after="0" w:line="276" w:lineRule="auto"/>
        <w:ind w:left="1560" w:right="566"/>
        <w:jc w:val="both"/>
        <w:rPr>
          <w:rFonts w:ascii="Titillium" w:eastAsia="Calibri" w:hAnsi="Titillium" w:cs="Times New Roman"/>
          <w:color w:val="000000"/>
        </w:rPr>
      </w:pPr>
      <w:r w:rsidRPr="00DA3361">
        <w:rPr>
          <w:rFonts w:ascii="Titillium" w:eastAsia="Calibri" w:hAnsi="Titillium" w:cs="Times New Roman"/>
          <w:color w:val="000000"/>
        </w:rPr>
        <w:t>è inibito con sentenza definitiva dalla partecipazione alle gare di appalto (</w:t>
      </w:r>
      <w:r w:rsidRPr="007F242E">
        <w:rPr>
          <w:rFonts w:ascii="Titillium" w:eastAsia="Calibri" w:hAnsi="Titillium" w:cs="Times New Roman"/>
          <w:color w:val="000000"/>
        </w:rPr>
        <w:t>e quindi, è stato escluso</w:t>
      </w:r>
      <w:r w:rsidRPr="00DA3361">
        <w:rPr>
          <w:rFonts w:ascii="Titillium" w:eastAsia="Calibri" w:hAnsi="Titillium" w:cs="Times New Roman"/>
          <w:color w:val="000000"/>
        </w:rPr>
        <w:t>) (art. 80, comma 9</w:t>
      </w:r>
      <w:r w:rsidR="008F3AD3">
        <w:rPr>
          <w:rFonts w:ascii="Titillium" w:eastAsia="Calibri" w:hAnsi="Titillium" w:cs="Times New Roman"/>
          <w:color w:val="000000"/>
        </w:rPr>
        <w:t xml:space="preserve">) </w:t>
      </w:r>
      <w:r w:rsidRPr="00DA3361">
        <w:rPr>
          <w:rFonts w:ascii="Titillium" w:eastAsia="Calibri" w:hAnsi="Titillium" w:cs="Times New Roman"/>
          <w:color w:val="000000"/>
        </w:rPr>
        <w:tab/>
      </w:r>
      <w:r w:rsidRPr="007F242E">
        <w:rPr>
          <w:rFonts w:ascii="Courier New" w:eastAsia="Calibri" w:hAnsi="Courier New" w:cs="Courier New"/>
          <w:color w:val="000000"/>
        </w:rPr>
        <w:t>□</w:t>
      </w:r>
    </w:p>
    <w:p w14:paraId="5420989F" w14:textId="3EEFC96D" w:rsidR="00DA3361" w:rsidRDefault="00DA3361" w:rsidP="0097469D">
      <w:pPr>
        <w:pStyle w:val="Paragrafoelenco"/>
        <w:numPr>
          <w:ilvl w:val="0"/>
          <w:numId w:val="7"/>
        </w:numPr>
        <w:tabs>
          <w:tab w:val="left" w:leader="underscore" w:pos="9072"/>
        </w:tabs>
        <w:spacing w:after="0" w:line="276" w:lineRule="auto"/>
        <w:ind w:left="1560" w:right="566"/>
        <w:jc w:val="both"/>
        <w:rPr>
          <w:rFonts w:ascii="Titillium" w:eastAsia="Calibri" w:hAnsi="Titillium" w:cs="Times New Roman"/>
          <w:color w:val="000000"/>
        </w:rPr>
      </w:pPr>
      <w:r w:rsidRPr="00DA3361">
        <w:rPr>
          <w:rFonts w:ascii="Titillium" w:eastAsia="Calibri" w:hAnsi="Titillium" w:cs="Times New Roman"/>
          <w:color w:val="000000"/>
        </w:rPr>
        <w:t>indicare (e documentare in allegato) le prove presentate o i provvedimenti adottati dall’</w:t>
      </w:r>
      <w:proofErr w:type="spellStart"/>
      <w:r w:rsidRPr="00DA3361">
        <w:rPr>
          <w:rFonts w:ascii="Titillium" w:eastAsia="Calibri" w:hAnsi="Titillium" w:cs="Times New Roman"/>
          <w:color w:val="000000"/>
        </w:rPr>
        <w:t>o.e</w:t>
      </w:r>
      <w:proofErr w:type="spellEnd"/>
      <w:r w:rsidRPr="00DA3361">
        <w:rPr>
          <w:rFonts w:ascii="Titillium" w:eastAsia="Calibri" w:hAnsi="Titillium" w:cs="Times New Roman"/>
          <w:color w:val="000000"/>
        </w:rPr>
        <w:t>., nonché le motivazioni della S.A. alla base della decisione di es</w:t>
      </w:r>
      <w:r w:rsidR="007F242E">
        <w:rPr>
          <w:rFonts w:ascii="Titillium" w:eastAsia="Calibri" w:hAnsi="Titillium" w:cs="Times New Roman"/>
          <w:color w:val="000000"/>
        </w:rPr>
        <w:t>clusione o di non esclusione:</w:t>
      </w:r>
      <w:r w:rsidR="007F242E">
        <w:rPr>
          <w:rFonts w:ascii="Titillium" w:eastAsia="Calibri" w:hAnsi="Titillium" w:cs="Times New Roman"/>
          <w:color w:val="000000"/>
        </w:rPr>
        <w:tab/>
      </w:r>
    </w:p>
    <w:p w14:paraId="100F40CE" w14:textId="5597F4A3" w:rsidR="007F242E" w:rsidRDefault="007F242E" w:rsidP="00C32813">
      <w:pPr>
        <w:tabs>
          <w:tab w:val="left" w:leader="underscore" w:pos="9072"/>
        </w:tabs>
        <w:spacing w:after="0" w:line="276" w:lineRule="auto"/>
        <w:ind w:left="1560"/>
        <w:rPr>
          <w:rFonts w:ascii="Titillium" w:eastAsia="Calibri" w:hAnsi="Titillium" w:cs="Times New Roman"/>
          <w:color w:val="000000"/>
        </w:rPr>
      </w:pPr>
      <w:r>
        <w:rPr>
          <w:rFonts w:ascii="Titillium" w:eastAsia="Calibri" w:hAnsi="Titillium" w:cs="Times New Roman"/>
          <w:color w:val="000000"/>
        </w:rPr>
        <w:tab/>
      </w:r>
    </w:p>
    <w:p w14:paraId="4190E24A" w14:textId="65B02470" w:rsidR="007F242E" w:rsidRPr="007F242E" w:rsidRDefault="007F242E" w:rsidP="00C32813">
      <w:pPr>
        <w:tabs>
          <w:tab w:val="left" w:leader="underscore" w:pos="9072"/>
        </w:tabs>
        <w:spacing w:after="0" w:line="276" w:lineRule="auto"/>
        <w:ind w:left="1560"/>
        <w:rPr>
          <w:rFonts w:ascii="Titillium" w:eastAsia="Calibri" w:hAnsi="Titillium" w:cs="Times New Roman"/>
          <w:color w:val="000000"/>
        </w:rPr>
      </w:pPr>
      <w:r>
        <w:rPr>
          <w:rFonts w:ascii="Titillium" w:eastAsia="Calibri" w:hAnsi="Titillium" w:cs="Times New Roman"/>
          <w:color w:val="000000"/>
        </w:rPr>
        <w:tab/>
      </w:r>
    </w:p>
    <w:p w14:paraId="018BF112" w14:textId="77777777" w:rsidR="00DA3361" w:rsidRPr="00DA3361" w:rsidRDefault="00DA3361" w:rsidP="0097469D">
      <w:pPr>
        <w:tabs>
          <w:tab w:val="right" w:pos="-284"/>
          <w:tab w:val="left" w:pos="3402"/>
        </w:tabs>
        <w:spacing w:after="0" w:line="276" w:lineRule="auto"/>
        <w:ind w:left="426"/>
        <w:jc w:val="both"/>
        <w:rPr>
          <w:rFonts w:ascii="Titillium" w:eastAsia="Calibri" w:hAnsi="Titillium" w:cs="Times New Roman"/>
          <w:color w:val="000000"/>
        </w:rPr>
      </w:pPr>
      <w:r w:rsidRPr="00DA3361">
        <w:rPr>
          <w:rFonts w:ascii="Titillium" w:eastAsia="Calibri" w:hAnsi="Titillium" w:cs="Times New Roman"/>
          <w:color w:val="000000"/>
        </w:rPr>
        <w:t>(</w:t>
      </w:r>
      <w:r w:rsidRPr="00DA3361">
        <w:rPr>
          <w:rFonts w:ascii="Titillium" w:eastAsia="Calibri" w:hAnsi="Titillium" w:cs="Times New Roman"/>
          <w:i/>
          <w:color w:val="000000"/>
        </w:rPr>
        <w:t>si allega relativa documentazione</w:t>
      </w:r>
      <w:r w:rsidRPr="00DA3361">
        <w:rPr>
          <w:rFonts w:ascii="Titillium" w:eastAsia="Calibri" w:hAnsi="Titillium" w:cs="Times New Roman"/>
          <w:color w:val="000000"/>
        </w:rPr>
        <w:t>)</w:t>
      </w:r>
    </w:p>
    <w:p w14:paraId="0E6AE44C" w14:textId="14BA3852" w:rsidR="001E7E24" w:rsidRDefault="001E7E24" w:rsidP="00134709">
      <w:pPr>
        <w:pStyle w:val="Default"/>
        <w:jc w:val="both"/>
        <w:rPr>
          <w:rFonts w:ascii="Titillium" w:hAnsi="Titillium" w:cs="Garamond"/>
          <w:color w:val="auto"/>
          <w:sz w:val="22"/>
          <w:szCs w:val="22"/>
        </w:rPr>
      </w:pPr>
    </w:p>
    <w:p w14:paraId="24B8B44D" w14:textId="00017521" w:rsidR="00A60A1C" w:rsidRPr="007F242E" w:rsidRDefault="00A60A1C" w:rsidP="007C3732">
      <w:pPr>
        <w:pStyle w:val="Default"/>
        <w:numPr>
          <w:ilvl w:val="1"/>
          <w:numId w:val="3"/>
        </w:numPr>
        <w:tabs>
          <w:tab w:val="left" w:leader="dot" w:pos="9072"/>
        </w:tabs>
        <w:ind w:right="424"/>
        <w:jc w:val="both"/>
        <w:rPr>
          <w:rFonts w:ascii="Titillium" w:hAnsi="Titillium" w:cs="Garamond"/>
          <w:b/>
          <w:color w:val="auto"/>
          <w:sz w:val="22"/>
          <w:szCs w:val="22"/>
        </w:rPr>
      </w:pPr>
      <w:r w:rsidRPr="007F242E">
        <w:rPr>
          <w:rFonts w:ascii="Titillium" w:hAnsi="Titillium" w:cs="Garamond"/>
          <w:b/>
          <w:color w:val="auto"/>
          <w:sz w:val="22"/>
          <w:szCs w:val="22"/>
        </w:rPr>
        <w:t>Applicazione misure di prevenzione o sussistenza di un tentativo di infiltrazione mafiosa (art. 80, comma 2)</w:t>
      </w:r>
    </w:p>
    <w:p w14:paraId="0EF6CFFF" w14:textId="31E484E4" w:rsidR="00A60A1C" w:rsidRPr="007F242E" w:rsidRDefault="00A60A1C" w:rsidP="0097469D">
      <w:pPr>
        <w:pStyle w:val="Paragrafoelenco"/>
        <w:numPr>
          <w:ilvl w:val="0"/>
          <w:numId w:val="8"/>
        </w:numPr>
        <w:tabs>
          <w:tab w:val="left" w:leader="dot" w:pos="9072"/>
        </w:tabs>
        <w:spacing w:after="0" w:line="276" w:lineRule="auto"/>
        <w:ind w:left="1560" w:right="707"/>
        <w:jc w:val="both"/>
        <w:rPr>
          <w:rFonts w:ascii="Titillium" w:eastAsia="Calibri" w:hAnsi="Titillium" w:cs="Times New Roman"/>
          <w:color w:val="000000"/>
        </w:rPr>
      </w:pPr>
      <w:r w:rsidRPr="007F242E">
        <w:rPr>
          <w:rFonts w:ascii="Titillium" w:eastAsia="Calibri" w:hAnsi="Titillium" w:cs="Times New Roman"/>
          <w:color w:val="000000"/>
        </w:rPr>
        <w:t xml:space="preserve">sussistenza di cause di decadenza, di sospensione o di divieto previste dall'articolo 67 </w:t>
      </w:r>
      <w:r w:rsidR="007F242E">
        <w:rPr>
          <w:rFonts w:ascii="Titillium" w:eastAsia="Calibri" w:hAnsi="Titillium" w:cs="Times New Roman"/>
          <w:color w:val="000000"/>
        </w:rPr>
        <w:t xml:space="preserve">del d.lgs. n. 159/2011 </w:t>
      </w:r>
      <w:r w:rsidR="007F242E">
        <w:rPr>
          <w:rFonts w:ascii="Titillium" w:eastAsia="Calibri" w:hAnsi="Titillium" w:cs="Times New Roman"/>
          <w:color w:val="000000"/>
        </w:rPr>
        <w:tab/>
      </w:r>
      <w:r w:rsidRPr="007F242E">
        <w:rPr>
          <w:rFonts w:ascii="Courier New" w:eastAsia="Calibri" w:hAnsi="Courier New" w:cs="Courier New"/>
          <w:color w:val="000000"/>
        </w:rPr>
        <w:t>□</w:t>
      </w:r>
    </w:p>
    <w:p w14:paraId="2D962DBF" w14:textId="0ECC26FE" w:rsidR="00A60A1C" w:rsidRPr="00A60A1C" w:rsidRDefault="00A60A1C" w:rsidP="00AB05E1">
      <w:pPr>
        <w:pStyle w:val="Paragrafoelenco"/>
        <w:numPr>
          <w:ilvl w:val="1"/>
          <w:numId w:val="8"/>
        </w:numPr>
        <w:tabs>
          <w:tab w:val="left" w:leader="dot" w:pos="9072"/>
        </w:tabs>
        <w:spacing w:after="0" w:line="276" w:lineRule="auto"/>
        <w:ind w:left="1985"/>
        <w:rPr>
          <w:rFonts w:ascii="Titillium" w:eastAsia="Calibri" w:hAnsi="Titillium" w:cs="Times New Roman"/>
          <w:color w:val="000000"/>
        </w:rPr>
      </w:pPr>
      <w:r w:rsidRPr="00A60A1C">
        <w:rPr>
          <w:rFonts w:ascii="Titillium" w:eastAsia="Calibri" w:hAnsi="Titillium" w:cs="Times New Roman"/>
          <w:color w:val="000000"/>
        </w:rPr>
        <w:t>misura di prevenzione della sorveglianza speciale di pubblica sicurezza</w:t>
      </w:r>
      <w:r w:rsidRPr="00A60A1C">
        <w:rPr>
          <w:rFonts w:ascii="Titillium" w:eastAsia="Calibri" w:hAnsi="Titillium" w:cs="Times New Roman"/>
          <w:color w:val="000000"/>
        </w:rPr>
        <w:tab/>
      </w:r>
      <w:r w:rsidRPr="007F242E">
        <w:rPr>
          <w:rFonts w:ascii="Courier New" w:eastAsia="Calibri" w:hAnsi="Courier New" w:cs="Courier New"/>
          <w:color w:val="000000"/>
        </w:rPr>
        <w:t>□</w:t>
      </w:r>
    </w:p>
    <w:p w14:paraId="5EE2A55E" w14:textId="5ED595E3" w:rsidR="00A60A1C" w:rsidRPr="00A60A1C" w:rsidRDefault="00A60A1C" w:rsidP="0097469D">
      <w:pPr>
        <w:pStyle w:val="Paragrafoelenco"/>
        <w:numPr>
          <w:ilvl w:val="2"/>
          <w:numId w:val="8"/>
        </w:numPr>
        <w:tabs>
          <w:tab w:val="left" w:pos="2552"/>
          <w:tab w:val="left" w:leader="dot" w:pos="9072"/>
        </w:tabs>
        <w:spacing w:after="0" w:line="276" w:lineRule="auto"/>
        <w:ind w:left="2552" w:right="566" w:hanging="646"/>
        <w:rPr>
          <w:rFonts w:ascii="Titillium" w:eastAsia="Calibri" w:hAnsi="Titillium" w:cs="Times New Roman"/>
          <w:color w:val="000000"/>
        </w:rPr>
      </w:pPr>
      <w:r w:rsidRPr="00A60A1C">
        <w:rPr>
          <w:rFonts w:ascii="Titillium" w:eastAsia="Calibri" w:hAnsi="Titillium" w:cs="Times New Roman"/>
          <w:color w:val="000000"/>
        </w:rPr>
        <w:t>divieto di soggiorno in uno o più comuni, diversi da quelli di residenza o di dimora abitual</w:t>
      </w:r>
      <w:r w:rsidR="007F242E">
        <w:rPr>
          <w:rFonts w:ascii="Titillium" w:eastAsia="Calibri" w:hAnsi="Titillium" w:cs="Times New Roman"/>
          <w:color w:val="000000"/>
        </w:rPr>
        <w:t xml:space="preserve">e o in una o più Province </w:t>
      </w:r>
      <w:r w:rsidR="007F242E">
        <w:rPr>
          <w:rFonts w:ascii="Titillium" w:eastAsia="Calibri" w:hAnsi="Titillium" w:cs="Times New Roman"/>
          <w:color w:val="000000"/>
        </w:rPr>
        <w:tab/>
      </w:r>
      <w:r w:rsidRPr="007F242E">
        <w:rPr>
          <w:rFonts w:ascii="Courier New" w:eastAsia="Calibri" w:hAnsi="Courier New" w:cs="Courier New"/>
          <w:color w:val="000000"/>
        </w:rPr>
        <w:t>□</w:t>
      </w:r>
    </w:p>
    <w:p w14:paraId="37EF0242" w14:textId="2AEBBFA7" w:rsidR="00A60A1C" w:rsidRPr="00A60A1C" w:rsidRDefault="00A60A1C" w:rsidP="00AB05E1">
      <w:pPr>
        <w:pStyle w:val="Paragrafoelenco"/>
        <w:numPr>
          <w:ilvl w:val="2"/>
          <w:numId w:val="8"/>
        </w:numPr>
        <w:tabs>
          <w:tab w:val="left" w:pos="2552"/>
          <w:tab w:val="left" w:leader="dot" w:pos="9072"/>
        </w:tabs>
        <w:spacing w:after="0" w:line="276" w:lineRule="auto"/>
        <w:ind w:left="2552" w:hanging="646"/>
        <w:rPr>
          <w:rFonts w:ascii="Titillium" w:eastAsia="Calibri" w:hAnsi="Titillium" w:cs="Times New Roman"/>
          <w:color w:val="000000"/>
        </w:rPr>
      </w:pPr>
      <w:r w:rsidRPr="00A60A1C">
        <w:rPr>
          <w:rFonts w:ascii="Titillium" w:eastAsia="Calibri" w:hAnsi="Titillium" w:cs="Times New Roman"/>
          <w:color w:val="000000"/>
        </w:rPr>
        <w:lastRenderedPageBreak/>
        <w:t>obbligo di soggiorno nel comune di residenza o di dimora abituale</w:t>
      </w:r>
      <w:r w:rsidR="007F242E">
        <w:rPr>
          <w:rFonts w:ascii="Titillium" w:eastAsia="Calibri" w:hAnsi="Titillium" w:cs="Times New Roman"/>
          <w:color w:val="000000"/>
        </w:rPr>
        <w:tab/>
      </w:r>
      <w:r w:rsidRPr="007F242E">
        <w:rPr>
          <w:rFonts w:ascii="Courier New" w:eastAsia="Calibri" w:hAnsi="Courier New" w:cs="Courier New"/>
          <w:color w:val="000000"/>
        </w:rPr>
        <w:t>□</w:t>
      </w:r>
    </w:p>
    <w:p w14:paraId="2C60A3F9" w14:textId="5E2640BF" w:rsidR="00A60A1C" w:rsidRPr="00A60A1C" w:rsidRDefault="00A60A1C" w:rsidP="0097469D">
      <w:pPr>
        <w:pStyle w:val="Paragrafoelenco"/>
        <w:numPr>
          <w:ilvl w:val="0"/>
          <w:numId w:val="8"/>
        </w:numPr>
        <w:tabs>
          <w:tab w:val="left" w:leader="dot" w:pos="9072"/>
        </w:tabs>
        <w:spacing w:after="0" w:line="276" w:lineRule="auto"/>
        <w:ind w:left="1560" w:right="566"/>
        <w:jc w:val="both"/>
        <w:rPr>
          <w:rFonts w:ascii="Titillium" w:eastAsia="Calibri" w:hAnsi="Titillium" w:cs="Times New Roman"/>
          <w:color w:val="000000"/>
        </w:rPr>
      </w:pPr>
      <w:r w:rsidRPr="00A60A1C">
        <w:rPr>
          <w:rFonts w:ascii="Titillium" w:eastAsia="Calibri" w:hAnsi="Titillium" w:cs="Times New Roman"/>
          <w:color w:val="000000"/>
        </w:rPr>
        <w:t xml:space="preserve">sussistenza dell’informazione antimafia </w:t>
      </w:r>
      <w:proofErr w:type="spellStart"/>
      <w:r w:rsidRPr="00A60A1C">
        <w:rPr>
          <w:rFonts w:ascii="Titillium" w:eastAsia="Calibri" w:hAnsi="Titillium" w:cs="Times New Roman"/>
          <w:color w:val="000000"/>
        </w:rPr>
        <w:t>interdittiva</w:t>
      </w:r>
      <w:proofErr w:type="spellEnd"/>
      <w:r w:rsidRPr="00A60A1C">
        <w:rPr>
          <w:rFonts w:ascii="Titillium" w:eastAsia="Calibri" w:hAnsi="Titillium" w:cs="Times New Roman"/>
          <w:color w:val="000000"/>
        </w:rPr>
        <w:t xml:space="preserve"> </w:t>
      </w:r>
      <w:r w:rsidRPr="00B42FD2">
        <w:rPr>
          <w:rFonts w:ascii="Titillium" w:eastAsia="Calibri" w:hAnsi="Titillium" w:cs="Times New Roman"/>
          <w:color w:val="000000"/>
        </w:rPr>
        <w:t>(art. 84, c. 4, del d.lgs. n. 159/</w:t>
      </w:r>
      <w:r w:rsidR="00933891" w:rsidRPr="00B42FD2">
        <w:rPr>
          <w:rFonts w:ascii="Titillium" w:eastAsia="Calibri" w:hAnsi="Titillium" w:cs="Times New Roman"/>
          <w:color w:val="000000"/>
        </w:rPr>
        <w:t>2011)</w:t>
      </w:r>
      <w:r w:rsidR="00B42FD2">
        <w:rPr>
          <w:rFonts w:ascii="Titillium" w:eastAsia="Calibri" w:hAnsi="Titillium" w:cs="Times New Roman"/>
          <w:color w:val="000000"/>
        </w:rPr>
        <w:tab/>
      </w:r>
      <w:r w:rsidRPr="00B42FD2">
        <w:rPr>
          <w:rFonts w:ascii="Courier New" w:eastAsia="Calibri" w:hAnsi="Courier New" w:cs="Courier New"/>
          <w:color w:val="000000"/>
        </w:rPr>
        <w:t>□</w:t>
      </w:r>
    </w:p>
    <w:p w14:paraId="127F6293" w14:textId="01DE7C81" w:rsidR="00A60A1C" w:rsidRDefault="00A60A1C" w:rsidP="00AB05E1">
      <w:pPr>
        <w:pStyle w:val="Paragrafoelenco"/>
        <w:numPr>
          <w:ilvl w:val="0"/>
          <w:numId w:val="8"/>
        </w:numPr>
        <w:tabs>
          <w:tab w:val="left" w:leader="dot" w:pos="9072"/>
          <w:tab w:val="right" w:pos="9638"/>
        </w:tabs>
        <w:spacing w:after="0" w:line="276" w:lineRule="auto"/>
        <w:ind w:left="1560"/>
        <w:jc w:val="both"/>
        <w:rPr>
          <w:rFonts w:ascii="Titillium" w:eastAsia="Calibri" w:hAnsi="Titillium" w:cs="Times New Roman"/>
          <w:color w:val="000000"/>
        </w:rPr>
      </w:pPr>
      <w:r w:rsidRPr="00A60A1C">
        <w:rPr>
          <w:rFonts w:ascii="Titillium" w:eastAsia="Calibri" w:hAnsi="Titillium" w:cs="Times New Roman"/>
          <w:color w:val="000000"/>
        </w:rPr>
        <w:t>soggett</w:t>
      </w:r>
      <w:r w:rsidR="003F0D15">
        <w:rPr>
          <w:rFonts w:ascii="Titillium" w:eastAsia="Calibri" w:hAnsi="Titillium" w:cs="Times New Roman"/>
          <w:color w:val="000000"/>
        </w:rPr>
        <w:t xml:space="preserve">o/i nei cui confronti opera la </w:t>
      </w:r>
      <w:r w:rsidRPr="00A60A1C">
        <w:rPr>
          <w:rFonts w:ascii="Titillium" w:eastAsia="Calibri" w:hAnsi="Titillium" w:cs="Times New Roman"/>
          <w:color w:val="000000"/>
        </w:rPr>
        <w:t>causa di esclusione di cui all’art. 80, comma 2:</w:t>
      </w:r>
    </w:p>
    <w:p w14:paraId="6E9AFA53" w14:textId="77777777" w:rsidR="004906B4" w:rsidRPr="00C22CA8" w:rsidRDefault="004906B4" w:rsidP="00AB05E1">
      <w:pPr>
        <w:pStyle w:val="Paragrafoelenco"/>
        <w:numPr>
          <w:ilvl w:val="1"/>
          <w:numId w:val="8"/>
        </w:numPr>
        <w:tabs>
          <w:tab w:val="left" w:leader="dot" w:pos="3828"/>
          <w:tab w:val="left" w:pos="4820"/>
          <w:tab w:val="left" w:leader="dot" w:pos="6663"/>
          <w:tab w:val="left" w:pos="7088"/>
        </w:tabs>
        <w:spacing w:after="0" w:line="276" w:lineRule="auto"/>
        <w:ind w:left="1985"/>
        <w:rPr>
          <w:rFonts w:ascii="Titillium" w:eastAsia="Calibri" w:hAnsi="Titillium" w:cs="Times New Roman"/>
          <w:color w:val="000000"/>
        </w:rPr>
      </w:pPr>
      <w:r w:rsidRPr="00C22CA8">
        <w:rPr>
          <w:rFonts w:ascii="Titillium" w:eastAsia="Calibri" w:hAnsi="Titillium" w:cs="Times New Roman"/>
          <w:color w:val="000000"/>
        </w:rPr>
        <w:t xml:space="preserve">titolare </w:t>
      </w:r>
      <w:r w:rsidRPr="00C22CA8">
        <w:rPr>
          <w:rFonts w:ascii="Titillium" w:eastAsia="Calibri" w:hAnsi="Titillium" w:cs="Times New Roman"/>
          <w:color w:val="000000"/>
        </w:rPr>
        <w:tab/>
      </w:r>
      <w:r w:rsidRPr="00C22CA8">
        <w:rPr>
          <w:rFonts w:ascii="Courier New" w:eastAsia="Calibri" w:hAnsi="Courier New" w:cs="Courier New"/>
          <w:color w:val="000000"/>
        </w:rPr>
        <w:t>□</w:t>
      </w:r>
      <w:r>
        <w:rPr>
          <w:rFonts w:ascii="Titillium" w:eastAsia="Calibri" w:hAnsi="Titillium" w:cs="Times New Roman"/>
          <w:color w:val="000000"/>
        </w:rPr>
        <w:tab/>
      </w:r>
      <w:r w:rsidRPr="00C22CA8">
        <w:rPr>
          <w:rFonts w:ascii="Titillium" w:eastAsia="Calibri" w:hAnsi="Titillium" w:cs="Times New Roman"/>
          <w:color w:val="000000"/>
        </w:rPr>
        <w:t>direttore tecnico</w:t>
      </w:r>
      <w:r w:rsidRPr="00C22CA8">
        <w:rPr>
          <w:rFonts w:ascii="Titillium" w:eastAsia="Calibri" w:hAnsi="Titillium" w:cs="Times New Roman"/>
          <w:color w:val="000000"/>
        </w:rPr>
        <w:tab/>
      </w:r>
      <w:r w:rsidRPr="00C22CA8">
        <w:rPr>
          <w:rFonts w:ascii="Courier New" w:eastAsia="Calibri" w:hAnsi="Courier New" w:cs="Courier New"/>
          <w:color w:val="000000"/>
        </w:rPr>
        <w:t>□</w:t>
      </w:r>
      <w:r>
        <w:rPr>
          <w:rFonts w:ascii="Titillium" w:eastAsia="Calibri" w:hAnsi="Titillium" w:cs="Times New Roman"/>
          <w:color w:val="000000"/>
        </w:rPr>
        <w:tab/>
      </w:r>
      <w:r w:rsidRPr="004906B4">
        <w:rPr>
          <w:rFonts w:ascii="Titillium" w:eastAsia="Calibri" w:hAnsi="Titillium" w:cs="Times New Roman"/>
          <w:color w:val="000000"/>
          <w:sz w:val="20"/>
          <w:szCs w:val="20"/>
        </w:rPr>
        <w:t>per impresa individuale</w:t>
      </w:r>
    </w:p>
    <w:p w14:paraId="4A8238D7" w14:textId="3FC1F742" w:rsidR="004906B4" w:rsidRPr="003413BE" w:rsidRDefault="004906B4" w:rsidP="00AB05E1">
      <w:pPr>
        <w:pStyle w:val="Paragrafoelenco"/>
        <w:numPr>
          <w:ilvl w:val="1"/>
          <w:numId w:val="8"/>
        </w:numPr>
        <w:tabs>
          <w:tab w:val="left" w:leader="dot" w:pos="3828"/>
          <w:tab w:val="left" w:pos="4820"/>
          <w:tab w:val="left" w:leader="dot" w:pos="6663"/>
          <w:tab w:val="left" w:pos="7088"/>
        </w:tabs>
        <w:spacing w:after="0" w:line="276" w:lineRule="auto"/>
        <w:ind w:left="1985"/>
        <w:rPr>
          <w:rFonts w:ascii="Titillium" w:eastAsia="Calibri" w:hAnsi="Titillium" w:cs="Times New Roman"/>
          <w:color w:val="000000"/>
        </w:rPr>
      </w:pPr>
      <w:r w:rsidRPr="003413BE">
        <w:rPr>
          <w:rFonts w:ascii="Titillium" w:eastAsia="Calibri" w:hAnsi="Titillium" w:cs="Times New Roman"/>
          <w:color w:val="000000"/>
        </w:rPr>
        <w:t xml:space="preserve">socio </w:t>
      </w:r>
      <w:r w:rsidRPr="003413BE">
        <w:rPr>
          <w:rFonts w:ascii="Titillium" w:eastAsia="Calibri" w:hAnsi="Titillium" w:cs="Times New Roman"/>
          <w:color w:val="000000"/>
        </w:rPr>
        <w:tab/>
      </w:r>
      <w:r w:rsidRPr="00C22CA8">
        <w:rPr>
          <w:rFonts w:ascii="Courier New" w:eastAsia="Calibri" w:hAnsi="Courier New" w:cs="Courier New"/>
          <w:color w:val="000000"/>
        </w:rPr>
        <w:t>□</w:t>
      </w:r>
      <w:r w:rsidRPr="003413BE">
        <w:rPr>
          <w:rFonts w:ascii="Titillium" w:eastAsia="Calibri" w:hAnsi="Titillium" w:cs="Times New Roman"/>
          <w:color w:val="000000"/>
        </w:rPr>
        <w:tab/>
        <w:t>direttore tecnico</w:t>
      </w:r>
      <w:r w:rsidRPr="003413BE">
        <w:rPr>
          <w:rFonts w:ascii="Titillium" w:eastAsia="Calibri" w:hAnsi="Titillium" w:cs="Times New Roman"/>
          <w:color w:val="000000"/>
        </w:rPr>
        <w:tab/>
      </w:r>
      <w:r w:rsidRPr="00C22CA8">
        <w:rPr>
          <w:rFonts w:ascii="Courier New" w:eastAsia="Calibri" w:hAnsi="Courier New" w:cs="Courier New"/>
          <w:color w:val="000000"/>
        </w:rPr>
        <w:t>□</w:t>
      </w:r>
      <w:r w:rsidRPr="003413BE">
        <w:rPr>
          <w:rFonts w:ascii="Titillium" w:eastAsia="Calibri" w:hAnsi="Titillium" w:cs="Times New Roman"/>
          <w:color w:val="000000"/>
        </w:rPr>
        <w:tab/>
      </w:r>
      <w:r w:rsidRPr="004906B4">
        <w:rPr>
          <w:rFonts w:ascii="Titillium" w:eastAsia="Calibri" w:hAnsi="Titillium" w:cs="Times New Roman"/>
          <w:color w:val="000000"/>
          <w:sz w:val="20"/>
          <w:szCs w:val="20"/>
        </w:rPr>
        <w:t xml:space="preserve">per </w:t>
      </w:r>
      <w:proofErr w:type="spellStart"/>
      <w:r w:rsidRPr="004906B4">
        <w:rPr>
          <w:rFonts w:ascii="Titillium" w:eastAsia="Calibri" w:hAnsi="Titillium" w:cs="Times New Roman"/>
          <w:color w:val="000000"/>
          <w:sz w:val="20"/>
          <w:szCs w:val="20"/>
        </w:rPr>
        <w:t>s.n.c.o</w:t>
      </w:r>
      <w:proofErr w:type="spellEnd"/>
      <w:r w:rsidRPr="004906B4">
        <w:rPr>
          <w:rFonts w:ascii="Titillium" w:eastAsia="Calibri" w:hAnsi="Titillium" w:cs="Times New Roman"/>
          <w:color w:val="000000"/>
          <w:sz w:val="20"/>
          <w:szCs w:val="20"/>
        </w:rPr>
        <w:t xml:space="preserve"> società semplici</w:t>
      </w:r>
    </w:p>
    <w:p w14:paraId="00CB5F29" w14:textId="3B80D250" w:rsidR="004906B4" w:rsidRDefault="004906B4" w:rsidP="00AB05E1">
      <w:pPr>
        <w:pStyle w:val="Paragrafoelenco"/>
        <w:numPr>
          <w:ilvl w:val="1"/>
          <w:numId w:val="8"/>
        </w:numPr>
        <w:tabs>
          <w:tab w:val="left" w:leader="dot" w:pos="3828"/>
          <w:tab w:val="left" w:pos="4820"/>
          <w:tab w:val="left" w:leader="dot" w:pos="6663"/>
          <w:tab w:val="left" w:pos="7088"/>
        </w:tabs>
        <w:spacing w:after="0" w:line="276" w:lineRule="auto"/>
        <w:ind w:left="1985"/>
        <w:rPr>
          <w:rFonts w:ascii="Titillium" w:eastAsia="Calibri" w:hAnsi="Titillium" w:cs="Times New Roman"/>
          <w:color w:val="000000"/>
        </w:rPr>
      </w:pPr>
      <w:r w:rsidRPr="00C87D41">
        <w:rPr>
          <w:rFonts w:ascii="Titillium" w:eastAsia="Calibri" w:hAnsi="Titillium" w:cs="Times New Roman"/>
          <w:color w:val="000000"/>
          <w:sz w:val="20"/>
          <w:szCs w:val="20"/>
        </w:rPr>
        <w:t>socio accomandatario</w:t>
      </w:r>
      <w:r>
        <w:rPr>
          <w:rFonts w:ascii="Titillium" w:eastAsia="Calibri" w:hAnsi="Titillium" w:cs="Times New Roman"/>
          <w:color w:val="000000"/>
        </w:rPr>
        <w:tab/>
      </w:r>
      <w:r w:rsidRPr="00C22CA8">
        <w:rPr>
          <w:rFonts w:ascii="Courier New" w:eastAsia="Calibri" w:hAnsi="Courier New" w:cs="Courier New"/>
          <w:color w:val="000000"/>
        </w:rPr>
        <w:t>□</w:t>
      </w:r>
      <w:r>
        <w:rPr>
          <w:rFonts w:ascii="Titillium" w:eastAsia="Calibri" w:hAnsi="Titillium" w:cs="Times New Roman"/>
          <w:color w:val="000000"/>
        </w:rPr>
        <w:tab/>
        <w:t xml:space="preserve">direttore </w:t>
      </w:r>
      <w:r w:rsidRPr="003413BE">
        <w:rPr>
          <w:rFonts w:ascii="Titillium" w:eastAsia="Calibri" w:hAnsi="Titillium" w:cs="Times New Roman"/>
          <w:color w:val="000000"/>
        </w:rPr>
        <w:t>tecnico</w:t>
      </w:r>
      <w:r w:rsidRPr="003413BE">
        <w:rPr>
          <w:rFonts w:ascii="Titillium" w:eastAsia="Calibri" w:hAnsi="Titillium" w:cs="Times New Roman"/>
          <w:color w:val="000000"/>
        </w:rPr>
        <w:tab/>
      </w:r>
      <w:r w:rsidRPr="00C22CA8">
        <w:rPr>
          <w:rFonts w:ascii="Courier New" w:eastAsia="Calibri" w:hAnsi="Courier New" w:cs="Courier New"/>
          <w:color w:val="000000"/>
        </w:rPr>
        <w:t>□</w:t>
      </w:r>
      <w:r>
        <w:rPr>
          <w:rFonts w:ascii="Titillium" w:eastAsia="Calibri" w:hAnsi="Titillium" w:cs="Times New Roman"/>
          <w:color w:val="000000"/>
        </w:rPr>
        <w:tab/>
      </w:r>
      <w:r w:rsidRPr="004906B4">
        <w:rPr>
          <w:rFonts w:ascii="Titillium" w:eastAsia="Calibri" w:hAnsi="Titillium" w:cs="Times New Roman"/>
          <w:color w:val="000000"/>
          <w:sz w:val="20"/>
          <w:szCs w:val="20"/>
        </w:rPr>
        <w:t>per s.a.s.</w:t>
      </w:r>
    </w:p>
    <w:p w14:paraId="58110D7E" w14:textId="6ABA0B14" w:rsidR="004906B4" w:rsidRPr="003413BE" w:rsidRDefault="004906B4" w:rsidP="00AB05E1">
      <w:pPr>
        <w:pStyle w:val="Paragrafoelenco"/>
        <w:numPr>
          <w:ilvl w:val="1"/>
          <w:numId w:val="8"/>
        </w:numPr>
        <w:tabs>
          <w:tab w:val="left" w:leader="dot" w:pos="3828"/>
          <w:tab w:val="left" w:pos="4820"/>
          <w:tab w:val="left" w:leader="dot" w:pos="6663"/>
          <w:tab w:val="left" w:pos="7088"/>
        </w:tabs>
        <w:spacing w:after="0" w:line="276" w:lineRule="auto"/>
        <w:ind w:left="1985"/>
        <w:rPr>
          <w:rFonts w:ascii="Titillium" w:eastAsia="Calibri" w:hAnsi="Titillium" w:cs="Times New Roman"/>
          <w:color w:val="000000"/>
        </w:rPr>
      </w:pPr>
      <w:r>
        <w:rPr>
          <w:rFonts w:ascii="Titillium" w:eastAsia="Calibri" w:hAnsi="Titillium" w:cs="Times New Roman"/>
          <w:color w:val="000000"/>
        </w:rPr>
        <w:t xml:space="preserve">rappresentante stabile nel territorio dello Stato </w:t>
      </w:r>
      <w:r>
        <w:rPr>
          <w:rFonts w:ascii="Titillium" w:eastAsia="Calibri" w:hAnsi="Titillium" w:cs="Times New Roman"/>
          <w:color w:val="000000"/>
        </w:rPr>
        <w:tab/>
      </w:r>
      <w:r w:rsidRPr="00C22CA8">
        <w:rPr>
          <w:rFonts w:ascii="Courier New" w:eastAsia="Calibri" w:hAnsi="Courier New" w:cs="Courier New"/>
          <w:color w:val="000000"/>
        </w:rPr>
        <w:t>□</w:t>
      </w:r>
      <w:r>
        <w:rPr>
          <w:rFonts w:ascii="Courier New" w:eastAsia="Calibri" w:hAnsi="Courier New" w:cs="Courier New"/>
          <w:color w:val="000000"/>
        </w:rPr>
        <w:tab/>
      </w:r>
      <w:r w:rsidRPr="004906B4">
        <w:rPr>
          <w:rFonts w:ascii="Titillium" w:eastAsia="Calibri" w:hAnsi="Titillium" w:cs="Times New Roman"/>
          <w:color w:val="000000"/>
          <w:sz w:val="20"/>
          <w:szCs w:val="20"/>
        </w:rPr>
        <w:t>per le societ</w:t>
      </w:r>
      <w:r w:rsidRPr="004906B4">
        <w:rPr>
          <w:rFonts w:ascii="Titillium" w:eastAsia="Calibri" w:hAnsi="Titillium" w:cs="Titillium"/>
          <w:color w:val="000000"/>
          <w:sz w:val="20"/>
          <w:szCs w:val="20"/>
        </w:rPr>
        <w:t>à</w:t>
      </w:r>
      <w:r w:rsidRPr="004906B4">
        <w:rPr>
          <w:rFonts w:ascii="Titillium" w:eastAsia="Calibri" w:hAnsi="Titillium" w:cs="Times New Roman"/>
          <w:color w:val="000000"/>
          <w:sz w:val="20"/>
          <w:szCs w:val="20"/>
        </w:rPr>
        <w:t xml:space="preserve"> ex art. 2508 c.c.</w:t>
      </w:r>
    </w:p>
    <w:p w14:paraId="422E0B4B" w14:textId="6C45A990" w:rsidR="00A60A1C" w:rsidRPr="00A60A1C" w:rsidRDefault="00A60A1C" w:rsidP="0097469D">
      <w:pPr>
        <w:pStyle w:val="Paragrafoelenco"/>
        <w:numPr>
          <w:ilvl w:val="1"/>
          <w:numId w:val="8"/>
        </w:numPr>
        <w:tabs>
          <w:tab w:val="left" w:leader="dot" w:pos="9072"/>
        </w:tabs>
        <w:spacing w:after="0" w:line="276" w:lineRule="auto"/>
        <w:ind w:left="1985" w:right="566"/>
        <w:jc w:val="both"/>
        <w:rPr>
          <w:rFonts w:ascii="Titillium" w:eastAsia="Calibri" w:hAnsi="Titillium" w:cs="Times New Roman"/>
          <w:color w:val="000000"/>
        </w:rPr>
      </w:pPr>
      <w:r w:rsidRPr="00A60A1C">
        <w:rPr>
          <w:rFonts w:ascii="Titillium" w:eastAsia="Calibri" w:hAnsi="Titillium" w:cs="Times New Roman"/>
          <w:color w:val="000000"/>
        </w:rPr>
        <w:t>sogge</w:t>
      </w:r>
      <w:r>
        <w:rPr>
          <w:rFonts w:ascii="Titillium" w:eastAsia="Calibri" w:hAnsi="Titillium" w:cs="Times New Roman"/>
          <w:color w:val="000000"/>
        </w:rPr>
        <w:t xml:space="preserve">tto di cui all’art. 85, comma 2 ter </w:t>
      </w:r>
      <w:r w:rsidRPr="00A60A1C">
        <w:rPr>
          <w:rFonts w:ascii="Titillium" w:eastAsia="Calibri" w:hAnsi="Titillium" w:cs="Times New Roman"/>
          <w:color w:val="000000"/>
        </w:rPr>
        <w:t>del d.lgs. n. 159/2011</w:t>
      </w:r>
      <w:r>
        <w:rPr>
          <w:rFonts w:ascii="Titillium" w:eastAsia="Calibri" w:hAnsi="Titillium" w:cs="Times New Roman"/>
          <w:color w:val="000000"/>
        </w:rPr>
        <w:t xml:space="preserve"> </w:t>
      </w:r>
      <w:r w:rsidRPr="00A60A1C">
        <w:rPr>
          <w:rFonts w:ascii="Titillium" w:eastAsia="Calibri" w:hAnsi="Titillium" w:cs="Times New Roman"/>
          <w:color w:val="000000"/>
        </w:rPr>
        <w:t>per le società costituite all’estero, prive di rappresentanza stabile nel territorio dello Stato</w:t>
      </w:r>
      <w:r>
        <w:rPr>
          <w:rFonts w:ascii="Titillium" w:eastAsia="Calibri" w:hAnsi="Titillium" w:cs="Times New Roman"/>
          <w:color w:val="000000"/>
        </w:rPr>
        <w:t xml:space="preserve"> </w:t>
      </w:r>
      <w:r w:rsidR="004906B4">
        <w:rPr>
          <w:rFonts w:ascii="Titillium" w:eastAsia="Calibri" w:hAnsi="Titillium" w:cs="Times New Roman"/>
          <w:color w:val="000000"/>
        </w:rPr>
        <w:tab/>
      </w:r>
      <w:r w:rsidRPr="004906B4">
        <w:rPr>
          <w:rFonts w:ascii="Courier New" w:eastAsia="Calibri" w:hAnsi="Courier New" w:cs="Courier New"/>
          <w:color w:val="000000"/>
        </w:rPr>
        <w:t>□</w:t>
      </w:r>
    </w:p>
    <w:p w14:paraId="2FD657C9" w14:textId="5C797EEB" w:rsidR="00A60A1C" w:rsidRPr="001C1B04" w:rsidRDefault="00A60A1C" w:rsidP="004906B4">
      <w:pPr>
        <w:tabs>
          <w:tab w:val="right" w:pos="-284"/>
          <w:tab w:val="left" w:pos="4962"/>
        </w:tabs>
        <w:spacing w:after="0" w:line="276" w:lineRule="auto"/>
        <w:ind w:left="1276"/>
        <w:jc w:val="both"/>
        <w:rPr>
          <w:rFonts w:ascii="Titillium" w:eastAsia="Calibri" w:hAnsi="Titillium" w:cs="Times New Roman"/>
          <w:color w:val="000000"/>
          <w:u w:val="single"/>
        </w:rPr>
      </w:pPr>
      <w:r w:rsidRPr="001C1B04">
        <w:rPr>
          <w:rFonts w:ascii="Titillium" w:eastAsia="Calibri" w:hAnsi="Titillium" w:cs="Times New Roman"/>
          <w:color w:val="000000"/>
          <w:u w:val="single"/>
        </w:rPr>
        <w:t>per altro tipo di società o consorzio</w:t>
      </w:r>
    </w:p>
    <w:p w14:paraId="4CF28ADE" w14:textId="554532B9" w:rsidR="00A60A1C" w:rsidRPr="001C1B04" w:rsidRDefault="00A60A1C" w:rsidP="00AB05E1">
      <w:pPr>
        <w:pStyle w:val="Paragrafoelenco"/>
        <w:numPr>
          <w:ilvl w:val="1"/>
          <w:numId w:val="8"/>
        </w:numPr>
        <w:tabs>
          <w:tab w:val="left" w:leader="dot" w:pos="9072"/>
        </w:tabs>
        <w:spacing w:after="0" w:line="276" w:lineRule="auto"/>
        <w:ind w:left="1985"/>
        <w:rPr>
          <w:rFonts w:ascii="Titillium" w:eastAsia="Calibri" w:hAnsi="Titillium" w:cs="Times New Roman"/>
          <w:color w:val="000000"/>
        </w:rPr>
      </w:pPr>
      <w:r w:rsidRPr="001C1B04">
        <w:rPr>
          <w:rFonts w:ascii="Titillium" w:eastAsia="Calibri" w:hAnsi="Titillium" w:cs="Times New Roman"/>
          <w:color w:val="000000"/>
        </w:rPr>
        <w:t>per società con sistema di amministrazione tradizionale o monistico</w:t>
      </w:r>
      <w:r w:rsidRPr="001C1B04">
        <w:rPr>
          <w:rFonts w:ascii="Titillium" w:eastAsia="Calibri" w:hAnsi="Titillium" w:cs="Times New Roman"/>
          <w:color w:val="000000"/>
        </w:rPr>
        <w:tab/>
      </w:r>
      <w:r w:rsidRPr="004906B4">
        <w:rPr>
          <w:rFonts w:ascii="Courier New" w:eastAsia="Calibri" w:hAnsi="Courier New" w:cs="Courier New"/>
          <w:color w:val="000000"/>
        </w:rPr>
        <w:t>□</w:t>
      </w:r>
    </w:p>
    <w:p w14:paraId="0FC6401E" w14:textId="1876E5B6" w:rsidR="00A60A1C" w:rsidRPr="001C1B04" w:rsidRDefault="00C87D41" w:rsidP="00AB05E1">
      <w:pPr>
        <w:pStyle w:val="Paragrafoelenco"/>
        <w:numPr>
          <w:ilvl w:val="2"/>
          <w:numId w:val="8"/>
        </w:numPr>
        <w:tabs>
          <w:tab w:val="left" w:pos="2694"/>
          <w:tab w:val="left" w:leader="dot" w:pos="9072"/>
        </w:tabs>
        <w:spacing w:after="0" w:line="276" w:lineRule="auto"/>
        <w:ind w:left="2552"/>
        <w:rPr>
          <w:rFonts w:ascii="Titillium" w:eastAsia="Calibri" w:hAnsi="Titillium" w:cs="Times New Roman"/>
          <w:color w:val="000000"/>
        </w:rPr>
      </w:pPr>
      <w:r>
        <w:rPr>
          <w:rFonts w:ascii="Titillium" w:eastAsia="Calibri" w:hAnsi="Titillium" w:cs="Times New Roman"/>
          <w:color w:val="000000"/>
        </w:rPr>
        <w:t xml:space="preserve">Presidente del </w:t>
      </w:r>
      <w:proofErr w:type="spellStart"/>
      <w:r>
        <w:rPr>
          <w:rFonts w:ascii="Titillium" w:eastAsia="Calibri" w:hAnsi="Titillium" w:cs="Times New Roman"/>
          <w:color w:val="000000"/>
        </w:rPr>
        <w:t>CdA</w:t>
      </w:r>
      <w:proofErr w:type="spellEnd"/>
      <w:r>
        <w:rPr>
          <w:rFonts w:ascii="Titillium" w:eastAsia="Calibri" w:hAnsi="Titillium" w:cs="Times New Roman"/>
          <w:color w:val="000000"/>
        </w:rPr>
        <w:tab/>
      </w:r>
      <w:r w:rsidR="00A60A1C" w:rsidRPr="00C87D41">
        <w:rPr>
          <w:rFonts w:ascii="Courier New" w:eastAsia="Calibri" w:hAnsi="Courier New" w:cs="Courier New"/>
          <w:color w:val="000000"/>
        </w:rPr>
        <w:t>□</w:t>
      </w:r>
    </w:p>
    <w:p w14:paraId="43966DBB" w14:textId="3D68DC2F" w:rsidR="00A60A1C" w:rsidRPr="001C1B04" w:rsidRDefault="00A60A1C" w:rsidP="00AB05E1">
      <w:pPr>
        <w:pStyle w:val="Paragrafoelenco"/>
        <w:numPr>
          <w:ilvl w:val="2"/>
          <w:numId w:val="8"/>
        </w:numPr>
        <w:tabs>
          <w:tab w:val="left" w:pos="2694"/>
          <w:tab w:val="left" w:leader="dot" w:pos="9072"/>
        </w:tabs>
        <w:spacing w:after="0" w:line="276" w:lineRule="auto"/>
        <w:ind w:left="2552"/>
        <w:rPr>
          <w:rFonts w:ascii="Titillium" w:eastAsia="Calibri" w:hAnsi="Titillium" w:cs="Times New Roman"/>
          <w:color w:val="000000"/>
        </w:rPr>
      </w:pPr>
      <w:r w:rsidRPr="001C1B04">
        <w:rPr>
          <w:rFonts w:ascii="Titillium" w:eastAsia="Calibri" w:hAnsi="Titillium" w:cs="Times New Roman"/>
          <w:color w:val="000000"/>
        </w:rPr>
        <w:t xml:space="preserve">Membro del </w:t>
      </w:r>
      <w:proofErr w:type="spellStart"/>
      <w:r w:rsidRPr="001C1B04">
        <w:rPr>
          <w:rFonts w:ascii="Titillium" w:eastAsia="Calibri" w:hAnsi="Titillium" w:cs="Times New Roman"/>
          <w:color w:val="000000"/>
        </w:rPr>
        <w:t>CdA</w:t>
      </w:r>
      <w:proofErr w:type="spellEnd"/>
      <w:r w:rsidRPr="001C1B04">
        <w:rPr>
          <w:rFonts w:ascii="Titillium" w:eastAsia="Calibri" w:hAnsi="Titillium" w:cs="Times New Roman"/>
          <w:color w:val="000000"/>
        </w:rPr>
        <w:tab/>
      </w:r>
      <w:r w:rsidRPr="00C87D41">
        <w:rPr>
          <w:rFonts w:ascii="Courier New" w:eastAsia="Calibri" w:hAnsi="Courier New" w:cs="Courier New"/>
          <w:color w:val="000000"/>
        </w:rPr>
        <w:t>□</w:t>
      </w:r>
    </w:p>
    <w:p w14:paraId="7CFC6690" w14:textId="193400DE" w:rsidR="00A60A1C" w:rsidRPr="001C1B04" w:rsidRDefault="00A60A1C" w:rsidP="00AB05E1">
      <w:pPr>
        <w:pStyle w:val="Paragrafoelenco"/>
        <w:numPr>
          <w:ilvl w:val="2"/>
          <w:numId w:val="8"/>
        </w:numPr>
        <w:tabs>
          <w:tab w:val="left" w:pos="2694"/>
          <w:tab w:val="left" w:leader="dot" w:pos="9072"/>
        </w:tabs>
        <w:spacing w:after="0" w:line="276" w:lineRule="auto"/>
        <w:ind w:left="2552"/>
        <w:rPr>
          <w:rFonts w:ascii="Titillium" w:eastAsia="Calibri" w:hAnsi="Titillium" w:cs="Times New Roman"/>
          <w:color w:val="000000"/>
        </w:rPr>
      </w:pPr>
      <w:r w:rsidRPr="001C1B04">
        <w:rPr>
          <w:rFonts w:ascii="Titillium" w:eastAsia="Calibri" w:hAnsi="Titillium" w:cs="Times New Roman"/>
          <w:color w:val="000000"/>
        </w:rPr>
        <w:t>Amministratore unico</w:t>
      </w:r>
      <w:r w:rsidRPr="001C1B04">
        <w:rPr>
          <w:rFonts w:ascii="Titillium" w:eastAsia="Calibri" w:hAnsi="Titillium" w:cs="Times New Roman"/>
          <w:color w:val="000000"/>
        </w:rPr>
        <w:tab/>
      </w:r>
      <w:r w:rsidRPr="00C87D41">
        <w:rPr>
          <w:rFonts w:ascii="Courier New" w:eastAsia="Calibri" w:hAnsi="Courier New" w:cs="Courier New"/>
          <w:color w:val="000000"/>
        </w:rPr>
        <w:t>□</w:t>
      </w:r>
    </w:p>
    <w:p w14:paraId="79F79506" w14:textId="6E9F0864" w:rsidR="00A60A1C" w:rsidRPr="001C1B04" w:rsidRDefault="00A60A1C" w:rsidP="00AB05E1">
      <w:pPr>
        <w:pStyle w:val="Paragrafoelenco"/>
        <w:numPr>
          <w:ilvl w:val="2"/>
          <w:numId w:val="8"/>
        </w:numPr>
        <w:tabs>
          <w:tab w:val="left" w:pos="2694"/>
          <w:tab w:val="left" w:leader="dot" w:pos="9072"/>
        </w:tabs>
        <w:spacing w:after="0" w:line="276" w:lineRule="auto"/>
        <w:ind w:left="2552"/>
        <w:rPr>
          <w:rFonts w:ascii="Titillium" w:eastAsia="Calibri" w:hAnsi="Titillium" w:cs="Times New Roman"/>
          <w:color w:val="000000"/>
        </w:rPr>
      </w:pPr>
      <w:r w:rsidRPr="001C1B04">
        <w:rPr>
          <w:rFonts w:ascii="Titillium" w:eastAsia="Calibri" w:hAnsi="Titillium" w:cs="Times New Roman"/>
          <w:color w:val="000000"/>
        </w:rPr>
        <w:t>Amministratore delegato</w:t>
      </w:r>
      <w:r w:rsidRPr="001C1B04">
        <w:rPr>
          <w:rFonts w:ascii="Titillium" w:eastAsia="Calibri" w:hAnsi="Titillium" w:cs="Times New Roman"/>
          <w:color w:val="000000"/>
        </w:rPr>
        <w:tab/>
      </w:r>
      <w:r w:rsidRPr="00C87D41">
        <w:rPr>
          <w:rFonts w:ascii="Courier New" w:eastAsia="Calibri" w:hAnsi="Courier New" w:cs="Courier New"/>
          <w:color w:val="000000"/>
        </w:rPr>
        <w:t>□</w:t>
      </w:r>
    </w:p>
    <w:p w14:paraId="2A1D0AFB" w14:textId="03D97C4F" w:rsidR="00A60A1C" w:rsidRPr="001C1B04" w:rsidRDefault="00C87D41" w:rsidP="00AB05E1">
      <w:pPr>
        <w:pStyle w:val="Paragrafoelenco"/>
        <w:numPr>
          <w:ilvl w:val="2"/>
          <w:numId w:val="8"/>
        </w:numPr>
        <w:tabs>
          <w:tab w:val="left" w:pos="2694"/>
          <w:tab w:val="left" w:leader="dot" w:pos="9072"/>
        </w:tabs>
        <w:spacing w:after="0" w:line="276" w:lineRule="auto"/>
        <w:ind w:left="2552"/>
        <w:rPr>
          <w:rFonts w:ascii="Titillium" w:eastAsia="Calibri" w:hAnsi="Titillium" w:cs="Times New Roman"/>
          <w:color w:val="000000"/>
        </w:rPr>
      </w:pPr>
      <w:r>
        <w:rPr>
          <w:rFonts w:ascii="Titillium" w:eastAsia="Calibri" w:hAnsi="Titillium" w:cs="Times New Roman"/>
          <w:color w:val="000000"/>
        </w:rPr>
        <w:t>M</w:t>
      </w:r>
      <w:r w:rsidRPr="001C1B04">
        <w:rPr>
          <w:rFonts w:ascii="Titillium" w:eastAsia="Calibri" w:hAnsi="Titillium" w:cs="Times New Roman"/>
          <w:color w:val="000000"/>
        </w:rPr>
        <w:t xml:space="preserve">embro </w:t>
      </w:r>
      <w:r w:rsidR="00A60A1C" w:rsidRPr="001C1B04">
        <w:rPr>
          <w:rFonts w:ascii="Titillium" w:eastAsia="Calibri" w:hAnsi="Titillium" w:cs="Times New Roman"/>
          <w:color w:val="000000"/>
        </w:rPr>
        <w:t>del collegio sindacale</w:t>
      </w:r>
      <w:r w:rsidR="00A60A1C" w:rsidRPr="001C1B04">
        <w:rPr>
          <w:rFonts w:ascii="Titillium" w:eastAsia="Calibri" w:hAnsi="Titillium" w:cs="Times New Roman"/>
          <w:color w:val="000000"/>
        </w:rPr>
        <w:tab/>
      </w:r>
      <w:r w:rsidR="00A60A1C" w:rsidRPr="00C87D41">
        <w:rPr>
          <w:rFonts w:ascii="Courier New" w:eastAsia="Calibri" w:hAnsi="Courier New" w:cs="Courier New"/>
          <w:color w:val="000000"/>
        </w:rPr>
        <w:t>□</w:t>
      </w:r>
    </w:p>
    <w:p w14:paraId="373B0624" w14:textId="405BEF6F" w:rsidR="00A60A1C" w:rsidRPr="001C1B04" w:rsidRDefault="00C87D41" w:rsidP="00AB05E1">
      <w:pPr>
        <w:pStyle w:val="Paragrafoelenco"/>
        <w:numPr>
          <w:ilvl w:val="2"/>
          <w:numId w:val="8"/>
        </w:numPr>
        <w:tabs>
          <w:tab w:val="left" w:pos="2694"/>
          <w:tab w:val="left" w:leader="dot" w:pos="9072"/>
        </w:tabs>
        <w:spacing w:after="0" w:line="276" w:lineRule="auto"/>
        <w:ind w:left="2552"/>
        <w:rPr>
          <w:rFonts w:ascii="Titillium" w:eastAsia="Calibri" w:hAnsi="Titillium" w:cs="Times New Roman"/>
          <w:color w:val="000000"/>
        </w:rPr>
      </w:pPr>
      <w:r>
        <w:rPr>
          <w:rFonts w:ascii="Titillium" w:eastAsia="Calibri" w:hAnsi="Titillium" w:cs="Times New Roman"/>
          <w:color w:val="000000"/>
        </w:rPr>
        <w:t>M</w:t>
      </w:r>
      <w:r w:rsidR="00A60A1C" w:rsidRPr="001C1B04">
        <w:rPr>
          <w:rFonts w:ascii="Titillium" w:eastAsia="Calibri" w:hAnsi="Titillium" w:cs="Times New Roman"/>
          <w:color w:val="000000"/>
        </w:rPr>
        <w:t>embro del comitato per il controllo sulla gestione</w:t>
      </w:r>
      <w:r w:rsidR="00A60A1C" w:rsidRPr="001C1B04">
        <w:rPr>
          <w:rFonts w:ascii="Titillium" w:eastAsia="Calibri" w:hAnsi="Titillium" w:cs="Times New Roman"/>
          <w:color w:val="000000"/>
        </w:rPr>
        <w:tab/>
      </w:r>
      <w:r w:rsidR="00A60A1C" w:rsidRPr="00C87D41">
        <w:rPr>
          <w:rFonts w:ascii="Courier New" w:eastAsia="Calibri" w:hAnsi="Courier New" w:cs="Courier New"/>
          <w:color w:val="000000"/>
        </w:rPr>
        <w:t>□</w:t>
      </w:r>
    </w:p>
    <w:p w14:paraId="6E676D70" w14:textId="35B6BB96" w:rsidR="00A60A1C" w:rsidRPr="001C1B04" w:rsidRDefault="00A60A1C" w:rsidP="00AB05E1">
      <w:pPr>
        <w:pStyle w:val="Paragrafoelenco"/>
        <w:numPr>
          <w:ilvl w:val="1"/>
          <w:numId w:val="8"/>
        </w:numPr>
        <w:tabs>
          <w:tab w:val="left" w:leader="dot" w:pos="9072"/>
        </w:tabs>
        <w:spacing w:after="0" w:line="276" w:lineRule="auto"/>
        <w:ind w:left="1985"/>
        <w:rPr>
          <w:rFonts w:ascii="Titillium" w:eastAsia="Calibri" w:hAnsi="Titillium" w:cs="Times New Roman"/>
          <w:color w:val="000000"/>
        </w:rPr>
      </w:pPr>
      <w:r w:rsidRPr="001C1B04">
        <w:rPr>
          <w:rFonts w:ascii="Titillium" w:eastAsia="Calibri" w:hAnsi="Titillium" w:cs="Times New Roman"/>
          <w:color w:val="000000"/>
        </w:rPr>
        <w:t>per società con sistema di amministrazione dualistico</w:t>
      </w:r>
      <w:r w:rsidR="00C87D41">
        <w:rPr>
          <w:rFonts w:ascii="Titillium" w:eastAsia="Calibri" w:hAnsi="Titillium" w:cs="Times New Roman"/>
          <w:color w:val="000000"/>
        </w:rPr>
        <w:t xml:space="preserve"> </w:t>
      </w:r>
      <w:r w:rsidR="00C87D41">
        <w:rPr>
          <w:rFonts w:ascii="Titillium" w:eastAsia="Calibri" w:hAnsi="Titillium" w:cs="Times New Roman"/>
          <w:color w:val="000000"/>
        </w:rPr>
        <w:tab/>
      </w:r>
      <w:r w:rsidRPr="00C87D41">
        <w:rPr>
          <w:rFonts w:ascii="Courier New" w:eastAsia="Calibri" w:hAnsi="Courier New" w:cs="Courier New"/>
          <w:color w:val="000000"/>
        </w:rPr>
        <w:t>□</w:t>
      </w:r>
    </w:p>
    <w:p w14:paraId="10DE6424" w14:textId="580C3AE6" w:rsidR="00A60A1C" w:rsidRPr="001C1B04" w:rsidRDefault="00C87D41" w:rsidP="00AB05E1">
      <w:pPr>
        <w:pStyle w:val="Paragrafoelenco"/>
        <w:numPr>
          <w:ilvl w:val="2"/>
          <w:numId w:val="8"/>
        </w:numPr>
        <w:tabs>
          <w:tab w:val="left" w:pos="2694"/>
          <w:tab w:val="left" w:leader="dot" w:pos="9072"/>
        </w:tabs>
        <w:spacing w:after="0" w:line="276" w:lineRule="auto"/>
        <w:ind w:left="2552"/>
        <w:rPr>
          <w:rFonts w:ascii="Titillium" w:eastAsia="Calibri" w:hAnsi="Titillium" w:cs="Times New Roman"/>
          <w:color w:val="000000"/>
        </w:rPr>
      </w:pPr>
      <w:r>
        <w:rPr>
          <w:rFonts w:ascii="Titillium" w:eastAsia="Calibri" w:hAnsi="Titillium" w:cs="Times New Roman"/>
          <w:color w:val="000000"/>
        </w:rPr>
        <w:t>M</w:t>
      </w:r>
      <w:r w:rsidR="00A60A1C" w:rsidRPr="001C1B04">
        <w:rPr>
          <w:rFonts w:ascii="Titillium" w:eastAsia="Calibri" w:hAnsi="Titillium" w:cs="Times New Roman"/>
          <w:color w:val="000000"/>
        </w:rPr>
        <w:t>embro del consiglio di gestione</w:t>
      </w:r>
      <w:r w:rsidR="00A60A1C" w:rsidRPr="001C1B04">
        <w:rPr>
          <w:rFonts w:ascii="Titillium" w:eastAsia="Calibri" w:hAnsi="Titillium" w:cs="Times New Roman"/>
          <w:color w:val="000000"/>
        </w:rPr>
        <w:tab/>
      </w:r>
      <w:r w:rsidR="00A60A1C" w:rsidRPr="00C87D41">
        <w:rPr>
          <w:rFonts w:ascii="Courier New" w:eastAsia="Calibri" w:hAnsi="Courier New" w:cs="Courier New"/>
          <w:color w:val="000000"/>
        </w:rPr>
        <w:t>□</w:t>
      </w:r>
    </w:p>
    <w:p w14:paraId="3EB475B2" w14:textId="6B82E27A" w:rsidR="00A60A1C" w:rsidRPr="001C1B04" w:rsidRDefault="00C87D41" w:rsidP="00AB05E1">
      <w:pPr>
        <w:pStyle w:val="Paragrafoelenco"/>
        <w:numPr>
          <w:ilvl w:val="2"/>
          <w:numId w:val="8"/>
        </w:numPr>
        <w:tabs>
          <w:tab w:val="left" w:pos="2694"/>
          <w:tab w:val="left" w:leader="dot" w:pos="9072"/>
        </w:tabs>
        <w:spacing w:after="0" w:line="276" w:lineRule="auto"/>
        <w:ind w:left="2552"/>
        <w:rPr>
          <w:rFonts w:ascii="Titillium" w:eastAsia="Calibri" w:hAnsi="Titillium" w:cs="Times New Roman"/>
          <w:color w:val="000000"/>
        </w:rPr>
      </w:pPr>
      <w:r>
        <w:rPr>
          <w:rFonts w:ascii="Titillium" w:eastAsia="Calibri" w:hAnsi="Titillium" w:cs="Times New Roman"/>
          <w:color w:val="000000"/>
        </w:rPr>
        <w:t>M</w:t>
      </w:r>
      <w:r w:rsidR="00A60A1C" w:rsidRPr="001C1B04">
        <w:rPr>
          <w:rFonts w:ascii="Titillium" w:eastAsia="Calibri" w:hAnsi="Titillium" w:cs="Times New Roman"/>
          <w:color w:val="000000"/>
        </w:rPr>
        <w:t>embro del consiglio di sorveglianza</w:t>
      </w:r>
      <w:r w:rsidR="00A60A1C" w:rsidRPr="001C1B04">
        <w:rPr>
          <w:rFonts w:ascii="Titillium" w:eastAsia="Calibri" w:hAnsi="Titillium" w:cs="Times New Roman"/>
          <w:color w:val="000000"/>
        </w:rPr>
        <w:tab/>
      </w:r>
      <w:r w:rsidR="00A60A1C" w:rsidRPr="00C87D41">
        <w:rPr>
          <w:rFonts w:ascii="Courier New" w:eastAsia="Calibri" w:hAnsi="Courier New" w:cs="Courier New"/>
          <w:color w:val="000000"/>
        </w:rPr>
        <w:t>□</w:t>
      </w:r>
    </w:p>
    <w:p w14:paraId="2C14057B" w14:textId="30B748E8" w:rsidR="00A60A1C" w:rsidRPr="001C1B04" w:rsidRDefault="00A60A1C" w:rsidP="00C87D41">
      <w:pPr>
        <w:tabs>
          <w:tab w:val="right" w:pos="-284"/>
          <w:tab w:val="left" w:pos="4962"/>
        </w:tabs>
        <w:spacing w:after="0" w:line="276" w:lineRule="auto"/>
        <w:ind w:left="1276"/>
        <w:jc w:val="both"/>
        <w:rPr>
          <w:rFonts w:ascii="Titillium" w:eastAsia="Calibri" w:hAnsi="Titillium" w:cs="Times New Roman"/>
          <w:color w:val="000000"/>
          <w:u w:val="single"/>
        </w:rPr>
      </w:pPr>
      <w:r w:rsidRPr="001C1B04">
        <w:rPr>
          <w:rFonts w:ascii="Titillium" w:eastAsia="Calibri" w:hAnsi="Titillium" w:cs="Times New Roman"/>
          <w:color w:val="000000"/>
          <w:u w:val="single"/>
        </w:rPr>
        <w:t>sempre per altro tipo di società o consorzio</w:t>
      </w:r>
    </w:p>
    <w:p w14:paraId="17231508" w14:textId="14AC889D" w:rsidR="00A60A1C" w:rsidRPr="001C1B04" w:rsidRDefault="00A60A1C" w:rsidP="00AB05E1">
      <w:pPr>
        <w:pStyle w:val="Paragrafoelenco"/>
        <w:numPr>
          <w:ilvl w:val="1"/>
          <w:numId w:val="8"/>
        </w:numPr>
        <w:tabs>
          <w:tab w:val="left" w:leader="dot" w:pos="9072"/>
        </w:tabs>
        <w:spacing w:after="0" w:line="276" w:lineRule="auto"/>
        <w:ind w:left="1985"/>
        <w:rPr>
          <w:rFonts w:ascii="Titillium" w:eastAsia="Calibri" w:hAnsi="Titillium" w:cs="Times New Roman"/>
          <w:color w:val="000000"/>
        </w:rPr>
      </w:pPr>
      <w:r w:rsidRPr="001C1B04">
        <w:rPr>
          <w:rFonts w:ascii="Titillium" w:eastAsia="Calibri" w:hAnsi="Titillium" w:cs="Times New Roman"/>
          <w:color w:val="000000"/>
        </w:rPr>
        <w:t xml:space="preserve">soggetto di cui all’art. 85, comma 2, </w:t>
      </w:r>
      <w:proofErr w:type="spellStart"/>
      <w:r w:rsidRPr="001C1B04">
        <w:rPr>
          <w:rFonts w:ascii="Titillium" w:eastAsia="Calibri" w:hAnsi="Titillium" w:cs="Times New Roman"/>
          <w:color w:val="000000"/>
        </w:rPr>
        <w:t>lett</w:t>
      </w:r>
      <w:proofErr w:type="spellEnd"/>
      <w:r w:rsidRPr="001C1B04">
        <w:rPr>
          <w:rFonts w:ascii="Titillium" w:eastAsia="Calibri" w:hAnsi="Titillium" w:cs="Times New Roman"/>
          <w:color w:val="000000"/>
        </w:rPr>
        <w:t>. b), del d.lgs. n. 159/2011</w:t>
      </w:r>
      <w:r w:rsidR="00C87D41">
        <w:rPr>
          <w:rFonts w:ascii="Titillium" w:eastAsia="Calibri" w:hAnsi="Titillium" w:cs="Times New Roman"/>
          <w:color w:val="000000"/>
        </w:rPr>
        <w:t xml:space="preserve"> </w:t>
      </w:r>
      <w:r w:rsidR="00C87D41">
        <w:rPr>
          <w:rFonts w:ascii="Titillium" w:eastAsia="Calibri" w:hAnsi="Titillium" w:cs="Times New Roman"/>
          <w:color w:val="000000"/>
        </w:rPr>
        <w:tab/>
      </w:r>
      <w:r w:rsidRPr="00C87D41">
        <w:rPr>
          <w:rFonts w:ascii="Courier New" w:eastAsia="Calibri" w:hAnsi="Courier New" w:cs="Courier New"/>
          <w:color w:val="000000"/>
        </w:rPr>
        <w:t>□</w:t>
      </w:r>
    </w:p>
    <w:p w14:paraId="37EA831D" w14:textId="359098E2" w:rsidR="00A60A1C" w:rsidRPr="001C1B04" w:rsidRDefault="00A60A1C" w:rsidP="00AB05E1">
      <w:pPr>
        <w:pStyle w:val="Paragrafoelenco"/>
        <w:numPr>
          <w:ilvl w:val="1"/>
          <w:numId w:val="8"/>
        </w:numPr>
        <w:tabs>
          <w:tab w:val="left" w:leader="dot" w:pos="9072"/>
        </w:tabs>
        <w:spacing w:after="0" w:line="276" w:lineRule="auto"/>
        <w:ind w:left="1985"/>
        <w:rPr>
          <w:rFonts w:ascii="Titillium" w:eastAsia="Calibri" w:hAnsi="Titillium" w:cs="Times New Roman"/>
          <w:color w:val="000000"/>
        </w:rPr>
      </w:pPr>
      <w:r w:rsidRPr="001C1B04">
        <w:rPr>
          <w:rFonts w:ascii="Titillium" w:eastAsia="Calibri" w:hAnsi="Titillium" w:cs="Times New Roman"/>
          <w:color w:val="000000"/>
        </w:rPr>
        <w:t>soggetto munito di poteri di rappresentanza</w:t>
      </w:r>
      <w:r w:rsidR="00C87D41">
        <w:rPr>
          <w:rFonts w:ascii="Titillium" w:eastAsia="Calibri" w:hAnsi="Titillium" w:cs="Times New Roman"/>
          <w:color w:val="000000"/>
        </w:rPr>
        <w:t xml:space="preserve"> </w:t>
      </w:r>
      <w:r w:rsidR="00C87D41">
        <w:rPr>
          <w:rFonts w:ascii="Titillium" w:eastAsia="Calibri" w:hAnsi="Titillium" w:cs="Times New Roman"/>
          <w:color w:val="000000"/>
        </w:rPr>
        <w:tab/>
      </w:r>
      <w:r w:rsidRPr="00C87D41">
        <w:rPr>
          <w:rFonts w:ascii="Courier New" w:eastAsia="Calibri" w:hAnsi="Courier New" w:cs="Courier New"/>
          <w:color w:val="000000"/>
        </w:rPr>
        <w:t>□</w:t>
      </w:r>
    </w:p>
    <w:p w14:paraId="3AB4B3A5" w14:textId="0606941D" w:rsidR="00A60A1C" w:rsidRPr="001C1B04" w:rsidRDefault="000E679A" w:rsidP="00AB05E1">
      <w:pPr>
        <w:pStyle w:val="Paragrafoelenco"/>
        <w:numPr>
          <w:ilvl w:val="2"/>
          <w:numId w:val="8"/>
        </w:numPr>
        <w:tabs>
          <w:tab w:val="left" w:pos="2693"/>
          <w:tab w:val="left" w:leader="dot" w:pos="9072"/>
        </w:tabs>
        <w:spacing w:after="0" w:line="276" w:lineRule="auto"/>
        <w:ind w:left="2410"/>
        <w:rPr>
          <w:rFonts w:ascii="Titillium" w:eastAsia="Calibri" w:hAnsi="Titillium" w:cs="Times New Roman"/>
          <w:color w:val="000000"/>
        </w:rPr>
      </w:pPr>
      <w:r w:rsidRPr="001C1B04">
        <w:rPr>
          <w:rFonts w:ascii="Titillium" w:eastAsia="Calibri" w:hAnsi="Titillium" w:cs="Times New Roman"/>
          <w:color w:val="000000"/>
        </w:rPr>
        <w:t>I</w:t>
      </w:r>
      <w:r w:rsidR="00A60A1C" w:rsidRPr="001C1B04">
        <w:rPr>
          <w:rFonts w:ascii="Titillium" w:eastAsia="Calibri" w:hAnsi="Titillium" w:cs="Times New Roman"/>
          <w:color w:val="000000"/>
        </w:rPr>
        <w:t>nstitore</w:t>
      </w:r>
      <w:r>
        <w:rPr>
          <w:rFonts w:ascii="Titillium" w:eastAsia="Calibri" w:hAnsi="Titillium" w:cs="Times New Roman"/>
          <w:color w:val="000000"/>
        </w:rPr>
        <w:t xml:space="preserve"> </w:t>
      </w:r>
      <w:r>
        <w:rPr>
          <w:rFonts w:ascii="Titillium" w:eastAsia="Calibri" w:hAnsi="Titillium" w:cs="Times New Roman"/>
          <w:color w:val="000000"/>
        </w:rPr>
        <w:tab/>
      </w:r>
      <w:r w:rsidR="00A60A1C" w:rsidRPr="000E679A">
        <w:rPr>
          <w:rFonts w:ascii="Courier New" w:eastAsia="Calibri" w:hAnsi="Courier New" w:cs="Courier New"/>
          <w:color w:val="000000"/>
        </w:rPr>
        <w:t>□</w:t>
      </w:r>
    </w:p>
    <w:p w14:paraId="415C9F0D" w14:textId="657C1C62" w:rsidR="00A60A1C" w:rsidRPr="001C1B04" w:rsidRDefault="00A60A1C" w:rsidP="00AB05E1">
      <w:pPr>
        <w:pStyle w:val="Paragrafoelenco"/>
        <w:numPr>
          <w:ilvl w:val="2"/>
          <w:numId w:val="8"/>
        </w:numPr>
        <w:tabs>
          <w:tab w:val="left" w:pos="2693"/>
          <w:tab w:val="left" w:leader="dot" w:pos="9072"/>
        </w:tabs>
        <w:spacing w:after="0" w:line="276" w:lineRule="auto"/>
        <w:ind w:left="2410"/>
        <w:rPr>
          <w:rFonts w:ascii="Titillium" w:eastAsia="Calibri" w:hAnsi="Titillium" w:cs="Times New Roman"/>
          <w:color w:val="000000"/>
        </w:rPr>
      </w:pPr>
      <w:r w:rsidRPr="001C1B04">
        <w:rPr>
          <w:rFonts w:ascii="Titillium" w:eastAsia="Calibri" w:hAnsi="Titillium" w:cs="Times New Roman"/>
          <w:color w:val="000000"/>
        </w:rPr>
        <w:t xml:space="preserve">procuratore </w:t>
      </w:r>
      <w:proofErr w:type="gramStart"/>
      <w:r w:rsidRPr="000E679A">
        <w:rPr>
          <w:rFonts w:ascii="Titillium" w:eastAsia="Calibri" w:hAnsi="Titillium" w:cs="Times New Roman"/>
          <w:color w:val="000000"/>
        </w:rPr>
        <w:t>ad</w:t>
      </w:r>
      <w:proofErr w:type="gramEnd"/>
      <w:r w:rsidRPr="000E679A">
        <w:rPr>
          <w:rFonts w:ascii="Titillium" w:eastAsia="Calibri" w:hAnsi="Titillium" w:cs="Times New Roman"/>
          <w:color w:val="000000"/>
        </w:rPr>
        <w:t xml:space="preserve"> </w:t>
      </w:r>
      <w:proofErr w:type="spellStart"/>
      <w:r w:rsidRPr="000E679A">
        <w:rPr>
          <w:rFonts w:ascii="Titillium" w:eastAsia="Calibri" w:hAnsi="Titillium" w:cs="Times New Roman"/>
          <w:color w:val="000000"/>
        </w:rPr>
        <w:t>negotia</w:t>
      </w:r>
      <w:proofErr w:type="spellEnd"/>
      <w:r w:rsidRPr="001C1B04">
        <w:rPr>
          <w:rFonts w:ascii="Titillium" w:eastAsia="Calibri" w:hAnsi="Titillium" w:cs="Times New Roman"/>
          <w:color w:val="000000"/>
        </w:rPr>
        <w:tab/>
      </w:r>
      <w:r w:rsidRPr="000E679A">
        <w:rPr>
          <w:rFonts w:ascii="Courier New" w:eastAsia="Calibri" w:hAnsi="Courier New" w:cs="Courier New"/>
          <w:color w:val="000000"/>
        </w:rPr>
        <w:t>□</w:t>
      </w:r>
    </w:p>
    <w:p w14:paraId="194E94F6" w14:textId="2C1C481C" w:rsidR="00A60A1C" w:rsidRPr="001C1B04" w:rsidRDefault="00A60A1C" w:rsidP="00AB05E1">
      <w:pPr>
        <w:pStyle w:val="Paragrafoelenco"/>
        <w:numPr>
          <w:ilvl w:val="2"/>
          <w:numId w:val="8"/>
        </w:numPr>
        <w:tabs>
          <w:tab w:val="left" w:pos="2693"/>
          <w:tab w:val="left" w:leader="dot" w:pos="9072"/>
        </w:tabs>
        <w:spacing w:after="0" w:line="276" w:lineRule="auto"/>
        <w:ind w:left="2410"/>
        <w:rPr>
          <w:rFonts w:ascii="Titillium" w:eastAsia="Calibri" w:hAnsi="Titillium" w:cs="Times New Roman"/>
          <w:color w:val="000000"/>
        </w:rPr>
      </w:pPr>
      <w:r w:rsidRPr="001C1B04">
        <w:rPr>
          <w:rFonts w:ascii="Titillium" w:eastAsia="Calibri" w:hAnsi="Titillium" w:cs="Times New Roman"/>
          <w:color w:val="000000"/>
        </w:rPr>
        <w:t>altro</w:t>
      </w:r>
      <w:r w:rsidRPr="001C1B04">
        <w:rPr>
          <w:rFonts w:ascii="Titillium" w:eastAsia="Calibri" w:hAnsi="Titillium" w:cs="Times New Roman"/>
          <w:color w:val="000000"/>
        </w:rPr>
        <w:tab/>
      </w:r>
      <w:r w:rsidRPr="000E679A">
        <w:rPr>
          <w:rFonts w:ascii="Courier New" w:eastAsia="Calibri" w:hAnsi="Courier New" w:cs="Courier New"/>
          <w:color w:val="000000"/>
        </w:rPr>
        <w:t>□</w:t>
      </w:r>
    </w:p>
    <w:p w14:paraId="76B54FAB" w14:textId="76829849" w:rsidR="00A60A1C" w:rsidRPr="001C1B04" w:rsidRDefault="00A60A1C" w:rsidP="00AB05E1">
      <w:pPr>
        <w:pStyle w:val="Paragrafoelenco"/>
        <w:numPr>
          <w:ilvl w:val="1"/>
          <w:numId w:val="8"/>
        </w:numPr>
        <w:tabs>
          <w:tab w:val="left" w:pos="2127"/>
          <w:tab w:val="left" w:leader="dot" w:pos="9072"/>
        </w:tabs>
        <w:spacing w:after="0" w:line="276" w:lineRule="auto"/>
        <w:ind w:left="1985"/>
        <w:rPr>
          <w:rFonts w:ascii="Titillium" w:eastAsia="Calibri" w:hAnsi="Titillium" w:cs="Times New Roman"/>
          <w:color w:val="000000"/>
        </w:rPr>
      </w:pPr>
      <w:r w:rsidRPr="001C1B04">
        <w:rPr>
          <w:rFonts w:ascii="Titillium" w:eastAsia="Calibri" w:hAnsi="Titillium" w:cs="Times New Roman"/>
          <w:color w:val="000000"/>
        </w:rPr>
        <w:t>soggetto munito di poteri di direzione</w:t>
      </w:r>
      <w:r w:rsidRPr="001C1B04">
        <w:rPr>
          <w:rFonts w:ascii="Titillium" w:eastAsia="Calibri" w:hAnsi="Titillium" w:cs="Times New Roman"/>
          <w:color w:val="000000"/>
        </w:rPr>
        <w:tab/>
      </w:r>
      <w:r w:rsidRPr="000E679A">
        <w:rPr>
          <w:rFonts w:ascii="Courier New" w:eastAsia="Calibri" w:hAnsi="Courier New" w:cs="Courier New"/>
          <w:color w:val="000000"/>
        </w:rPr>
        <w:t>□</w:t>
      </w:r>
    </w:p>
    <w:p w14:paraId="24BE5D11" w14:textId="6649CCC9" w:rsidR="00A60A1C" w:rsidRPr="001C1B04" w:rsidRDefault="00A60A1C" w:rsidP="00AB05E1">
      <w:pPr>
        <w:pStyle w:val="Paragrafoelenco"/>
        <w:numPr>
          <w:ilvl w:val="2"/>
          <w:numId w:val="8"/>
        </w:numPr>
        <w:tabs>
          <w:tab w:val="left" w:pos="2693"/>
          <w:tab w:val="left" w:leader="dot" w:pos="9072"/>
        </w:tabs>
        <w:spacing w:after="0" w:line="276" w:lineRule="auto"/>
        <w:ind w:left="2410"/>
        <w:rPr>
          <w:rFonts w:ascii="Titillium" w:eastAsia="Calibri" w:hAnsi="Titillium" w:cs="Times New Roman"/>
          <w:color w:val="000000"/>
        </w:rPr>
      </w:pPr>
      <w:r w:rsidRPr="001C1B04">
        <w:rPr>
          <w:rFonts w:ascii="Titillium" w:eastAsia="Calibri" w:hAnsi="Titillium" w:cs="Times New Roman"/>
          <w:color w:val="000000"/>
        </w:rPr>
        <w:t>dipendente</w:t>
      </w:r>
      <w:r w:rsidRPr="001C1B04">
        <w:rPr>
          <w:rFonts w:ascii="Titillium" w:eastAsia="Calibri" w:hAnsi="Titillium" w:cs="Times New Roman"/>
          <w:color w:val="000000"/>
        </w:rPr>
        <w:tab/>
      </w:r>
      <w:r w:rsidRPr="000E679A">
        <w:rPr>
          <w:rFonts w:ascii="Courier New" w:eastAsia="Calibri" w:hAnsi="Courier New" w:cs="Courier New"/>
          <w:color w:val="000000"/>
        </w:rPr>
        <w:t>□</w:t>
      </w:r>
    </w:p>
    <w:p w14:paraId="36051816" w14:textId="5C58C9A5" w:rsidR="00A60A1C" w:rsidRPr="001C1B04" w:rsidRDefault="00A60A1C" w:rsidP="00AB05E1">
      <w:pPr>
        <w:pStyle w:val="Paragrafoelenco"/>
        <w:numPr>
          <w:ilvl w:val="2"/>
          <w:numId w:val="8"/>
        </w:numPr>
        <w:tabs>
          <w:tab w:val="left" w:pos="2693"/>
          <w:tab w:val="left" w:leader="dot" w:pos="9072"/>
        </w:tabs>
        <w:spacing w:after="0" w:line="276" w:lineRule="auto"/>
        <w:ind w:left="2410"/>
        <w:rPr>
          <w:rFonts w:ascii="Titillium" w:eastAsia="Calibri" w:hAnsi="Titillium" w:cs="Times New Roman"/>
          <w:color w:val="000000"/>
        </w:rPr>
      </w:pPr>
      <w:r w:rsidRPr="001C1B04">
        <w:rPr>
          <w:rFonts w:ascii="Titillium" w:eastAsia="Calibri" w:hAnsi="Titillium" w:cs="Times New Roman"/>
          <w:color w:val="000000"/>
        </w:rPr>
        <w:t>professionista con significativi poteri</w:t>
      </w:r>
      <w:r w:rsidRPr="001C1B04">
        <w:rPr>
          <w:rFonts w:ascii="Titillium" w:eastAsia="Calibri" w:hAnsi="Titillium" w:cs="Times New Roman"/>
          <w:color w:val="000000"/>
        </w:rPr>
        <w:tab/>
      </w:r>
      <w:r w:rsidRPr="000E679A">
        <w:rPr>
          <w:rFonts w:ascii="Courier New" w:eastAsia="Calibri" w:hAnsi="Courier New" w:cs="Courier New"/>
          <w:color w:val="000000"/>
        </w:rPr>
        <w:t>□</w:t>
      </w:r>
    </w:p>
    <w:p w14:paraId="7C79E5B2" w14:textId="69852FAE" w:rsidR="00A60A1C" w:rsidRPr="001C1B04" w:rsidRDefault="00A60A1C" w:rsidP="00AB05E1">
      <w:pPr>
        <w:pStyle w:val="Paragrafoelenco"/>
        <w:numPr>
          <w:ilvl w:val="2"/>
          <w:numId w:val="8"/>
        </w:numPr>
        <w:tabs>
          <w:tab w:val="left" w:pos="2693"/>
          <w:tab w:val="left" w:leader="dot" w:pos="9072"/>
        </w:tabs>
        <w:spacing w:after="0" w:line="276" w:lineRule="auto"/>
        <w:ind w:left="2410"/>
        <w:rPr>
          <w:rFonts w:ascii="Titillium" w:eastAsia="Calibri" w:hAnsi="Titillium" w:cs="Times New Roman"/>
          <w:color w:val="000000"/>
        </w:rPr>
      </w:pPr>
      <w:r w:rsidRPr="001C1B04">
        <w:rPr>
          <w:rFonts w:ascii="Titillium" w:eastAsia="Calibri" w:hAnsi="Titillium" w:cs="Times New Roman"/>
          <w:color w:val="000000"/>
        </w:rPr>
        <w:t>altro</w:t>
      </w:r>
      <w:r w:rsidRPr="001C1B04">
        <w:rPr>
          <w:rFonts w:ascii="Titillium" w:eastAsia="Calibri" w:hAnsi="Titillium" w:cs="Times New Roman"/>
          <w:color w:val="000000"/>
        </w:rPr>
        <w:tab/>
      </w:r>
      <w:r w:rsidRPr="000E679A">
        <w:rPr>
          <w:rFonts w:ascii="Courier New" w:eastAsia="Calibri" w:hAnsi="Courier New" w:cs="Courier New"/>
          <w:color w:val="000000"/>
        </w:rPr>
        <w:t>□</w:t>
      </w:r>
    </w:p>
    <w:p w14:paraId="6B6DD878" w14:textId="3D54D007" w:rsidR="00A60A1C" w:rsidRPr="001C1B04" w:rsidRDefault="00A60A1C" w:rsidP="00AB05E1">
      <w:pPr>
        <w:pStyle w:val="Paragrafoelenco"/>
        <w:numPr>
          <w:ilvl w:val="1"/>
          <w:numId w:val="8"/>
        </w:numPr>
        <w:tabs>
          <w:tab w:val="left" w:pos="2127"/>
          <w:tab w:val="left" w:leader="dot" w:pos="9072"/>
        </w:tabs>
        <w:spacing w:after="0" w:line="276" w:lineRule="auto"/>
        <w:ind w:left="1985"/>
        <w:rPr>
          <w:rFonts w:ascii="Titillium" w:eastAsia="Calibri" w:hAnsi="Titillium" w:cs="Times New Roman"/>
          <w:color w:val="000000"/>
        </w:rPr>
      </w:pPr>
      <w:r w:rsidRPr="001C1B04">
        <w:rPr>
          <w:rFonts w:ascii="Titillium" w:eastAsia="Calibri" w:hAnsi="Titillium" w:cs="Times New Roman"/>
          <w:color w:val="000000"/>
        </w:rPr>
        <w:t>soggetto munito di poteri di controllo</w:t>
      </w:r>
      <w:r w:rsidR="000E679A">
        <w:rPr>
          <w:rFonts w:ascii="Titillium" w:eastAsia="Calibri" w:hAnsi="Titillium" w:cs="Times New Roman"/>
          <w:color w:val="000000"/>
        </w:rPr>
        <w:t xml:space="preserve"> </w:t>
      </w:r>
      <w:r w:rsidRPr="001C1B04">
        <w:rPr>
          <w:rFonts w:ascii="Titillium" w:eastAsia="Calibri" w:hAnsi="Titillium" w:cs="Times New Roman"/>
          <w:color w:val="000000"/>
        </w:rPr>
        <w:tab/>
      </w:r>
      <w:r w:rsidRPr="000E679A">
        <w:rPr>
          <w:rFonts w:ascii="Courier New" w:eastAsia="Calibri" w:hAnsi="Courier New" w:cs="Courier New"/>
          <w:color w:val="000000"/>
        </w:rPr>
        <w:t>□</w:t>
      </w:r>
    </w:p>
    <w:p w14:paraId="701668B4" w14:textId="1EF9C69C" w:rsidR="00A60A1C" w:rsidRPr="001C1B04" w:rsidRDefault="00A60A1C" w:rsidP="00AB05E1">
      <w:pPr>
        <w:pStyle w:val="Paragrafoelenco"/>
        <w:numPr>
          <w:ilvl w:val="2"/>
          <w:numId w:val="8"/>
        </w:numPr>
        <w:tabs>
          <w:tab w:val="left" w:pos="2693"/>
          <w:tab w:val="left" w:leader="dot" w:pos="9072"/>
        </w:tabs>
        <w:spacing w:after="0" w:line="276" w:lineRule="auto"/>
        <w:ind w:left="2410"/>
        <w:rPr>
          <w:rFonts w:ascii="Titillium" w:eastAsia="Calibri" w:hAnsi="Titillium" w:cs="Times New Roman"/>
          <w:color w:val="000000"/>
        </w:rPr>
      </w:pPr>
      <w:r w:rsidRPr="001C1B04">
        <w:rPr>
          <w:rFonts w:ascii="Titillium" w:eastAsia="Calibri" w:hAnsi="Titillium" w:cs="Times New Roman"/>
          <w:color w:val="000000"/>
        </w:rPr>
        <w:t>revisore contabile ---------------------------------</w:t>
      </w:r>
      <w:r w:rsidRPr="001C1B04">
        <w:rPr>
          <w:rFonts w:ascii="Titillium" w:eastAsia="Calibri" w:hAnsi="Titillium" w:cs="Times New Roman"/>
          <w:color w:val="000000"/>
        </w:rPr>
        <w:tab/>
      </w:r>
      <w:r w:rsidRPr="000E679A">
        <w:rPr>
          <w:rFonts w:ascii="Courier New" w:eastAsia="Calibri" w:hAnsi="Courier New" w:cs="Courier New"/>
          <w:color w:val="000000"/>
        </w:rPr>
        <w:t>□</w:t>
      </w:r>
    </w:p>
    <w:p w14:paraId="26BBBE00" w14:textId="48660220" w:rsidR="00A60A1C" w:rsidRPr="001C1B04" w:rsidRDefault="00A60A1C" w:rsidP="00AB05E1">
      <w:pPr>
        <w:pStyle w:val="Paragrafoelenco"/>
        <w:numPr>
          <w:ilvl w:val="2"/>
          <w:numId w:val="8"/>
        </w:numPr>
        <w:tabs>
          <w:tab w:val="left" w:pos="2693"/>
          <w:tab w:val="left" w:leader="dot" w:pos="9072"/>
        </w:tabs>
        <w:spacing w:after="0" w:line="276" w:lineRule="auto"/>
        <w:ind w:left="2410"/>
        <w:rPr>
          <w:rFonts w:ascii="Titillium" w:eastAsia="Calibri" w:hAnsi="Titillium" w:cs="Times New Roman"/>
          <w:color w:val="000000"/>
        </w:rPr>
      </w:pPr>
      <w:r w:rsidRPr="001C1B04">
        <w:rPr>
          <w:rFonts w:ascii="Titillium" w:eastAsia="Calibri" w:hAnsi="Titillium" w:cs="Times New Roman"/>
          <w:color w:val="000000"/>
        </w:rPr>
        <w:t>Organismo di vigilanza ex art. 6 del d.lgs.  n. 231/2001</w:t>
      </w:r>
      <w:r w:rsidR="000E679A">
        <w:rPr>
          <w:rFonts w:ascii="Titillium" w:eastAsia="Calibri" w:hAnsi="Titillium" w:cs="Times New Roman"/>
          <w:color w:val="000000"/>
        </w:rPr>
        <w:t xml:space="preserve"> </w:t>
      </w:r>
      <w:r w:rsidRPr="001C1B04">
        <w:rPr>
          <w:rFonts w:ascii="Titillium" w:eastAsia="Calibri" w:hAnsi="Titillium" w:cs="Times New Roman"/>
          <w:color w:val="000000"/>
        </w:rPr>
        <w:tab/>
      </w:r>
      <w:r w:rsidRPr="000E679A">
        <w:rPr>
          <w:rFonts w:ascii="Courier New" w:eastAsia="Calibri" w:hAnsi="Courier New" w:cs="Courier New"/>
          <w:color w:val="000000"/>
        </w:rPr>
        <w:t>□</w:t>
      </w:r>
    </w:p>
    <w:p w14:paraId="0B74BC2D" w14:textId="433A8CAD" w:rsidR="00A60A1C" w:rsidRPr="001C1B04" w:rsidRDefault="000E679A" w:rsidP="00AB05E1">
      <w:pPr>
        <w:pStyle w:val="Paragrafoelenco"/>
        <w:numPr>
          <w:ilvl w:val="2"/>
          <w:numId w:val="8"/>
        </w:numPr>
        <w:tabs>
          <w:tab w:val="left" w:pos="2693"/>
          <w:tab w:val="left" w:leader="dot" w:pos="9072"/>
        </w:tabs>
        <w:spacing w:after="0" w:line="276" w:lineRule="auto"/>
        <w:ind w:left="2410"/>
        <w:rPr>
          <w:rFonts w:ascii="Titillium" w:eastAsia="Calibri" w:hAnsi="Titillium" w:cs="Times New Roman"/>
          <w:color w:val="000000"/>
        </w:rPr>
      </w:pPr>
      <w:r w:rsidRPr="001C1B04">
        <w:rPr>
          <w:rFonts w:ascii="Titillium" w:eastAsia="Calibri" w:hAnsi="Titillium" w:cs="Times New Roman"/>
          <w:color w:val="000000"/>
        </w:rPr>
        <w:t>A</w:t>
      </w:r>
      <w:r w:rsidR="00A60A1C" w:rsidRPr="001C1B04">
        <w:rPr>
          <w:rFonts w:ascii="Titillium" w:eastAsia="Calibri" w:hAnsi="Titillium" w:cs="Times New Roman"/>
          <w:color w:val="000000"/>
        </w:rPr>
        <w:t>ltro</w:t>
      </w:r>
      <w:r>
        <w:rPr>
          <w:rFonts w:ascii="Titillium" w:eastAsia="Calibri" w:hAnsi="Titillium" w:cs="Times New Roman"/>
          <w:color w:val="000000"/>
        </w:rPr>
        <w:t xml:space="preserve"> </w:t>
      </w:r>
      <w:r w:rsidR="00A60A1C" w:rsidRPr="001C1B04">
        <w:rPr>
          <w:rFonts w:ascii="Titillium" w:eastAsia="Calibri" w:hAnsi="Titillium" w:cs="Times New Roman"/>
          <w:color w:val="000000"/>
        </w:rPr>
        <w:tab/>
      </w:r>
      <w:r w:rsidR="00A60A1C" w:rsidRPr="000E679A">
        <w:rPr>
          <w:rFonts w:ascii="Courier New" w:eastAsia="Calibri" w:hAnsi="Courier New" w:cs="Courier New"/>
          <w:color w:val="000000"/>
        </w:rPr>
        <w:t>□</w:t>
      </w:r>
    </w:p>
    <w:p w14:paraId="1863CA57" w14:textId="4E5A5356" w:rsidR="00A60A1C" w:rsidRPr="001C1B04" w:rsidRDefault="00A60A1C" w:rsidP="00AB05E1">
      <w:pPr>
        <w:pStyle w:val="Paragrafoelenco"/>
        <w:numPr>
          <w:ilvl w:val="1"/>
          <w:numId w:val="8"/>
        </w:numPr>
        <w:tabs>
          <w:tab w:val="left" w:pos="2127"/>
          <w:tab w:val="left" w:leader="dot" w:pos="9072"/>
        </w:tabs>
        <w:spacing w:after="0" w:line="276" w:lineRule="auto"/>
        <w:ind w:left="1985"/>
        <w:rPr>
          <w:rFonts w:ascii="Titillium" w:eastAsia="Calibri" w:hAnsi="Titillium" w:cs="Times New Roman"/>
          <w:color w:val="000000"/>
        </w:rPr>
      </w:pPr>
      <w:r w:rsidRPr="001C1B04">
        <w:rPr>
          <w:rFonts w:ascii="Titillium" w:eastAsia="Calibri" w:hAnsi="Titillium" w:cs="Times New Roman"/>
          <w:color w:val="000000"/>
        </w:rPr>
        <w:t>direttore tecnico</w:t>
      </w:r>
      <w:r w:rsidR="000E679A">
        <w:rPr>
          <w:rFonts w:ascii="Titillium" w:eastAsia="Calibri" w:hAnsi="Titillium" w:cs="Times New Roman"/>
          <w:color w:val="000000"/>
        </w:rPr>
        <w:t xml:space="preserve"> </w:t>
      </w:r>
      <w:r w:rsidRPr="001C1B04">
        <w:rPr>
          <w:rFonts w:ascii="Titillium" w:eastAsia="Calibri" w:hAnsi="Titillium" w:cs="Times New Roman"/>
          <w:color w:val="000000"/>
        </w:rPr>
        <w:tab/>
      </w:r>
      <w:r w:rsidRPr="000E679A">
        <w:rPr>
          <w:rFonts w:ascii="Courier New" w:eastAsia="Calibri" w:hAnsi="Courier New" w:cs="Courier New"/>
          <w:color w:val="000000"/>
        </w:rPr>
        <w:t>□</w:t>
      </w:r>
    </w:p>
    <w:p w14:paraId="475623BA" w14:textId="335CAE51" w:rsidR="00A60A1C" w:rsidRPr="001C1B04" w:rsidRDefault="00A60A1C" w:rsidP="00AB05E1">
      <w:pPr>
        <w:pStyle w:val="Paragrafoelenco"/>
        <w:numPr>
          <w:ilvl w:val="1"/>
          <w:numId w:val="8"/>
        </w:numPr>
        <w:tabs>
          <w:tab w:val="left" w:pos="2127"/>
          <w:tab w:val="left" w:leader="dot" w:pos="9072"/>
        </w:tabs>
        <w:spacing w:after="0" w:line="276" w:lineRule="auto"/>
        <w:ind w:left="1985"/>
        <w:rPr>
          <w:rFonts w:ascii="Titillium" w:eastAsia="Calibri" w:hAnsi="Titillium" w:cs="Times New Roman"/>
          <w:color w:val="000000"/>
        </w:rPr>
      </w:pPr>
      <w:r w:rsidRPr="001C1B04">
        <w:rPr>
          <w:rFonts w:ascii="Titillium" w:eastAsia="Calibri" w:hAnsi="Titillium" w:cs="Times New Roman"/>
          <w:color w:val="000000"/>
        </w:rPr>
        <w:t>socio unico persona fisica</w:t>
      </w:r>
      <w:r w:rsidR="000E679A">
        <w:rPr>
          <w:rFonts w:ascii="Titillium" w:eastAsia="Calibri" w:hAnsi="Titillium" w:cs="Times New Roman"/>
          <w:color w:val="000000"/>
        </w:rPr>
        <w:t xml:space="preserve"> </w:t>
      </w:r>
      <w:r w:rsidRPr="001C1B04">
        <w:rPr>
          <w:rFonts w:ascii="Titillium" w:eastAsia="Calibri" w:hAnsi="Titillium" w:cs="Times New Roman"/>
          <w:color w:val="000000"/>
        </w:rPr>
        <w:tab/>
      </w:r>
      <w:r w:rsidRPr="000E679A">
        <w:rPr>
          <w:rFonts w:ascii="Courier New" w:eastAsia="Calibri" w:hAnsi="Courier New" w:cs="Courier New"/>
          <w:color w:val="000000"/>
        </w:rPr>
        <w:t>□</w:t>
      </w:r>
    </w:p>
    <w:p w14:paraId="4EA57248" w14:textId="20422B72" w:rsidR="00A60A1C" w:rsidRPr="001C1B04" w:rsidRDefault="00A60A1C" w:rsidP="00AB05E1">
      <w:pPr>
        <w:pStyle w:val="Paragrafoelenco"/>
        <w:numPr>
          <w:ilvl w:val="1"/>
          <w:numId w:val="8"/>
        </w:numPr>
        <w:tabs>
          <w:tab w:val="left" w:pos="2127"/>
          <w:tab w:val="left" w:leader="dot" w:pos="9072"/>
        </w:tabs>
        <w:spacing w:after="0" w:line="276" w:lineRule="auto"/>
        <w:ind w:left="1985"/>
        <w:rPr>
          <w:rFonts w:ascii="Titillium" w:eastAsia="Calibri" w:hAnsi="Titillium" w:cs="Times New Roman"/>
          <w:color w:val="000000"/>
        </w:rPr>
      </w:pPr>
      <w:r w:rsidRPr="001C1B04">
        <w:rPr>
          <w:rFonts w:ascii="Titillium" w:eastAsia="Calibri" w:hAnsi="Titillium" w:cs="Times New Roman"/>
          <w:color w:val="000000"/>
        </w:rPr>
        <w:t xml:space="preserve">socio di maggioranza </w:t>
      </w:r>
      <w:r w:rsidR="000E679A">
        <w:rPr>
          <w:rFonts w:ascii="Titillium" w:eastAsia="Calibri" w:hAnsi="Titillium" w:cs="Times New Roman"/>
          <w:color w:val="000000"/>
        </w:rPr>
        <w:t>(</w:t>
      </w:r>
      <w:r w:rsidR="000E679A" w:rsidRPr="001C1B04">
        <w:rPr>
          <w:rFonts w:ascii="Titillium" w:eastAsia="Calibri" w:hAnsi="Titillium" w:cs="Times New Roman"/>
          <w:color w:val="000000"/>
        </w:rPr>
        <w:t>per societ</w:t>
      </w:r>
      <w:r w:rsidR="000E679A" w:rsidRPr="000E679A">
        <w:rPr>
          <w:rFonts w:ascii="Titillium" w:eastAsia="Calibri" w:hAnsi="Titillium" w:cs="Times New Roman"/>
          <w:color w:val="000000"/>
        </w:rPr>
        <w:t>à</w:t>
      </w:r>
      <w:r w:rsidR="000E679A" w:rsidRPr="001C1B04">
        <w:rPr>
          <w:rFonts w:ascii="Titillium" w:eastAsia="Calibri" w:hAnsi="Titillium" w:cs="Times New Roman"/>
          <w:color w:val="000000"/>
        </w:rPr>
        <w:t xml:space="preserve"> con meno di quattro soci</w:t>
      </w:r>
      <w:r w:rsidR="000E679A">
        <w:rPr>
          <w:rFonts w:ascii="Titillium" w:eastAsia="Calibri" w:hAnsi="Titillium" w:cs="Times New Roman"/>
          <w:color w:val="000000"/>
        </w:rPr>
        <w:t>)</w:t>
      </w:r>
      <w:r w:rsidRPr="001C1B04">
        <w:rPr>
          <w:rFonts w:ascii="Titillium" w:eastAsia="Calibri" w:hAnsi="Titillium" w:cs="Times New Roman"/>
          <w:color w:val="000000"/>
        </w:rPr>
        <w:tab/>
      </w:r>
      <w:r w:rsidRPr="000E679A">
        <w:rPr>
          <w:rFonts w:ascii="Courier New" w:eastAsia="Calibri" w:hAnsi="Courier New" w:cs="Courier New"/>
          <w:color w:val="000000"/>
        </w:rPr>
        <w:t>□</w:t>
      </w:r>
    </w:p>
    <w:p w14:paraId="3C1E1A95" w14:textId="606D5D29" w:rsidR="00A60A1C" w:rsidRDefault="00A60A1C" w:rsidP="0097469D">
      <w:pPr>
        <w:pStyle w:val="Paragrafoelenco"/>
        <w:numPr>
          <w:ilvl w:val="1"/>
          <w:numId w:val="8"/>
        </w:numPr>
        <w:tabs>
          <w:tab w:val="left" w:pos="2127"/>
          <w:tab w:val="left" w:leader="underscore" w:pos="9072"/>
        </w:tabs>
        <w:spacing w:after="0" w:line="276" w:lineRule="auto"/>
        <w:ind w:left="1985" w:right="566"/>
        <w:jc w:val="both"/>
        <w:rPr>
          <w:rFonts w:ascii="Titillium" w:eastAsia="Calibri" w:hAnsi="Titillium" w:cs="Times New Roman"/>
          <w:color w:val="000000"/>
        </w:rPr>
      </w:pPr>
      <w:r w:rsidRPr="001C1B04">
        <w:rPr>
          <w:rFonts w:ascii="Titillium" w:eastAsia="Calibri" w:hAnsi="Titillium" w:cs="Times New Roman"/>
          <w:color w:val="000000"/>
        </w:rPr>
        <w:t>Nome e cognome del sogge</w:t>
      </w:r>
      <w:r w:rsidR="001139A1" w:rsidRPr="001C1B04">
        <w:rPr>
          <w:rFonts w:ascii="Titillium" w:eastAsia="Calibri" w:hAnsi="Titillium" w:cs="Times New Roman"/>
          <w:color w:val="000000"/>
        </w:rPr>
        <w:t xml:space="preserve">tto nei cui confronti opera la </w:t>
      </w:r>
      <w:r w:rsidRPr="001C1B04">
        <w:rPr>
          <w:rFonts w:ascii="Titillium" w:eastAsia="Calibri" w:hAnsi="Titillium" w:cs="Times New Roman"/>
          <w:color w:val="000000"/>
        </w:rPr>
        <w:t xml:space="preserve">causa di esclusione di </w:t>
      </w:r>
      <w:r w:rsidR="00B42FD2">
        <w:rPr>
          <w:rFonts w:ascii="Titillium" w:eastAsia="Calibri" w:hAnsi="Titillium" w:cs="Times New Roman"/>
          <w:color w:val="000000"/>
        </w:rPr>
        <w:t xml:space="preserve">cui all’art. 80, comma </w:t>
      </w:r>
      <w:r w:rsidR="001139A1" w:rsidRPr="001C1B04">
        <w:rPr>
          <w:rFonts w:ascii="Titillium" w:eastAsia="Calibri" w:hAnsi="Titillium" w:cs="Times New Roman"/>
          <w:color w:val="000000"/>
        </w:rPr>
        <w:t>2</w:t>
      </w:r>
      <w:r w:rsidR="00B42FD2">
        <w:rPr>
          <w:rFonts w:ascii="Titillium" w:eastAsia="Calibri" w:hAnsi="Titillium" w:cs="Times New Roman"/>
          <w:color w:val="000000"/>
        </w:rPr>
        <w:t>:</w:t>
      </w:r>
      <w:r w:rsidR="00B42FD2">
        <w:rPr>
          <w:rFonts w:ascii="Titillium" w:eastAsia="Calibri" w:hAnsi="Titillium" w:cs="Times New Roman"/>
          <w:color w:val="000000"/>
        </w:rPr>
        <w:tab/>
      </w:r>
    </w:p>
    <w:p w14:paraId="5E9BE3D5" w14:textId="3BCCCC8A" w:rsidR="00B42FD2" w:rsidRPr="00B42FD2" w:rsidRDefault="00B42FD2" w:rsidP="0097469D">
      <w:pPr>
        <w:tabs>
          <w:tab w:val="left" w:pos="2127"/>
          <w:tab w:val="left" w:leader="underscore" w:pos="9072"/>
        </w:tabs>
        <w:spacing w:after="0" w:line="276" w:lineRule="auto"/>
        <w:ind w:left="3261"/>
        <w:rPr>
          <w:rFonts w:ascii="Titillium" w:eastAsia="Calibri" w:hAnsi="Titillium" w:cs="Times New Roman"/>
          <w:color w:val="000000"/>
        </w:rPr>
      </w:pPr>
      <w:r>
        <w:rPr>
          <w:rFonts w:ascii="Titillium" w:eastAsia="Calibri" w:hAnsi="Titillium" w:cs="Times New Roman"/>
          <w:color w:val="000000"/>
        </w:rPr>
        <w:lastRenderedPageBreak/>
        <w:t>Codice fiscale</w:t>
      </w:r>
      <w:r>
        <w:rPr>
          <w:rFonts w:ascii="Titillium" w:eastAsia="Calibri" w:hAnsi="Titillium" w:cs="Times New Roman"/>
          <w:color w:val="000000"/>
        </w:rPr>
        <w:tab/>
      </w:r>
    </w:p>
    <w:p w14:paraId="6F5E5730" w14:textId="149A67C7" w:rsidR="00B42FD2" w:rsidRDefault="00A60A1C" w:rsidP="0097469D">
      <w:pPr>
        <w:pStyle w:val="Paragrafoelenco"/>
        <w:numPr>
          <w:ilvl w:val="1"/>
          <w:numId w:val="8"/>
        </w:numPr>
        <w:tabs>
          <w:tab w:val="left" w:pos="2127"/>
          <w:tab w:val="left" w:leader="underscore" w:pos="9072"/>
        </w:tabs>
        <w:spacing w:after="0" w:line="276" w:lineRule="auto"/>
        <w:ind w:left="1985" w:right="566"/>
        <w:rPr>
          <w:rFonts w:ascii="Titillium" w:eastAsia="Calibri" w:hAnsi="Titillium" w:cs="Times New Roman"/>
          <w:color w:val="000000"/>
        </w:rPr>
      </w:pPr>
      <w:r w:rsidRPr="001C1B04">
        <w:rPr>
          <w:rFonts w:ascii="Titillium" w:eastAsia="Calibri" w:hAnsi="Titillium" w:cs="Times New Roman"/>
          <w:color w:val="000000"/>
        </w:rPr>
        <w:t>Carica rivestita (eventuale specifica rispetto al caso sopra contrassegnato. Ad esempio, specificare il caso di organo di vertice tecnico o amministrativo del soggetto cedente / locatore / ecc., in caso di trasfer</w:t>
      </w:r>
      <w:r w:rsidR="001139A1" w:rsidRPr="001C1B04">
        <w:rPr>
          <w:rFonts w:ascii="Titillium" w:eastAsia="Calibri" w:hAnsi="Titillium" w:cs="Times New Roman"/>
          <w:color w:val="000000"/>
        </w:rPr>
        <w:t>imento di ramo d’azienda</w:t>
      </w:r>
      <w:r w:rsidR="00B42FD2">
        <w:rPr>
          <w:rFonts w:ascii="Titillium" w:eastAsia="Calibri" w:hAnsi="Titillium" w:cs="Times New Roman"/>
          <w:color w:val="000000"/>
        </w:rPr>
        <w:t>):</w:t>
      </w:r>
      <w:r w:rsidR="0097469D">
        <w:rPr>
          <w:rFonts w:ascii="Titillium" w:eastAsia="Calibri" w:hAnsi="Titillium" w:cs="Times New Roman"/>
          <w:color w:val="000000"/>
        </w:rPr>
        <w:tab/>
      </w:r>
    </w:p>
    <w:p w14:paraId="24F45BA6" w14:textId="09ACAC93" w:rsidR="00A60A1C" w:rsidRDefault="00B42FD2" w:rsidP="00C32813">
      <w:pPr>
        <w:tabs>
          <w:tab w:val="left" w:leader="underscore" w:pos="9072"/>
        </w:tabs>
        <w:spacing w:after="0" w:line="276" w:lineRule="auto"/>
        <w:ind w:left="1985"/>
        <w:rPr>
          <w:rFonts w:ascii="Titillium" w:eastAsia="Calibri" w:hAnsi="Titillium" w:cs="Times New Roman"/>
          <w:color w:val="000000"/>
        </w:rPr>
      </w:pPr>
      <w:r>
        <w:rPr>
          <w:rFonts w:ascii="Titillium" w:eastAsia="Calibri" w:hAnsi="Titillium" w:cs="Times New Roman"/>
          <w:color w:val="000000"/>
        </w:rPr>
        <w:tab/>
      </w:r>
    </w:p>
    <w:p w14:paraId="741F9B66" w14:textId="397FF63C" w:rsidR="001C1B04" w:rsidRPr="00266A54" w:rsidRDefault="00A60A1C" w:rsidP="00602F96">
      <w:pPr>
        <w:tabs>
          <w:tab w:val="left" w:pos="8080"/>
        </w:tabs>
        <w:spacing w:after="0" w:line="276" w:lineRule="auto"/>
        <w:ind w:left="426"/>
        <w:jc w:val="both"/>
        <w:rPr>
          <w:rFonts w:ascii="Titillium" w:eastAsia="Calibri" w:hAnsi="Titillium" w:cs="Times New Roman"/>
          <w:color w:val="000000"/>
        </w:rPr>
      </w:pPr>
      <w:r w:rsidRPr="001C1B04">
        <w:rPr>
          <w:rFonts w:ascii="Titillium" w:eastAsia="Calibri" w:hAnsi="Titillium" w:cs="Times New Roman"/>
          <w:color w:val="000000"/>
        </w:rPr>
        <w:t>(</w:t>
      </w:r>
      <w:r w:rsidRPr="001C1B04">
        <w:rPr>
          <w:rFonts w:ascii="Titillium" w:eastAsia="Calibri" w:hAnsi="Titillium" w:cs="Times New Roman"/>
          <w:i/>
          <w:color w:val="000000"/>
        </w:rPr>
        <w:t>si allega relativa documentazione tra cui visura camerale</w:t>
      </w:r>
      <w:r w:rsidRPr="001C1B04">
        <w:rPr>
          <w:rFonts w:ascii="Titillium" w:eastAsia="Calibri" w:hAnsi="Titillium" w:cs="Times New Roman"/>
          <w:color w:val="000000"/>
        </w:rPr>
        <w:t>)</w:t>
      </w:r>
    </w:p>
    <w:p w14:paraId="59325FFA" w14:textId="0C2302C8" w:rsidR="0094594D" w:rsidRDefault="0094594D" w:rsidP="001C1B04">
      <w:pPr>
        <w:spacing w:after="0" w:line="276" w:lineRule="auto"/>
        <w:jc w:val="both"/>
        <w:rPr>
          <w:rFonts w:ascii="Titillium" w:eastAsia="Calibri" w:hAnsi="Titillium" w:cs="Times New Roman"/>
          <w:b/>
          <w:color w:val="000000"/>
          <w:shd w:val="clear" w:color="auto" w:fill="D9D9D9"/>
        </w:rPr>
      </w:pPr>
    </w:p>
    <w:p w14:paraId="256C4487" w14:textId="0B7D213B" w:rsidR="001C1B04" w:rsidRPr="00B42FD2" w:rsidRDefault="001C1B04" w:rsidP="00EC33E1">
      <w:pPr>
        <w:pStyle w:val="Default"/>
        <w:numPr>
          <w:ilvl w:val="1"/>
          <w:numId w:val="3"/>
        </w:numPr>
        <w:tabs>
          <w:tab w:val="left" w:leader="dot" w:pos="9072"/>
        </w:tabs>
        <w:rPr>
          <w:rFonts w:ascii="Titillium" w:hAnsi="Titillium" w:cs="Garamond"/>
          <w:b/>
          <w:color w:val="auto"/>
          <w:sz w:val="22"/>
          <w:szCs w:val="22"/>
        </w:rPr>
      </w:pPr>
      <w:r w:rsidRPr="00B42FD2">
        <w:rPr>
          <w:rFonts w:ascii="Titillium" w:hAnsi="Titillium" w:cs="Garamond"/>
          <w:b/>
          <w:color w:val="auto"/>
          <w:sz w:val="22"/>
          <w:szCs w:val="22"/>
        </w:rPr>
        <w:t>Gravi violazioni nel pagamento di imposte e tasse (art. 80, comma 4):</w:t>
      </w:r>
    </w:p>
    <w:p w14:paraId="458DB972" w14:textId="1F3ACD5B" w:rsidR="001C1B04" w:rsidRPr="001C1B04" w:rsidRDefault="001C1B04" w:rsidP="00B42FD2">
      <w:pPr>
        <w:spacing w:after="0" w:line="276" w:lineRule="auto"/>
        <w:ind w:left="426"/>
        <w:jc w:val="both"/>
        <w:rPr>
          <w:rFonts w:ascii="Titillium" w:eastAsia="Calibri" w:hAnsi="Titillium" w:cs="Times New Roman"/>
          <w:color w:val="000000"/>
        </w:rPr>
      </w:pPr>
      <w:r w:rsidRPr="001C1B04">
        <w:rPr>
          <w:rFonts w:ascii="Titillium" w:eastAsia="Calibri" w:hAnsi="Titillium" w:cs="Times New Roman"/>
          <w:color w:val="000000"/>
        </w:rPr>
        <w:t>Costituiscono gravi violazioni quelle che comportano un omesso pagamento di imposte e t</w:t>
      </w:r>
      <w:r w:rsidR="002E1071">
        <w:rPr>
          <w:rFonts w:ascii="Titillium" w:eastAsia="Calibri" w:hAnsi="Titillium" w:cs="Times New Roman"/>
          <w:color w:val="000000"/>
        </w:rPr>
        <w:t xml:space="preserve">asse superiore all’importo (€ 5.000,00) di cui all’articolo 48 </w:t>
      </w:r>
      <w:r w:rsidRPr="001C1B04">
        <w:rPr>
          <w:rFonts w:ascii="Titillium" w:eastAsia="Calibri" w:hAnsi="Titillium" w:cs="Garamond"/>
          <w:color w:val="000000"/>
        </w:rPr>
        <w:t>bis, commi 1 e 2</w:t>
      </w:r>
      <w:r w:rsidRPr="001C1B04">
        <w:rPr>
          <w:rFonts w:ascii="Titillium" w:eastAsia="Calibri" w:hAnsi="Titillium" w:cs="Times New Roman"/>
          <w:color w:val="000000"/>
        </w:rPr>
        <w:t>-</w:t>
      </w:r>
      <w:r w:rsidRPr="001C1B04">
        <w:rPr>
          <w:rFonts w:ascii="Titillium" w:eastAsia="Calibri" w:hAnsi="Titillium" w:cs="Garamond"/>
          <w:color w:val="000000"/>
        </w:rPr>
        <w:t>bis, de</w:t>
      </w:r>
      <w:r w:rsidRPr="001C1B04">
        <w:rPr>
          <w:rFonts w:ascii="Titillium" w:eastAsia="Calibri" w:hAnsi="Titillium" w:cs="Times New Roman"/>
          <w:color w:val="000000"/>
        </w:rPr>
        <w:t xml:space="preserve">l </w:t>
      </w:r>
      <w:proofErr w:type="spellStart"/>
      <w:r w:rsidRPr="001C1B04">
        <w:rPr>
          <w:rFonts w:ascii="Titillium" w:eastAsia="Calibri" w:hAnsi="Titillium" w:cs="Times New Roman"/>
          <w:color w:val="000000"/>
        </w:rPr>
        <w:t>d.p.r.</w:t>
      </w:r>
      <w:proofErr w:type="spellEnd"/>
      <w:r w:rsidRPr="001C1B04">
        <w:rPr>
          <w:rFonts w:ascii="Titillium" w:eastAsia="Calibri" w:hAnsi="Titillium" w:cs="Times New Roman"/>
          <w:color w:val="000000"/>
        </w:rPr>
        <w:t xml:space="preserve"> 29.9.1973, n. 602. Costituiscono violazioni definitivamente accertate quelle contenute in sentenze o atti amministrativi non più soggetti ad impugnazione.</w:t>
      </w:r>
    </w:p>
    <w:p w14:paraId="6910326A" w14:textId="77777777" w:rsidR="001C1B04" w:rsidRPr="001C1B04" w:rsidRDefault="001C1B04" w:rsidP="001C1B04">
      <w:pPr>
        <w:spacing w:after="0" w:line="276" w:lineRule="auto"/>
        <w:rPr>
          <w:rFonts w:ascii="Titillium" w:eastAsia="Calibri" w:hAnsi="Titillium" w:cs="Times New Roman"/>
          <w:color w:val="000000"/>
        </w:rPr>
      </w:pPr>
    </w:p>
    <w:p w14:paraId="2D6AEAD8" w14:textId="171CB746" w:rsidR="001C1B04" w:rsidRPr="00B42FD2" w:rsidRDefault="001C1B04" w:rsidP="00AB05E1">
      <w:pPr>
        <w:pStyle w:val="Paragrafoelenco"/>
        <w:numPr>
          <w:ilvl w:val="0"/>
          <w:numId w:val="9"/>
        </w:numPr>
        <w:spacing w:after="0" w:line="276" w:lineRule="auto"/>
        <w:ind w:left="1560"/>
        <w:rPr>
          <w:rFonts w:ascii="Titillium" w:eastAsia="Calibri" w:hAnsi="Titillium" w:cs="Times New Roman"/>
          <w:color w:val="000000"/>
        </w:rPr>
      </w:pPr>
      <w:r w:rsidRPr="00B42FD2">
        <w:rPr>
          <w:rFonts w:ascii="Titillium" w:eastAsia="Calibri" w:hAnsi="Titillium" w:cs="Times New Roman"/>
          <w:color w:val="000000"/>
        </w:rPr>
        <w:t xml:space="preserve">irregolarità comunicata da: </w:t>
      </w:r>
    </w:p>
    <w:p w14:paraId="79C02E3E" w14:textId="7B603810" w:rsidR="001C1B04" w:rsidRPr="001C1B04" w:rsidRDefault="00B42FD2" w:rsidP="00C32813">
      <w:pPr>
        <w:pStyle w:val="Paragrafoelenco"/>
        <w:numPr>
          <w:ilvl w:val="1"/>
          <w:numId w:val="9"/>
        </w:numPr>
        <w:tabs>
          <w:tab w:val="left" w:leader="underscore" w:pos="9072"/>
        </w:tabs>
        <w:spacing w:after="0" w:line="276" w:lineRule="auto"/>
        <w:ind w:left="1985"/>
        <w:rPr>
          <w:rFonts w:ascii="Titillium" w:eastAsia="Calibri" w:hAnsi="Titillium" w:cs="Times New Roman"/>
          <w:color w:val="000000"/>
        </w:rPr>
      </w:pPr>
      <w:r>
        <w:rPr>
          <w:rFonts w:ascii="Titillium" w:eastAsia="Calibri" w:hAnsi="Titillium" w:cs="Times New Roman"/>
          <w:color w:val="000000"/>
        </w:rPr>
        <w:t xml:space="preserve">Agenzia delle Entrate sede di: </w:t>
      </w:r>
      <w:r>
        <w:rPr>
          <w:rFonts w:ascii="Titillium" w:eastAsia="Calibri" w:hAnsi="Titillium" w:cs="Times New Roman"/>
          <w:color w:val="000000"/>
        </w:rPr>
        <w:tab/>
      </w:r>
    </w:p>
    <w:p w14:paraId="5CBAEF31" w14:textId="3A11B6D7" w:rsidR="001C1B04" w:rsidRPr="001C1B04" w:rsidRDefault="001C1B04" w:rsidP="00AB05E1">
      <w:pPr>
        <w:pStyle w:val="Paragrafoelenco"/>
        <w:numPr>
          <w:ilvl w:val="1"/>
          <w:numId w:val="9"/>
        </w:numPr>
        <w:tabs>
          <w:tab w:val="left" w:leader="dot" w:pos="7088"/>
        </w:tabs>
        <w:spacing w:after="0" w:line="276" w:lineRule="auto"/>
        <w:ind w:left="1985"/>
        <w:rPr>
          <w:rFonts w:ascii="Titillium" w:eastAsia="Calibri" w:hAnsi="Titillium" w:cs="Times New Roman"/>
          <w:color w:val="000000"/>
        </w:rPr>
      </w:pPr>
      <w:r w:rsidRPr="001C1B04">
        <w:rPr>
          <w:rFonts w:ascii="Titillium" w:eastAsia="Calibri" w:hAnsi="Titillium" w:cs="Times New Roman"/>
          <w:color w:val="000000"/>
        </w:rPr>
        <w:t>co</w:t>
      </w:r>
      <w:r w:rsidR="000239C7">
        <w:rPr>
          <w:rFonts w:ascii="Titillium" w:eastAsia="Calibri" w:hAnsi="Titillium" w:cs="Times New Roman"/>
          <w:color w:val="000000"/>
        </w:rPr>
        <w:t xml:space="preserve">n nota protocollo Agenzia Entrate </w:t>
      </w:r>
      <w:r w:rsidR="00B42FD2">
        <w:rPr>
          <w:rFonts w:ascii="Titillium" w:eastAsia="Calibri" w:hAnsi="Titillium" w:cs="Times New Roman"/>
          <w:color w:val="000000"/>
        </w:rPr>
        <w:t>n.</w:t>
      </w:r>
      <w:r w:rsidR="003F73A4">
        <w:rPr>
          <w:rFonts w:ascii="Titillium" w:eastAsia="Calibri" w:hAnsi="Titillium" w:cs="Times New Roman"/>
          <w:color w:val="000000"/>
        </w:rPr>
        <w:t xml:space="preserve"> </w:t>
      </w:r>
      <w:r w:rsidR="003F73A4">
        <w:rPr>
          <w:rFonts w:ascii="Titillium" w:eastAsia="Calibri" w:hAnsi="Titillium" w:cs="Times New Roman"/>
          <w:color w:val="000000"/>
        </w:rPr>
        <w:tab/>
        <w:t>del ___/___/_____</w:t>
      </w:r>
    </w:p>
    <w:p w14:paraId="0A770F95" w14:textId="7A16E756" w:rsidR="001C1B04" w:rsidRPr="001C1B04" w:rsidRDefault="006D5E31" w:rsidP="00AB05E1">
      <w:pPr>
        <w:pStyle w:val="Paragrafoelenco"/>
        <w:numPr>
          <w:ilvl w:val="0"/>
          <w:numId w:val="9"/>
        </w:numPr>
        <w:spacing w:after="0" w:line="276" w:lineRule="auto"/>
        <w:ind w:left="1560"/>
        <w:rPr>
          <w:rFonts w:ascii="Titillium" w:eastAsia="Calibri" w:hAnsi="Titillium" w:cs="Times New Roman"/>
          <w:color w:val="000000"/>
        </w:rPr>
      </w:pPr>
      <w:r>
        <w:rPr>
          <w:rFonts w:ascii="Titillium" w:eastAsia="Calibri" w:hAnsi="Titillium" w:cs="Times New Roman"/>
          <w:color w:val="000000"/>
        </w:rPr>
        <w:t>2.</w:t>
      </w:r>
      <w:r w:rsidR="001C1B04" w:rsidRPr="001C1B04">
        <w:rPr>
          <w:rFonts w:ascii="Titillium" w:eastAsia="Calibri" w:hAnsi="Titillium" w:cs="Times New Roman"/>
          <w:color w:val="000000"/>
        </w:rPr>
        <w:t xml:space="preserve"> omesso pagamento di imposte e tasse</w:t>
      </w:r>
    </w:p>
    <w:p w14:paraId="149D865F" w14:textId="6F1ACAD9" w:rsidR="001C1B04" w:rsidRPr="001C1B04" w:rsidRDefault="001C1B04" w:rsidP="00AB05E1">
      <w:pPr>
        <w:pStyle w:val="Paragrafoelenco"/>
        <w:numPr>
          <w:ilvl w:val="1"/>
          <w:numId w:val="9"/>
        </w:numPr>
        <w:tabs>
          <w:tab w:val="left" w:leader="dot" w:pos="7088"/>
        </w:tabs>
        <w:spacing w:after="0" w:line="276" w:lineRule="auto"/>
        <w:ind w:left="1985"/>
        <w:rPr>
          <w:rFonts w:ascii="Titillium" w:eastAsia="Calibri" w:hAnsi="Titillium" w:cs="Times New Roman"/>
          <w:color w:val="000000"/>
        </w:rPr>
      </w:pPr>
      <w:r w:rsidRPr="001C1B04">
        <w:rPr>
          <w:rFonts w:ascii="Titillium" w:eastAsia="Calibri" w:hAnsi="Titillium" w:cs="Times New Roman"/>
          <w:color w:val="000000"/>
        </w:rPr>
        <w:t xml:space="preserve">debito attestato alla data </w:t>
      </w:r>
      <w:r w:rsidR="003F73A4">
        <w:rPr>
          <w:rFonts w:ascii="Titillium" w:eastAsia="Calibri" w:hAnsi="Titillium" w:cs="Times New Roman"/>
          <w:color w:val="000000"/>
        </w:rPr>
        <w:tab/>
        <w:t>del ___/___/_____</w:t>
      </w:r>
    </w:p>
    <w:p w14:paraId="7A38A9AC" w14:textId="26B1D78F" w:rsidR="001C1B04" w:rsidRPr="001C1B04" w:rsidRDefault="001C1B04" w:rsidP="000239C7">
      <w:pPr>
        <w:pStyle w:val="Paragrafoelenco"/>
        <w:numPr>
          <w:ilvl w:val="1"/>
          <w:numId w:val="9"/>
        </w:numPr>
        <w:tabs>
          <w:tab w:val="left" w:leader="dot" w:pos="7088"/>
          <w:tab w:val="left" w:leader="underscore" w:pos="9072"/>
        </w:tabs>
        <w:spacing w:after="0" w:line="276" w:lineRule="auto"/>
        <w:ind w:left="1985"/>
        <w:rPr>
          <w:rFonts w:ascii="Titillium" w:eastAsia="Calibri" w:hAnsi="Titillium" w:cs="Times New Roman"/>
          <w:color w:val="000000"/>
        </w:rPr>
      </w:pPr>
      <w:r w:rsidRPr="001C1B04">
        <w:rPr>
          <w:rFonts w:ascii="Titillium" w:eastAsia="Calibri" w:hAnsi="Titillium" w:cs="Times New Roman"/>
          <w:color w:val="000000"/>
        </w:rPr>
        <w:t xml:space="preserve">Importo complessivo non corrisposto </w:t>
      </w:r>
      <w:r w:rsidR="003F73A4">
        <w:rPr>
          <w:rFonts w:ascii="Titillium" w:eastAsia="Calibri" w:hAnsi="Titillium" w:cs="Times New Roman"/>
          <w:color w:val="000000"/>
        </w:rPr>
        <w:tab/>
        <w:t xml:space="preserve">Euro </w:t>
      </w:r>
      <w:r w:rsidR="003F73A4">
        <w:rPr>
          <w:rFonts w:ascii="Titillium" w:eastAsia="Calibri" w:hAnsi="Titillium" w:cs="Times New Roman"/>
          <w:color w:val="000000"/>
        </w:rPr>
        <w:tab/>
      </w:r>
    </w:p>
    <w:p w14:paraId="6AD23068" w14:textId="53C32138" w:rsidR="001C1B04" w:rsidRDefault="001C1B04" w:rsidP="00557C7C">
      <w:pPr>
        <w:pStyle w:val="Paragrafoelenco"/>
        <w:numPr>
          <w:ilvl w:val="1"/>
          <w:numId w:val="9"/>
        </w:numPr>
        <w:tabs>
          <w:tab w:val="left" w:pos="3969"/>
          <w:tab w:val="left" w:leader="underscore" w:pos="5387"/>
          <w:tab w:val="left" w:leader="underscore" w:pos="7088"/>
          <w:tab w:val="left" w:leader="underscore" w:pos="9072"/>
        </w:tabs>
        <w:spacing w:after="0" w:line="276" w:lineRule="auto"/>
        <w:ind w:left="1985"/>
        <w:rPr>
          <w:rFonts w:ascii="Titillium" w:eastAsia="Calibri" w:hAnsi="Titillium" w:cs="Times New Roman"/>
          <w:color w:val="000000"/>
        </w:rPr>
      </w:pPr>
      <w:r w:rsidRPr="001C1B04">
        <w:rPr>
          <w:rFonts w:ascii="Titillium" w:eastAsia="Calibri" w:hAnsi="Titillium" w:cs="Times New Roman"/>
          <w:color w:val="000000"/>
        </w:rPr>
        <w:t xml:space="preserve">cartelle </w:t>
      </w:r>
      <w:proofErr w:type="spellStart"/>
      <w:r w:rsidRPr="001C1B04">
        <w:rPr>
          <w:rFonts w:ascii="Titillium" w:eastAsia="Calibri" w:hAnsi="Titillium" w:cs="Times New Roman"/>
          <w:color w:val="000000"/>
        </w:rPr>
        <w:t>n</w:t>
      </w:r>
      <w:r w:rsidR="003F73A4">
        <w:rPr>
          <w:rFonts w:ascii="Titillium" w:eastAsia="Calibri" w:hAnsi="Titillium" w:cs="Times New Roman"/>
          <w:color w:val="000000"/>
        </w:rPr>
        <w:t>n</w:t>
      </w:r>
      <w:proofErr w:type="spellEnd"/>
      <w:r w:rsidR="003F73A4">
        <w:rPr>
          <w:rFonts w:ascii="Titillium" w:eastAsia="Calibri" w:hAnsi="Titillium" w:cs="Times New Roman"/>
          <w:color w:val="000000"/>
        </w:rPr>
        <w:t>.</w:t>
      </w:r>
      <w:r w:rsidR="003F73A4">
        <w:rPr>
          <w:rFonts w:ascii="Titillium" w:eastAsia="Calibri" w:hAnsi="Titillium" w:cs="Times New Roman"/>
          <w:color w:val="000000"/>
        </w:rPr>
        <w:tab/>
      </w:r>
      <w:r w:rsidR="003F73A4">
        <w:rPr>
          <w:rFonts w:ascii="Titillium" w:eastAsia="Calibri" w:hAnsi="Titillium" w:cs="Times New Roman"/>
          <w:color w:val="000000"/>
        </w:rPr>
        <w:tab/>
        <w:t xml:space="preserve"> - </w:t>
      </w:r>
      <w:r w:rsidR="003F73A4">
        <w:rPr>
          <w:rFonts w:ascii="Titillium" w:eastAsia="Calibri" w:hAnsi="Titillium" w:cs="Times New Roman"/>
          <w:color w:val="000000"/>
        </w:rPr>
        <w:tab/>
        <w:t xml:space="preserve"> - </w:t>
      </w:r>
      <w:r w:rsidR="003F73A4">
        <w:rPr>
          <w:rFonts w:ascii="Titillium" w:eastAsia="Calibri" w:hAnsi="Titillium" w:cs="Times New Roman"/>
          <w:color w:val="000000"/>
        </w:rPr>
        <w:tab/>
      </w:r>
    </w:p>
    <w:p w14:paraId="34756E47" w14:textId="296C495C" w:rsidR="003F73A4" w:rsidRDefault="003F73A4" w:rsidP="00557C7C">
      <w:pPr>
        <w:pStyle w:val="Paragrafoelenco"/>
        <w:numPr>
          <w:ilvl w:val="1"/>
          <w:numId w:val="9"/>
        </w:numPr>
        <w:tabs>
          <w:tab w:val="left" w:pos="3969"/>
          <w:tab w:val="left" w:leader="underscore" w:pos="5387"/>
          <w:tab w:val="left" w:leader="underscore" w:pos="7088"/>
          <w:tab w:val="left" w:leader="underscore" w:pos="9072"/>
        </w:tabs>
        <w:spacing w:after="0" w:line="276" w:lineRule="auto"/>
        <w:ind w:left="1985"/>
        <w:rPr>
          <w:rFonts w:ascii="Titillium" w:eastAsia="Calibri" w:hAnsi="Titillium" w:cs="Times New Roman"/>
          <w:color w:val="000000"/>
        </w:rPr>
      </w:pPr>
      <w:r>
        <w:rPr>
          <w:rFonts w:ascii="Titillium" w:eastAsia="Calibri" w:hAnsi="Titillium" w:cs="Times New Roman"/>
          <w:color w:val="000000"/>
        </w:rPr>
        <w:t>Per gli anni</w:t>
      </w:r>
      <w:r>
        <w:rPr>
          <w:rFonts w:ascii="Titillium" w:eastAsia="Calibri" w:hAnsi="Titillium" w:cs="Times New Roman"/>
          <w:color w:val="000000"/>
        </w:rPr>
        <w:tab/>
      </w:r>
      <w:r>
        <w:rPr>
          <w:rFonts w:ascii="Titillium" w:eastAsia="Calibri" w:hAnsi="Titillium" w:cs="Times New Roman"/>
          <w:color w:val="000000"/>
        </w:rPr>
        <w:tab/>
        <w:t xml:space="preserve"> - </w:t>
      </w:r>
      <w:r>
        <w:rPr>
          <w:rFonts w:ascii="Titillium" w:eastAsia="Calibri" w:hAnsi="Titillium" w:cs="Times New Roman"/>
          <w:color w:val="000000"/>
        </w:rPr>
        <w:tab/>
        <w:t xml:space="preserve"> - </w:t>
      </w:r>
      <w:r>
        <w:rPr>
          <w:rFonts w:ascii="Titillium" w:eastAsia="Calibri" w:hAnsi="Titillium" w:cs="Times New Roman"/>
          <w:color w:val="000000"/>
        </w:rPr>
        <w:tab/>
      </w:r>
    </w:p>
    <w:p w14:paraId="05F249A6" w14:textId="06783078" w:rsidR="003F73A4" w:rsidRDefault="003F73A4" w:rsidP="00557C7C">
      <w:pPr>
        <w:pStyle w:val="Paragrafoelenco"/>
        <w:numPr>
          <w:ilvl w:val="1"/>
          <w:numId w:val="9"/>
        </w:numPr>
        <w:tabs>
          <w:tab w:val="left" w:pos="3969"/>
          <w:tab w:val="left" w:leader="underscore" w:pos="5387"/>
          <w:tab w:val="left" w:leader="underscore" w:pos="7088"/>
          <w:tab w:val="left" w:leader="underscore" w:pos="9072"/>
        </w:tabs>
        <w:spacing w:after="0" w:line="276" w:lineRule="auto"/>
        <w:ind w:left="1985"/>
        <w:rPr>
          <w:rFonts w:ascii="Titillium" w:eastAsia="Calibri" w:hAnsi="Titillium" w:cs="Times New Roman"/>
          <w:color w:val="000000"/>
        </w:rPr>
      </w:pPr>
      <w:r>
        <w:rPr>
          <w:rFonts w:ascii="Titillium" w:eastAsia="Calibri" w:hAnsi="Titillium" w:cs="Times New Roman"/>
          <w:color w:val="000000"/>
        </w:rPr>
        <w:t>Data notifica cartella</w:t>
      </w:r>
      <w:r w:rsidR="00557C7C">
        <w:rPr>
          <w:rFonts w:ascii="Titillium" w:eastAsia="Calibri" w:hAnsi="Titillium" w:cs="Times New Roman"/>
          <w:color w:val="000000"/>
        </w:rPr>
        <w:tab/>
      </w:r>
      <w:r>
        <w:rPr>
          <w:rFonts w:ascii="Titillium" w:eastAsia="Calibri" w:hAnsi="Titillium" w:cs="Times New Roman"/>
          <w:color w:val="000000"/>
        </w:rPr>
        <w:tab/>
        <w:t xml:space="preserve"> - </w:t>
      </w:r>
      <w:r>
        <w:rPr>
          <w:rFonts w:ascii="Titillium" w:eastAsia="Calibri" w:hAnsi="Titillium" w:cs="Times New Roman"/>
          <w:color w:val="000000"/>
        </w:rPr>
        <w:tab/>
        <w:t xml:space="preserve"> - </w:t>
      </w:r>
      <w:r>
        <w:rPr>
          <w:rFonts w:ascii="Titillium" w:eastAsia="Calibri" w:hAnsi="Titillium" w:cs="Times New Roman"/>
          <w:color w:val="000000"/>
        </w:rPr>
        <w:tab/>
      </w:r>
    </w:p>
    <w:p w14:paraId="1BE6B70B" w14:textId="26322BE9" w:rsidR="00FD5E1D" w:rsidRPr="001C1B04" w:rsidRDefault="00FD5E1D" w:rsidP="00557C7C">
      <w:pPr>
        <w:pStyle w:val="Paragrafoelenco"/>
        <w:numPr>
          <w:ilvl w:val="1"/>
          <w:numId w:val="9"/>
        </w:numPr>
        <w:tabs>
          <w:tab w:val="left" w:pos="3969"/>
          <w:tab w:val="left" w:leader="underscore" w:pos="5387"/>
          <w:tab w:val="left" w:leader="underscore" w:pos="7088"/>
          <w:tab w:val="left" w:leader="underscore" w:pos="9072"/>
        </w:tabs>
        <w:spacing w:after="0" w:line="276" w:lineRule="auto"/>
        <w:ind w:left="1985"/>
        <w:rPr>
          <w:rFonts w:ascii="Titillium" w:eastAsia="Calibri" w:hAnsi="Titillium" w:cs="Times New Roman"/>
          <w:color w:val="000000"/>
        </w:rPr>
      </w:pPr>
      <w:r>
        <w:rPr>
          <w:rFonts w:ascii="Titillium" w:eastAsia="Calibri" w:hAnsi="Titillium" w:cs="Times New Roman"/>
          <w:color w:val="000000"/>
        </w:rPr>
        <w:t xml:space="preserve">Importo cartella euro </w:t>
      </w:r>
      <w:r>
        <w:rPr>
          <w:rFonts w:ascii="Titillium" w:eastAsia="Calibri" w:hAnsi="Titillium" w:cs="Times New Roman"/>
          <w:color w:val="000000"/>
        </w:rPr>
        <w:tab/>
        <w:t xml:space="preserve"> - </w:t>
      </w:r>
      <w:r>
        <w:rPr>
          <w:rFonts w:ascii="Titillium" w:eastAsia="Calibri" w:hAnsi="Titillium" w:cs="Times New Roman"/>
          <w:color w:val="000000"/>
        </w:rPr>
        <w:tab/>
        <w:t xml:space="preserve"> - </w:t>
      </w:r>
      <w:r>
        <w:rPr>
          <w:rFonts w:ascii="Titillium" w:eastAsia="Calibri" w:hAnsi="Titillium" w:cs="Times New Roman"/>
          <w:color w:val="000000"/>
        </w:rPr>
        <w:tab/>
      </w:r>
    </w:p>
    <w:p w14:paraId="31D0F359" w14:textId="2369E539" w:rsidR="001C1B04" w:rsidRPr="001C1B04" w:rsidRDefault="004B4DD2" w:rsidP="004B4DD2">
      <w:pPr>
        <w:tabs>
          <w:tab w:val="left" w:pos="426"/>
          <w:tab w:val="left" w:pos="8080"/>
        </w:tabs>
        <w:spacing w:after="0" w:line="276" w:lineRule="auto"/>
        <w:ind w:firstLine="142"/>
        <w:jc w:val="both"/>
        <w:rPr>
          <w:rFonts w:ascii="Titillium" w:eastAsia="Calibri" w:hAnsi="Titillium" w:cs="Times New Roman"/>
          <w:color w:val="000000"/>
        </w:rPr>
      </w:pPr>
      <w:r>
        <w:rPr>
          <w:rFonts w:ascii="Titillium" w:eastAsia="Calibri" w:hAnsi="Titillium" w:cs="Times New Roman"/>
          <w:color w:val="000000"/>
        </w:rPr>
        <w:t xml:space="preserve">       </w:t>
      </w:r>
      <w:r w:rsidR="001C1B04" w:rsidRPr="001C1B04">
        <w:rPr>
          <w:rFonts w:ascii="Titillium" w:eastAsia="Calibri" w:hAnsi="Titillium" w:cs="Times New Roman"/>
          <w:color w:val="000000"/>
        </w:rPr>
        <w:t>(</w:t>
      </w:r>
      <w:r w:rsidR="001C1B04" w:rsidRPr="001C1B04">
        <w:rPr>
          <w:rFonts w:ascii="Titillium" w:eastAsia="Calibri" w:hAnsi="Titillium" w:cs="Times New Roman"/>
          <w:i/>
          <w:color w:val="000000"/>
        </w:rPr>
        <w:t>si allega comunicazione dell’Agenzia delle Entrate</w:t>
      </w:r>
      <w:r w:rsidR="001C1B04" w:rsidRPr="001C1B04">
        <w:rPr>
          <w:rFonts w:ascii="Titillium" w:eastAsia="Calibri" w:hAnsi="Titillium" w:cs="Times New Roman"/>
          <w:color w:val="000000"/>
        </w:rPr>
        <w:t>)</w:t>
      </w:r>
    </w:p>
    <w:p w14:paraId="2D0663B8" w14:textId="77777777" w:rsidR="001C1B04" w:rsidRDefault="001C1B04" w:rsidP="001C1B04">
      <w:pPr>
        <w:spacing w:after="0" w:line="276" w:lineRule="auto"/>
        <w:jc w:val="both"/>
        <w:rPr>
          <w:rFonts w:ascii="Titillium" w:eastAsia="Calibri" w:hAnsi="Titillium" w:cs="Times New Roman"/>
          <w:color w:val="000000"/>
        </w:rPr>
      </w:pPr>
    </w:p>
    <w:p w14:paraId="38146437" w14:textId="45139D08" w:rsidR="001C1B04" w:rsidRPr="001C1B04" w:rsidRDefault="001C1B04" w:rsidP="00602F96">
      <w:pPr>
        <w:pStyle w:val="Paragrafoelenco"/>
        <w:numPr>
          <w:ilvl w:val="0"/>
          <w:numId w:val="9"/>
        </w:numPr>
        <w:spacing w:after="0" w:line="276" w:lineRule="auto"/>
        <w:ind w:left="1560" w:right="566"/>
        <w:jc w:val="both"/>
        <w:rPr>
          <w:rFonts w:ascii="Titillium" w:eastAsia="Calibri" w:hAnsi="Titillium" w:cs="Times New Roman"/>
          <w:color w:val="000000"/>
        </w:rPr>
      </w:pPr>
      <w:r w:rsidRPr="001C1B04">
        <w:rPr>
          <w:rFonts w:ascii="Titillium" w:eastAsia="Calibri" w:hAnsi="Titillium" w:cs="Times New Roman"/>
          <w:color w:val="000000"/>
        </w:rPr>
        <w:t>l’operatore economico non è stato escluso in quanto ha documentato di aver ottemperato ai suoi obblighi pagando o impegnandosi in modo vincolante a pagare le imposte dovute, compresi eventuali interessi o multe</w:t>
      </w:r>
    </w:p>
    <w:p w14:paraId="01556561" w14:textId="18909B20" w:rsidR="001C1B04" w:rsidRPr="001C1B04" w:rsidRDefault="001C1B04" w:rsidP="00AB05E1">
      <w:pPr>
        <w:pStyle w:val="Paragrafoelenco"/>
        <w:numPr>
          <w:ilvl w:val="1"/>
          <w:numId w:val="9"/>
        </w:numPr>
        <w:tabs>
          <w:tab w:val="left" w:leader="dot" w:pos="7088"/>
        </w:tabs>
        <w:spacing w:after="0" w:line="276" w:lineRule="auto"/>
        <w:ind w:left="1985"/>
        <w:rPr>
          <w:rFonts w:ascii="Titillium" w:eastAsia="Calibri" w:hAnsi="Titillium" w:cs="Times New Roman"/>
          <w:color w:val="000000"/>
        </w:rPr>
      </w:pPr>
      <w:r w:rsidRPr="001C1B04">
        <w:rPr>
          <w:rFonts w:ascii="Titillium" w:eastAsia="Calibri" w:hAnsi="Titillium" w:cs="Times New Roman"/>
          <w:color w:val="000000"/>
        </w:rPr>
        <w:t>pagamento attestato alla data del</w:t>
      </w:r>
      <w:r w:rsidR="00FD5E1D">
        <w:rPr>
          <w:rFonts w:ascii="Titillium" w:eastAsia="Calibri" w:hAnsi="Titillium" w:cs="Times New Roman"/>
          <w:color w:val="000000"/>
        </w:rPr>
        <w:tab/>
        <w:t>_</w:t>
      </w:r>
      <w:r w:rsidRPr="001C1B04">
        <w:rPr>
          <w:rFonts w:ascii="Titillium" w:eastAsia="Calibri" w:hAnsi="Titillium" w:cs="Times New Roman"/>
          <w:color w:val="000000"/>
        </w:rPr>
        <w:t>__/_</w:t>
      </w:r>
      <w:r w:rsidR="00FD5E1D">
        <w:rPr>
          <w:rFonts w:ascii="Titillium" w:eastAsia="Calibri" w:hAnsi="Titillium" w:cs="Times New Roman"/>
          <w:color w:val="000000"/>
        </w:rPr>
        <w:t>_</w:t>
      </w:r>
      <w:r w:rsidRPr="001C1B04">
        <w:rPr>
          <w:rFonts w:ascii="Titillium" w:eastAsia="Calibri" w:hAnsi="Titillium" w:cs="Times New Roman"/>
          <w:color w:val="000000"/>
        </w:rPr>
        <w:t>_/_</w:t>
      </w:r>
      <w:r w:rsidR="00FD5E1D">
        <w:rPr>
          <w:rFonts w:ascii="Titillium" w:eastAsia="Calibri" w:hAnsi="Titillium" w:cs="Times New Roman"/>
          <w:color w:val="000000"/>
        </w:rPr>
        <w:t>____</w:t>
      </w:r>
    </w:p>
    <w:p w14:paraId="441EF415" w14:textId="4BF5AEF4" w:rsidR="001C1B04" w:rsidRPr="001C1B04" w:rsidRDefault="001C1B04" w:rsidP="00AB05E1">
      <w:pPr>
        <w:pStyle w:val="Paragrafoelenco"/>
        <w:numPr>
          <w:ilvl w:val="1"/>
          <w:numId w:val="9"/>
        </w:numPr>
        <w:tabs>
          <w:tab w:val="left" w:leader="dot" w:pos="7088"/>
        </w:tabs>
        <w:spacing w:after="0" w:line="276" w:lineRule="auto"/>
        <w:ind w:left="1985"/>
        <w:rPr>
          <w:rFonts w:ascii="Titillium" w:eastAsia="Calibri" w:hAnsi="Titillium" w:cs="Times New Roman"/>
          <w:color w:val="000000"/>
        </w:rPr>
      </w:pPr>
      <w:r w:rsidRPr="001C1B04">
        <w:rPr>
          <w:rFonts w:ascii="Titillium" w:eastAsia="Calibri" w:hAnsi="Titillium" w:cs="Times New Roman"/>
          <w:color w:val="000000"/>
        </w:rPr>
        <w:t xml:space="preserve">impegno vincolante alla data del </w:t>
      </w:r>
      <w:r w:rsidR="00FD5E1D">
        <w:rPr>
          <w:rFonts w:ascii="Titillium" w:eastAsia="Calibri" w:hAnsi="Titillium" w:cs="Times New Roman"/>
          <w:color w:val="000000"/>
        </w:rPr>
        <w:tab/>
        <w:t>_</w:t>
      </w:r>
      <w:r w:rsidRPr="001C1B04">
        <w:rPr>
          <w:rFonts w:ascii="Titillium" w:eastAsia="Calibri" w:hAnsi="Titillium" w:cs="Times New Roman"/>
          <w:color w:val="000000"/>
        </w:rPr>
        <w:t>__/__</w:t>
      </w:r>
      <w:r w:rsidR="00FD5E1D">
        <w:rPr>
          <w:rFonts w:ascii="Titillium" w:eastAsia="Calibri" w:hAnsi="Titillium" w:cs="Times New Roman"/>
          <w:color w:val="000000"/>
        </w:rPr>
        <w:t>_</w:t>
      </w:r>
      <w:r w:rsidRPr="001C1B04">
        <w:rPr>
          <w:rFonts w:ascii="Titillium" w:eastAsia="Calibri" w:hAnsi="Titillium" w:cs="Times New Roman"/>
          <w:color w:val="000000"/>
        </w:rPr>
        <w:t>/___</w:t>
      </w:r>
      <w:r w:rsidR="00FD5E1D">
        <w:rPr>
          <w:rFonts w:ascii="Titillium" w:eastAsia="Calibri" w:hAnsi="Titillium" w:cs="Times New Roman"/>
          <w:color w:val="000000"/>
        </w:rPr>
        <w:t>__</w:t>
      </w:r>
    </w:p>
    <w:p w14:paraId="7286AC28" w14:textId="532A6E14" w:rsidR="001C1B04" w:rsidRDefault="001C1B04" w:rsidP="00557C7C">
      <w:pPr>
        <w:pStyle w:val="Paragrafoelenco"/>
        <w:numPr>
          <w:ilvl w:val="1"/>
          <w:numId w:val="9"/>
        </w:numPr>
        <w:tabs>
          <w:tab w:val="left" w:leader="underscore" w:pos="9072"/>
        </w:tabs>
        <w:spacing w:after="0" w:line="276" w:lineRule="auto"/>
        <w:ind w:left="1985"/>
        <w:rPr>
          <w:rFonts w:ascii="Titillium" w:eastAsia="Calibri" w:hAnsi="Titillium" w:cs="Times New Roman"/>
          <w:color w:val="000000"/>
        </w:rPr>
      </w:pPr>
      <w:r w:rsidRPr="001C1B04">
        <w:rPr>
          <w:rFonts w:ascii="Titillium" w:eastAsia="Calibri" w:hAnsi="Titillium" w:cs="Times New Roman"/>
          <w:color w:val="000000"/>
        </w:rPr>
        <w:t>documentazione presentata per dimostrare pagamento o</w:t>
      </w:r>
      <w:r w:rsidR="00FD5E1D">
        <w:rPr>
          <w:rFonts w:ascii="Titillium" w:eastAsia="Calibri" w:hAnsi="Titillium" w:cs="Times New Roman"/>
          <w:color w:val="000000"/>
        </w:rPr>
        <w:t xml:space="preserve"> impegno:</w:t>
      </w:r>
      <w:r w:rsidR="00FD5E1D">
        <w:rPr>
          <w:rFonts w:ascii="Titillium" w:eastAsia="Calibri" w:hAnsi="Titillium" w:cs="Times New Roman"/>
          <w:color w:val="000000"/>
        </w:rPr>
        <w:tab/>
      </w:r>
    </w:p>
    <w:p w14:paraId="1DCDDADF" w14:textId="0377795A" w:rsidR="00FD5E1D" w:rsidRPr="00FD5E1D" w:rsidRDefault="00FD5E1D" w:rsidP="00557C7C">
      <w:pPr>
        <w:tabs>
          <w:tab w:val="left" w:leader="underscore" w:pos="9072"/>
        </w:tabs>
        <w:spacing w:after="0" w:line="276" w:lineRule="auto"/>
        <w:ind w:left="1985"/>
        <w:rPr>
          <w:rFonts w:ascii="Titillium" w:eastAsia="Calibri" w:hAnsi="Titillium" w:cs="Times New Roman"/>
          <w:color w:val="000000"/>
        </w:rPr>
      </w:pPr>
      <w:r>
        <w:rPr>
          <w:rFonts w:ascii="Titillium" w:eastAsia="Calibri" w:hAnsi="Titillium" w:cs="Times New Roman"/>
          <w:color w:val="000000"/>
        </w:rPr>
        <w:tab/>
      </w:r>
    </w:p>
    <w:p w14:paraId="706245B2" w14:textId="3C456905" w:rsidR="001C1B04" w:rsidRPr="001C1B04" w:rsidRDefault="001C1B04" w:rsidP="00602F96">
      <w:pPr>
        <w:spacing w:after="0" w:line="276" w:lineRule="auto"/>
        <w:ind w:left="1985" w:right="566"/>
        <w:jc w:val="both"/>
        <w:rPr>
          <w:rFonts w:ascii="Titillium" w:eastAsia="Calibri" w:hAnsi="Titillium" w:cs="Times New Roman"/>
          <w:color w:val="000000"/>
        </w:rPr>
      </w:pPr>
      <w:r w:rsidRPr="001C1B04">
        <w:rPr>
          <w:rFonts w:ascii="Titillium" w:eastAsia="Calibri" w:hAnsi="Titillium" w:cs="Times New Roman"/>
          <w:color w:val="000000"/>
        </w:rPr>
        <w:t>purché il pagamento o l’impegno siano stati formalizzati prima della scadenza del termine per la presentazione delle domande</w:t>
      </w:r>
      <w:r>
        <w:rPr>
          <w:rFonts w:ascii="Titillium" w:eastAsia="Calibri" w:hAnsi="Titillium" w:cs="Times New Roman"/>
          <w:color w:val="000000"/>
        </w:rPr>
        <w:t>.</w:t>
      </w:r>
    </w:p>
    <w:p w14:paraId="0518AD9C" w14:textId="7C71D4A8" w:rsidR="001C1B04" w:rsidRDefault="001C1B04" w:rsidP="00602F96">
      <w:pPr>
        <w:pStyle w:val="Paragrafoelenco"/>
        <w:numPr>
          <w:ilvl w:val="0"/>
          <w:numId w:val="9"/>
        </w:numPr>
        <w:tabs>
          <w:tab w:val="left" w:leader="underscore" w:pos="9072"/>
        </w:tabs>
        <w:spacing w:after="0" w:line="276" w:lineRule="auto"/>
        <w:ind w:left="1560" w:right="566"/>
        <w:jc w:val="both"/>
        <w:rPr>
          <w:rFonts w:ascii="Titillium" w:eastAsia="Calibri" w:hAnsi="Titillium" w:cs="Times New Roman"/>
          <w:color w:val="000000"/>
        </w:rPr>
      </w:pPr>
      <w:r w:rsidRPr="001C1B04">
        <w:rPr>
          <w:rFonts w:ascii="Titillium" w:eastAsia="Calibri" w:hAnsi="Titillium" w:cs="Times New Roman"/>
          <w:color w:val="000000"/>
        </w:rPr>
        <w:t>l’operatore economico è stato escluso in quanto la S.A. ha ritenuto la documentazione presentata dall’</w:t>
      </w:r>
      <w:proofErr w:type="spellStart"/>
      <w:r w:rsidRPr="001C1B04">
        <w:rPr>
          <w:rFonts w:ascii="Titillium" w:eastAsia="Calibri" w:hAnsi="Titillium" w:cs="Times New Roman"/>
          <w:color w:val="000000"/>
        </w:rPr>
        <w:t>O.e</w:t>
      </w:r>
      <w:proofErr w:type="spellEnd"/>
      <w:r w:rsidRPr="001C1B04">
        <w:rPr>
          <w:rFonts w:ascii="Titillium" w:eastAsia="Calibri" w:hAnsi="Titillium" w:cs="Times New Roman"/>
          <w:color w:val="000000"/>
        </w:rPr>
        <w:t xml:space="preserve">. non sufficiente a dimostrare l’ottemperanza ai suoi obblighi, per le seguenti motivazioni: </w:t>
      </w:r>
      <w:r w:rsidR="0069508F">
        <w:rPr>
          <w:rFonts w:ascii="Titillium" w:eastAsia="Calibri" w:hAnsi="Titillium" w:cs="Times New Roman"/>
          <w:color w:val="000000"/>
        </w:rPr>
        <w:tab/>
      </w:r>
    </w:p>
    <w:p w14:paraId="70807E3C" w14:textId="238F581A" w:rsidR="0069508F" w:rsidRDefault="0069508F" w:rsidP="00557C7C">
      <w:pPr>
        <w:tabs>
          <w:tab w:val="left" w:leader="underscore" w:pos="9072"/>
        </w:tabs>
        <w:spacing w:after="0" w:line="276" w:lineRule="auto"/>
        <w:ind w:left="1560"/>
        <w:rPr>
          <w:rFonts w:ascii="Titillium" w:eastAsia="Calibri" w:hAnsi="Titillium" w:cs="Times New Roman"/>
          <w:color w:val="000000"/>
        </w:rPr>
      </w:pPr>
      <w:r>
        <w:rPr>
          <w:rFonts w:ascii="Titillium" w:eastAsia="Calibri" w:hAnsi="Titillium" w:cs="Times New Roman"/>
          <w:color w:val="000000"/>
        </w:rPr>
        <w:tab/>
      </w:r>
    </w:p>
    <w:p w14:paraId="4D33A48D" w14:textId="2CF476AF" w:rsidR="0069508F" w:rsidRPr="0069508F" w:rsidRDefault="0069508F" w:rsidP="00557C7C">
      <w:pPr>
        <w:tabs>
          <w:tab w:val="left" w:leader="underscore" w:pos="9072"/>
        </w:tabs>
        <w:spacing w:after="0" w:line="276" w:lineRule="auto"/>
        <w:ind w:left="1560"/>
        <w:rPr>
          <w:rFonts w:ascii="Titillium" w:eastAsia="Calibri" w:hAnsi="Titillium" w:cs="Times New Roman"/>
          <w:color w:val="000000"/>
        </w:rPr>
      </w:pPr>
      <w:r>
        <w:rPr>
          <w:rFonts w:ascii="Titillium" w:eastAsia="Calibri" w:hAnsi="Titillium" w:cs="Times New Roman"/>
          <w:color w:val="000000"/>
        </w:rPr>
        <w:tab/>
      </w:r>
    </w:p>
    <w:p w14:paraId="20EDB447" w14:textId="65CD61D2" w:rsidR="001C1B04" w:rsidRPr="001C1B04" w:rsidRDefault="004B4DD2" w:rsidP="004B4DD2">
      <w:pPr>
        <w:tabs>
          <w:tab w:val="left" w:pos="567"/>
        </w:tabs>
        <w:spacing w:after="0" w:line="276" w:lineRule="auto"/>
        <w:ind w:left="284"/>
        <w:rPr>
          <w:rFonts w:ascii="Titillium" w:eastAsia="Calibri" w:hAnsi="Titillium" w:cs="Times New Roman"/>
          <w:color w:val="000000"/>
        </w:rPr>
      </w:pPr>
      <w:r>
        <w:rPr>
          <w:rFonts w:ascii="Titillium" w:eastAsia="Calibri" w:hAnsi="Titillium" w:cs="Times New Roman"/>
          <w:color w:val="000000"/>
        </w:rPr>
        <w:t xml:space="preserve">    </w:t>
      </w:r>
      <w:r w:rsidR="001C1B04" w:rsidRPr="001C1B04">
        <w:rPr>
          <w:rFonts w:ascii="Titillium" w:eastAsia="Calibri" w:hAnsi="Titillium" w:cs="Times New Roman"/>
          <w:color w:val="000000"/>
        </w:rPr>
        <w:t>(</w:t>
      </w:r>
      <w:r w:rsidR="001C1B04" w:rsidRPr="001C1B04">
        <w:rPr>
          <w:rFonts w:ascii="Titillium" w:eastAsia="Calibri" w:hAnsi="Titillium" w:cs="Times New Roman"/>
          <w:i/>
          <w:color w:val="000000"/>
        </w:rPr>
        <w:t>si allega attestato di pagamento o impegno vincolante ed eventuale ulteriore documentazione</w:t>
      </w:r>
      <w:r w:rsidR="001C1B04" w:rsidRPr="001C1B04">
        <w:rPr>
          <w:rFonts w:ascii="Titillium" w:eastAsia="Calibri" w:hAnsi="Titillium" w:cs="Times New Roman"/>
          <w:color w:val="000000"/>
        </w:rPr>
        <w:t>)</w:t>
      </w:r>
    </w:p>
    <w:p w14:paraId="0E0D9739" w14:textId="248F9B88" w:rsidR="001C1B04" w:rsidRPr="0069508F" w:rsidRDefault="001C1B04" w:rsidP="00EC33E1">
      <w:pPr>
        <w:pStyle w:val="Default"/>
        <w:numPr>
          <w:ilvl w:val="1"/>
          <w:numId w:val="3"/>
        </w:numPr>
        <w:tabs>
          <w:tab w:val="left" w:leader="dot" w:pos="9072"/>
        </w:tabs>
        <w:rPr>
          <w:rFonts w:ascii="Titillium" w:hAnsi="Titillium" w:cs="Garamond"/>
          <w:b/>
          <w:color w:val="auto"/>
          <w:sz w:val="22"/>
          <w:szCs w:val="22"/>
        </w:rPr>
      </w:pPr>
      <w:r w:rsidRPr="0069508F">
        <w:rPr>
          <w:rFonts w:ascii="Titillium" w:hAnsi="Titillium" w:cs="Garamond"/>
          <w:b/>
          <w:color w:val="auto"/>
          <w:sz w:val="22"/>
          <w:szCs w:val="22"/>
        </w:rPr>
        <w:lastRenderedPageBreak/>
        <w:t>Gravi violazioni nel pagamento di contributi previdenziali (art. 80, comma 4)</w:t>
      </w:r>
    </w:p>
    <w:p w14:paraId="3A6F2E9D" w14:textId="77777777" w:rsidR="001C1B04" w:rsidRPr="001C1B04" w:rsidRDefault="001C1B04" w:rsidP="00C444F6">
      <w:pPr>
        <w:spacing w:after="0" w:line="276" w:lineRule="auto"/>
        <w:ind w:left="851" w:right="1133"/>
        <w:jc w:val="both"/>
        <w:rPr>
          <w:rFonts w:ascii="Titillium" w:eastAsia="Calibri" w:hAnsi="Titillium" w:cs="Times New Roman"/>
          <w:color w:val="000000"/>
        </w:rPr>
      </w:pPr>
      <w:r w:rsidRPr="001C1B04">
        <w:rPr>
          <w:rFonts w:ascii="Titillium" w:eastAsia="Calibri" w:hAnsi="Titillium" w:cs="Times New Roman"/>
          <w:color w:val="000000"/>
        </w:rPr>
        <w:t>Costituiscono gravi violazioni in materia contributiva e previdenziale quelle ostative al rilascio del documento unico di regolarità contributiva (DURC)</w:t>
      </w:r>
    </w:p>
    <w:p w14:paraId="565C0CC2" w14:textId="77777777" w:rsidR="001C1B04" w:rsidRPr="001C1B04" w:rsidRDefault="001C1B04" w:rsidP="001C1B04">
      <w:pPr>
        <w:spacing w:after="0" w:line="276" w:lineRule="auto"/>
        <w:jc w:val="both"/>
        <w:rPr>
          <w:rFonts w:ascii="Titillium" w:eastAsia="Calibri" w:hAnsi="Titillium" w:cs="Times New Roman"/>
          <w:color w:val="000000"/>
        </w:rPr>
      </w:pPr>
    </w:p>
    <w:p w14:paraId="24625282" w14:textId="6F6643C3" w:rsidR="001C1B04" w:rsidRPr="001C1B04" w:rsidRDefault="001C1B04" w:rsidP="00AB05E1">
      <w:pPr>
        <w:pStyle w:val="Paragrafoelenco"/>
        <w:numPr>
          <w:ilvl w:val="0"/>
          <w:numId w:val="10"/>
        </w:numPr>
        <w:spacing w:after="0" w:line="276" w:lineRule="auto"/>
        <w:ind w:left="1560"/>
        <w:rPr>
          <w:rFonts w:ascii="Titillium" w:eastAsia="Calibri" w:hAnsi="Titillium" w:cs="Times New Roman"/>
          <w:color w:val="000000"/>
        </w:rPr>
      </w:pPr>
      <w:r w:rsidRPr="001C1B04">
        <w:rPr>
          <w:rFonts w:ascii="Titillium" w:eastAsia="Calibri" w:hAnsi="Titillium" w:cs="Times New Roman"/>
          <w:color w:val="000000"/>
        </w:rPr>
        <w:t xml:space="preserve">irregolarità comunicata con DURC: </w:t>
      </w:r>
    </w:p>
    <w:p w14:paraId="6B040B82" w14:textId="35540510" w:rsidR="001C1B04" w:rsidRPr="001C1B04" w:rsidRDefault="001C1B04" w:rsidP="00AB05E1">
      <w:pPr>
        <w:pStyle w:val="Paragrafoelenco"/>
        <w:numPr>
          <w:ilvl w:val="1"/>
          <w:numId w:val="10"/>
        </w:numPr>
        <w:tabs>
          <w:tab w:val="left" w:leader="dot" w:pos="7088"/>
        </w:tabs>
        <w:spacing w:after="0" w:line="276" w:lineRule="auto"/>
        <w:ind w:left="1985"/>
        <w:rPr>
          <w:rFonts w:ascii="Titillium" w:eastAsia="Calibri" w:hAnsi="Titillium" w:cs="Times New Roman"/>
          <w:color w:val="000000"/>
        </w:rPr>
      </w:pPr>
      <w:r w:rsidRPr="001C1B04">
        <w:rPr>
          <w:rFonts w:ascii="Titillium" w:eastAsia="Calibri" w:hAnsi="Titillium" w:cs="Times New Roman"/>
          <w:color w:val="000000"/>
        </w:rPr>
        <w:t xml:space="preserve">protocollo n. </w:t>
      </w:r>
      <w:r w:rsidR="00E63AC1">
        <w:rPr>
          <w:rFonts w:ascii="Titillium" w:eastAsia="Calibri" w:hAnsi="Titillium" w:cs="Times New Roman"/>
          <w:color w:val="000000"/>
        </w:rPr>
        <w:tab/>
        <w:t>del ___/___/_____</w:t>
      </w:r>
    </w:p>
    <w:p w14:paraId="153A629B" w14:textId="7D83548E" w:rsidR="001C1B04" w:rsidRPr="001C1B04" w:rsidRDefault="006D5E31" w:rsidP="00557C7C">
      <w:pPr>
        <w:pStyle w:val="Paragrafoelenco"/>
        <w:numPr>
          <w:ilvl w:val="1"/>
          <w:numId w:val="10"/>
        </w:numPr>
        <w:tabs>
          <w:tab w:val="left" w:leader="underscore" w:pos="9072"/>
        </w:tabs>
        <w:spacing w:after="0" w:line="276" w:lineRule="auto"/>
        <w:ind w:left="1985"/>
        <w:rPr>
          <w:rFonts w:ascii="Titillium" w:eastAsia="Calibri" w:hAnsi="Titillium" w:cs="Times New Roman"/>
          <w:color w:val="000000"/>
        </w:rPr>
      </w:pPr>
      <w:r>
        <w:rPr>
          <w:rFonts w:ascii="Titillium" w:eastAsia="Calibri" w:hAnsi="Titillium" w:cs="Times New Roman"/>
          <w:color w:val="000000"/>
        </w:rPr>
        <w:t xml:space="preserve">emesso da: </w:t>
      </w:r>
      <w:r w:rsidR="00E63AC1">
        <w:rPr>
          <w:rFonts w:ascii="Titillium" w:eastAsia="Calibri" w:hAnsi="Titillium" w:cs="Times New Roman"/>
          <w:color w:val="000000"/>
        </w:rPr>
        <w:tab/>
      </w:r>
    </w:p>
    <w:p w14:paraId="2FBF39E2" w14:textId="7181A5BD" w:rsidR="001C1B04" w:rsidRPr="001C1B04" w:rsidRDefault="001C1B04" w:rsidP="00AB05E1">
      <w:pPr>
        <w:pStyle w:val="Paragrafoelenco"/>
        <w:numPr>
          <w:ilvl w:val="1"/>
          <w:numId w:val="10"/>
        </w:numPr>
        <w:tabs>
          <w:tab w:val="left" w:leader="dot" w:pos="7371"/>
        </w:tabs>
        <w:spacing w:after="0" w:line="276" w:lineRule="auto"/>
        <w:ind w:left="1985"/>
        <w:rPr>
          <w:rFonts w:ascii="Titillium" w:eastAsia="Calibri" w:hAnsi="Titillium" w:cs="Times New Roman"/>
          <w:color w:val="000000"/>
        </w:rPr>
      </w:pPr>
      <w:r w:rsidRPr="001C1B04">
        <w:rPr>
          <w:rFonts w:ascii="Titillium" w:eastAsia="Calibri" w:hAnsi="Titillium" w:cs="Times New Roman"/>
          <w:color w:val="000000"/>
        </w:rPr>
        <w:t>emesso in data</w:t>
      </w:r>
      <w:r w:rsidR="00E63AC1">
        <w:rPr>
          <w:rFonts w:ascii="Titillium" w:eastAsia="Calibri" w:hAnsi="Titillium" w:cs="Times New Roman"/>
          <w:color w:val="000000"/>
        </w:rPr>
        <w:t xml:space="preserve"> </w:t>
      </w:r>
      <w:r w:rsidR="00E63AC1">
        <w:rPr>
          <w:rFonts w:ascii="Titillium" w:eastAsia="Calibri" w:hAnsi="Titillium" w:cs="Times New Roman"/>
          <w:color w:val="000000"/>
        </w:rPr>
        <w:tab/>
      </w:r>
      <w:r w:rsidRPr="001C1B04">
        <w:rPr>
          <w:rFonts w:ascii="Titillium" w:eastAsia="Calibri" w:hAnsi="Titillium" w:cs="Times New Roman"/>
          <w:color w:val="000000"/>
        </w:rPr>
        <w:t>_</w:t>
      </w:r>
      <w:r w:rsidR="00E63AC1">
        <w:rPr>
          <w:rFonts w:ascii="Titillium" w:eastAsia="Calibri" w:hAnsi="Titillium" w:cs="Times New Roman"/>
          <w:color w:val="000000"/>
        </w:rPr>
        <w:t>_</w:t>
      </w:r>
      <w:r w:rsidRPr="001C1B04">
        <w:rPr>
          <w:rFonts w:ascii="Titillium" w:eastAsia="Calibri" w:hAnsi="Titillium" w:cs="Times New Roman"/>
          <w:color w:val="000000"/>
        </w:rPr>
        <w:t>_/_</w:t>
      </w:r>
      <w:r w:rsidR="00E63AC1">
        <w:rPr>
          <w:rFonts w:ascii="Titillium" w:eastAsia="Calibri" w:hAnsi="Titillium" w:cs="Times New Roman"/>
          <w:color w:val="000000"/>
        </w:rPr>
        <w:t>_</w:t>
      </w:r>
      <w:r w:rsidRPr="001C1B04">
        <w:rPr>
          <w:rFonts w:ascii="Titillium" w:eastAsia="Calibri" w:hAnsi="Titillium" w:cs="Times New Roman"/>
          <w:color w:val="000000"/>
        </w:rPr>
        <w:t>_/__</w:t>
      </w:r>
      <w:r w:rsidR="00E63AC1">
        <w:rPr>
          <w:rFonts w:ascii="Titillium" w:eastAsia="Calibri" w:hAnsi="Titillium" w:cs="Times New Roman"/>
          <w:color w:val="000000"/>
        </w:rPr>
        <w:t>___</w:t>
      </w:r>
    </w:p>
    <w:p w14:paraId="561C5929" w14:textId="723F9062" w:rsidR="001C1B04" w:rsidRPr="001C1B04" w:rsidRDefault="001C1B04" w:rsidP="00AB05E1">
      <w:pPr>
        <w:pStyle w:val="Paragrafoelenco"/>
        <w:numPr>
          <w:ilvl w:val="0"/>
          <w:numId w:val="10"/>
        </w:numPr>
        <w:spacing w:after="0" w:line="276" w:lineRule="auto"/>
        <w:ind w:left="1560"/>
        <w:rPr>
          <w:rFonts w:ascii="Titillium" w:eastAsia="Calibri" w:hAnsi="Titillium" w:cs="Times New Roman"/>
          <w:color w:val="000000"/>
        </w:rPr>
      </w:pPr>
      <w:r w:rsidRPr="001C1B04">
        <w:rPr>
          <w:rFonts w:ascii="Titillium" w:eastAsia="Calibri" w:hAnsi="Titillium" w:cs="Times New Roman"/>
          <w:color w:val="000000"/>
        </w:rPr>
        <w:t>Irregolarità contributiva/assicurativa</w:t>
      </w:r>
      <w:r w:rsidR="00DC48B8">
        <w:rPr>
          <w:rFonts w:ascii="Titillium" w:eastAsia="Calibri" w:hAnsi="Titillium" w:cs="Times New Roman"/>
          <w:color w:val="000000"/>
        </w:rPr>
        <w:t>:</w:t>
      </w:r>
    </w:p>
    <w:p w14:paraId="18954D5E" w14:textId="2B6A0FA0" w:rsidR="001C1B04" w:rsidRPr="001C1B04" w:rsidRDefault="00E63AC1" w:rsidP="00557C7C">
      <w:pPr>
        <w:pStyle w:val="Paragrafoelenco"/>
        <w:numPr>
          <w:ilvl w:val="1"/>
          <w:numId w:val="10"/>
        </w:numPr>
        <w:tabs>
          <w:tab w:val="left" w:leader="underscore" w:pos="9072"/>
        </w:tabs>
        <w:spacing w:after="0" w:line="276" w:lineRule="auto"/>
        <w:ind w:left="1985"/>
        <w:rPr>
          <w:rFonts w:ascii="Titillium" w:eastAsia="Calibri" w:hAnsi="Titillium" w:cs="Times New Roman"/>
          <w:color w:val="000000"/>
        </w:rPr>
      </w:pPr>
      <w:r>
        <w:rPr>
          <w:rFonts w:ascii="Titillium" w:eastAsia="Calibri" w:hAnsi="Titillium" w:cs="Times New Roman"/>
          <w:color w:val="000000"/>
        </w:rPr>
        <w:t xml:space="preserve">verso INPS </w:t>
      </w:r>
      <w:r w:rsidR="006D5E31">
        <w:rPr>
          <w:rFonts w:ascii="Titillium" w:eastAsia="Calibri" w:hAnsi="Titillium" w:cs="Times New Roman"/>
          <w:color w:val="000000"/>
        </w:rPr>
        <w:t>Sede di</w:t>
      </w:r>
      <w:r w:rsidR="008F13E7">
        <w:rPr>
          <w:rFonts w:ascii="Titillium" w:eastAsia="Calibri" w:hAnsi="Titillium" w:cs="Times New Roman"/>
          <w:color w:val="000000"/>
        </w:rPr>
        <w:t>:</w:t>
      </w:r>
      <w:r w:rsidR="008F13E7">
        <w:rPr>
          <w:rFonts w:ascii="Titillium" w:eastAsia="Calibri" w:hAnsi="Titillium" w:cs="Times New Roman"/>
          <w:color w:val="000000"/>
        </w:rPr>
        <w:tab/>
      </w:r>
    </w:p>
    <w:p w14:paraId="32C5CFF6" w14:textId="671A4CC2" w:rsidR="001C1B04" w:rsidRPr="001C1B04" w:rsidRDefault="001C1B04" w:rsidP="00AB05E1">
      <w:pPr>
        <w:pStyle w:val="Paragrafoelenco"/>
        <w:numPr>
          <w:ilvl w:val="1"/>
          <w:numId w:val="10"/>
        </w:numPr>
        <w:tabs>
          <w:tab w:val="left" w:leader="dot" w:pos="6946"/>
        </w:tabs>
        <w:spacing w:after="0" w:line="276" w:lineRule="auto"/>
        <w:ind w:left="1985"/>
        <w:rPr>
          <w:rFonts w:ascii="Titillium" w:eastAsia="Calibri" w:hAnsi="Titillium" w:cs="Times New Roman"/>
          <w:color w:val="000000"/>
        </w:rPr>
      </w:pPr>
      <w:r w:rsidRPr="001C1B04">
        <w:rPr>
          <w:rFonts w:ascii="Titillium" w:eastAsia="Calibri" w:hAnsi="Titillium" w:cs="Times New Roman"/>
          <w:color w:val="000000"/>
        </w:rPr>
        <w:t>attestata dal DURC alla data</w:t>
      </w:r>
      <w:r w:rsidR="008F13E7">
        <w:rPr>
          <w:rFonts w:ascii="Titillium" w:eastAsia="Calibri" w:hAnsi="Titillium" w:cs="Times New Roman"/>
          <w:color w:val="000000"/>
        </w:rPr>
        <w:tab/>
      </w:r>
      <w:r w:rsidRPr="001C1B04">
        <w:rPr>
          <w:rFonts w:ascii="Titillium" w:eastAsia="Calibri" w:hAnsi="Titillium" w:cs="Times New Roman"/>
          <w:color w:val="000000"/>
        </w:rPr>
        <w:t>del: _</w:t>
      </w:r>
      <w:r w:rsidR="008F13E7">
        <w:rPr>
          <w:rFonts w:ascii="Titillium" w:eastAsia="Calibri" w:hAnsi="Titillium" w:cs="Times New Roman"/>
          <w:color w:val="000000"/>
        </w:rPr>
        <w:t>_</w:t>
      </w:r>
      <w:r w:rsidRPr="001C1B04">
        <w:rPr>
          <w:rFonts w:ascii="Titillium" w:eastAsia="Calibri" w:hAnsi="Titillium" w:cs="Times New Roman"/>
          <w:color w:val="000000"/>
        </w:rPr>
        <w:t>_/_</w:t>
      </w:r>
      <w:r w:rsidR="008F13E7">
        <w:rPr>
          <w:rFonts w:ascii="Titillium" w:eastAsia="Calibri" w:hAnsi="Titillium" w:cs="Times New Roman"/>
          <w:color w:val="000000"/>
        </w:rPr>
        <w:t>_</w:t>
      </w:r>
      <w:r w:rsidRPr="001C1B04">
        <w:rPr>
          <w:rFonts w:ascii="Titillium" w:eastAsia="Calibri" w:hAnsi="Titillium" w:cs="Times New Roman"/>
          <w:color w:val="000000"/>
        </w:rPr>
        <w:t>_/_</w:t>
      </w:r>
      <w:r w:rsidR="008F13E7">
        <w:rPr>
          <w:rFonts w:ascii="Titillium" w:eastAsia="Calibri" w:hAnsi="Titillium" w:cs="Times New Roman"/>
          <w:color w:val="000000"/>
        </w:rPr>
        <w:t>_</w:t>
      </w:r>
      <w:r w:rsidRPr="001C1B04">
        <w:rPr>
          <w:rFonts w:ascii="Titillium" w:eastAsia="Calibri" w:hAnsi="Titillium" w:cs="Times New Roman"/>
          <w:color w:val="000000"/>
        </w:rPr>
        <w:t>___</w:t>
      </w:r>
    </w:p>
    <w:p w14:paraId="69C7EEC6" w14:textId="74DCC88F" w:rsidR="001C1B04" w:rsidRPr="001C1B04" w:rsidRDefault="008F13E7" w:rsidP="00557C7C">
      <w:pPr>
        <w:pStyle w:val="Paragrafoelenco"/>
        <w:numPr>
          <w:ilvl w:val="1"/>
          <w:numId w:val="10"/>
        </w:numPr>
        <w:tabs>
          <w:tab w:val="left" w:leader="dot" w:pos="6946"/>
          <w:tab w:val="left" w:leader="underscore" w:pos="9072"/>
        </w:tabs>
        <w:spacing w:after="0" w:line="276" w:lineRule="auto"/>
        <w:ind w:left="1985"/>
        <w:rPr>
          <w:rFonts w:ascii="Titillium" w:eastAsia="Calibri" w:hAnsi="Titillium" w:cs="Times New Roman"/>
          <w:color w:val="000000"/>
        </w:rPr>
      </w:pPr>
      <w:r>
        <w:rPr>
          <w:rFonts w:ascii="Titillium" w:eastAsia="Calibri" w:hAnsi="Titillium" w:cs="Times New Roman"/>
          <w:color w:val="000000"/>
        </w:rPr>
        <w:t>importo non corrisposto</w:t>
      </w:r>
      <w:r>
        <w:rPr>
          <w:rFonts w:ascii="Titillium" w:eastAsia="Calibri" w:hAnsi="Titillium" w:cs="Times New Roman"/>
          <w:color w:val="000000"/>
        </w:rPr>
        <w:tab/>
      </w:r>
      <w:r w:rsidR="001C1B04" w:rsidRPr="001C1B04">
        <w:rPr>
          <w:rFonts w:ascii="Titillium" w:eastAsia="Calibri" w:hAnsi="Titillium" w:cs="Times New Roman"/>
          <w:color w:val="000000"/>
        </w:rPr>
        <w:t xml:space="preserve">€ </w:t>
      </w:r>
      <w:r>
        <w:rPr>
          <w:rFonts w:ascii="Titillium" w:eastAsia="Calibri" w:hAnsi="Titillium" w:cs="Times New Roman"/>
          <w:color w:val="000000"/>
        </w:rPr>
        <w:tab/>
      </w:r>
    </w:p>
    <w:p w14:paraId="36201D0A" w14:textId="4E2FBF79" w:rsidR="001C1B04" w:rsidRPr="001C1B04" w:rsidRDefault="001C1B04" w:rsidP="00AB05E1">
      <w:pPr>
        <w:pStyle w:val="Paragrafoelenco"/>
        <w:numPr>
          <w:ilvl w:val="1"/>
          <w:numId w:val="10"/>
        </w:numPr>
        <w:tabs>
          <w:tab w:val="left" w:leader="dot" w:pos="5245"/>
        </w:tabs>
        <w:spacing w:after="0" w:line="276" w:lineRule="auto"/>
        <w:ind w:left="1985"/>
        <w:rPr>
          <w:rFonts w:ascii="Titillium" w:eastAsia="Calibri" w:hAnsi="Titillium" w:cs="Times New Roman"/>
          <w:color w:val="000000"/>
        </w:rPr>
      </w:pPr>
      <w:r w:rsidRPr="001C1B04">
        <w:rPr>
          <w:rFonts w:ascii="Titillium" w:eastAsia="Calibri" w:hAnsi="Titillium" w:cs="Times New Roman"/>
          <w:color w:val="000000"/>
        </w:rPr>
        <w:t>per gli anni:</w:t>
      </w:r>
      <w:r w:rsidR="008F13E7">
        <w:rPr>
          <w:rFonts w:ascii="Titillium" w:eastAsia="Calibri" w:hAnsi="Titillium" w:cs="Times New Roman"/>
          <w:color w:val="000000"/>
        </w:rPr>
        <w:tab/>
      </w:r>
      <w:r w:rsidRPr="001C1B04">
        <w:rPr>
          <w:rFonts w:ascii="Titillium" w:eastAsia="Calibri" w:hAnsi="Titillium" w:cs="Times New Roman"/>
          <w:color w:val="000000"/>
        </w:rPr>
        <w:t xml:space="preserve"> ____, ____, ____, ____, ____, ____</w:t>
      </w:r>
    </w:p>
    <w:p w14:paraId="0906CCD2" w14:textId="42A64C18" w:rsidR="001C1B04" w:rsidRDefault="001C1B04" w:rsidP="00557C7C">
      <w:pPr>
        <w:pStyle w:val="Paragrafoelenco"/>
        <w:numPr>
          <w:ilvl w:val="1"/>
          <w:numId w:val="10"/>
        </w:numPr>
        <w:tabs>
          <w:tab w:val="left" w:leader="underscore" w:pos="9072"/>
        </w:tabs>
        <w:spacing w:after="0" w:line="276" w:lineRule="auto"/>
        <w:ind w:left="1985"/>
        <w:rPr>
          <w:rFonts w:ascii="Titillium" w:eastAsia="Calibri" w:hAnsi="Titillium" w:cs="Times New Roman"/>
          <w:color w:val="000000"/>
        </w:rPr>
      </w:pPr>
      <w:r w:rsidRPr="001C1B04">
        <w:rPr>
          <w:rFonts w:ascii="Titillium" w:eastAsia="Calibri" w:hAnsi="Titillium" w:cs="Times New Roman"/>
          <w:color w:val="000000"/>
        </w:rPr>
        <w:t>motivo dell’irregol</w:t>
      </w:r>
      <w:r w:rsidR="008F13E7">
        <w:rPr>
          <w:rFonts w:ascii="Titillium" w:eastAsia="Calibri" w:hAnsi="Titillium" w:cs="Times New Roman"/>
          <w:color w:val="000000"/>
        </w:rPr>
        <w:t>arità</w:t>
      </w:r>
      <w:r w:rsidR="008F13E7">
        <w:rPr>
          <w:rFonts w:ascii="Titillium" w:eastAsia="Calibri" w:hAnsi="Titillium" w:cs="Times New Roman"/>
          <w:color w:val="000000"/>
        </w:rPr>
        <w:tab/>
      </w:r>
    </w:p>
    <w:p w14:paraId="64EC5301" w14:textId="0590DA95" w:rsidR="001C1B04" w:rsidRPr="001C1B04" w:rsidRDefault="008F13E7" w:rsidP="00557C7C">
      <w:pPr>
        <w:tabs>
          <w:tab w:val="left" w:leader="underscore" w:pos="9072"/>
        </w:tabs>
        <w:spacing w:after="0" w:line="276" w:lineRule="auto"/>
        <w:ind w:left="1985"/>
        <w:rPr>
          <w:rFonts w:ascii="Titillium" w:eastAsia="Calibri" w:hAnsi="Titillium" w:cs="Times New Roman"/>
          <w:color w:val="000000"/>
        </w:rPr>
      </w:pPr>
      <w:r>
        <w:rPr>
          <w:rFonts w:ascii="Titillium" w:eastAsia="Calibri" w:hAnsi="Titillium" w:cs="Times New Roman"/>
          <w:color w:val="000000"/>
        </w:rPr>
        <w:tab/>
      </w:r>
    </w:p>
    <w:p w14:paraId="00D2A55E" w14:textId="265B334B" w:rsidR="001C1B04" w:rsidRPr="001C1B04" w:rsidRDefault="001C1B04" w:rsidP="00557C7C">
      <w:pPr>
        <w:pStyle w:val="Paragrafoelenco"/>
        <w:numPr>
          <w:ilvl w:val="1"/>
          <w:numId w:val="10"/>
        </w:numPr>
        <w:tabs>
          <w:tab w:val="left" w:leader="underscore" w:pos="9072"/>
        </w:tabs>
        <w:spacing w:after="0" w:line="276" w:lineRule="auto"/>
        <w:ind w:left="1985"/>
        <w:rPr>
          <w:rFonts w:ascii="Titillium" w:eastAsia="Calibri" w:hAnsi="Titillium" w:cs="Times New Roman"/>
          <w:color w:val="000000"/>
        </w:rPr>
      </w:pPr>
      <w:r w:rsidRPr="001C1B04">
        <w:rPr>
          <w:rFonts w:ascii="Titillium" w:eastAsia="Calibri" w:hAnsi="Titillium" w:cs="Times New Roman"/>
          <w:color w:val="000000"/>
        </w:rPr>
        <w:t>verso INAIL</w:t>
      </w:r>
      <w:r w:rsidR="008F13E7">
        <w:rPr>
          <w:rFonts w:ascii="Titillium" w:eastAsia="Calibri" w:hAnsi="Titillium" w:cs="Times New Roman"/>
          <w:color w:val="000000"/>
        </w:rPr>
        <w:t xml:space="preserve"> </w:t>
      </w:r>
      <w:r>
        <w:rPr>
          <w:rFonts w:ascii="Titillium" w:eastAsia="Calibri" w:hAnsi="Titillium" w:cs="Times New Roman"/>
          <w:color w:val="000000"/>
        </w:rPr>
        <w:t xml:space="preserve">Sede di: </w:t>
      </w:r>
      <w:r w:rsidR="008F13E7">
        <w:rPr>
          <w:rFonts w:ascii="Titillium" w:eastAsia="Calibri" w:hAnsi="Titillium" w:cs="Times New Roman"/>
          <w:color w:val="000000"/>
        </w:rPr>
        <w:tab/>
      </w:r>
    </w:p>
    <w:p w14:paraId="2C1EC0D8" w14:textId="0C412763" w:rsidR="001C1B04" w:rsidRPr="001C1B04" w:rsidRDefault="008F13E7" w:rsidP="00AB05E1">
      <w:pPr>
        <w:pStyle w:val="Paragrafoelenco"/>
        <w:numPr>
          <w:ilvl w:val="1"/>
          <w:numId w:val="10"/>
        </w:numPr>
        <w:tabs>
          <w:tab w:val="left" w:leader="dot" w:pos="6946"/>
        </w:tabs>
        <w:spacing w:after="0" w:line="276" w:lineRule="auto"/>
        <w:ind w:left="1985"/>
        <w:rPr>
          <w:rFonts w:ascii="Titillium" w:eastAsia="Calibri" w:hAnsi="Titillium" w:cs="Times New Roman"/>
          <w:color w:val="000000"/>
        </w:rPr>
      </w:pPr>
      <w:r>
        <w:rPr>
          <w:rFonts w:ascii="Titillium" w:eastAsia="Calibri" w:hAnsi="Titillium" w:cs="Times New Roman"/>
          <w:color w:val="000000"/>
        </w:rPr>
        <w:t>attestata dal DURC alla data</w:t>
      </w:r>
      <w:r>
        <w:rPr>
          <w:rFonts w:ascii="Titillium" w:eastAsia="Calibri" w:hAnsi="Titillium" w:cs="Times New Roman"/>
          <w:color w:val="000000"/>
        </w:rPr>
        <w:tab/>
      </w:r>
      <w:r w:rsidR="001C1B04" w:rsidRPr="001C1B04">
        <w:rPr>
          <w:rFonts w:ascii="Titillium" w:eastAsia="Calibri" w:hAnsi="Titillium" w:cs="Times New Roman"/>
          <w:color w:val="000000"/>
        </w:rPr>
        <w:t>del: _</w:t>
      </w:r>
      <w:r>
        <w:rPr>
          <w:rFonts w:ascii="Titillium" w:eastAsia="Calibri" w:hAnsi="Titillium" w:cs="Times New Roman"/>
          <w:color w:val="000000"/>
        </w:rPr>
        <w:t>_</w:t>
      </w:r>
      <w:r w:rsidR="001C1B04" w:rsidRPr="001C1B04">
        <w:rPr>
          <w:rFonts w:ascii="Titillium" w:eastAsia="Calibri" w:hAnsi="Titillium" w:cs="Times New Roman"/>
          <w:color w:val="000000"/>
        </w:rPr>
        <w:t>_/__</w:t>
      </w:r>
      <w:r>
        <w:rPr>
          <w:rFonts w:ascii="Titillium" w:eastAsia="Calibri" w:hAnsi="Titillium" w:cs="Times New Roman"/>
          <w:color w:val="000000"/>
        </w:rPr>
        <w:t>_</w:t>
      </w:r>
      <w:r w:rsidR="001C1B04" w:rsidRPr="001C1B04">
        <w:rPr>
          <w:rFonts w:ascii="Titillium" w:eastAsia="Calibri" w:hAnsi="Titillium" w:cs="Times New Roman"/>
          <w:color w:val="000000"/>
        </w:rPr>
        <w:t>/___</w:t>
      </w:r>
      <w:r>
        <w:rPr>
          <w:rFonts w:ascii="Titillium" w:eastAsia="Calibri" w:hAnsi="Titillium" w:cs="Times New Roman"/>
          <w:color w:val="000000"/>
        </w:rPr>
        <w:t>_</w:t>
      </w:r>
      <w:r w:rsidR="001C1B04" w:rsidRPr="001C1B04">
        <w:rPr>
          <w:rFonts w:ascii="Titillium" w:eastAsia="Calibri" w:hAnsi="Titillium" w:cs="Times New Roman"/>
          <w:color w:val="000000"/>
        </w:rPr>
        <w:t>_</w:t>
      </w:r>
    </w:p>
    <w:p w14:paraId="32D8F311" w14:textId="0FF1DE0C" w:rsidR="001C1B04" w:rsidRPr="001C1B04" w:rsidRDefault="001C1B04" w:rsidP="00AB05E1">
      <w:pPr>
        <w:pStyle w:val="Paragrafoelenco"/>
        <w:numPr>
          <w:ilvl w:val="1"/>
          <w:numId w:val="10"/>
        </w:numPr>
        <w:tabs>
          <w:tab w:val="left" w:leader="dot" w:pos="6946"/>
          <w:tab w:val="left" w:leader="dot" w:pos="9072"/>
        </w:tabs>
        <w:spacing w:after="0" w:line="276" w:lineRule="auto"/>
        <w:ind w:left="1985"/>
        <w:rPr>
          <w:rFonts w:ascii="Titillium" w:eastAsia="Calibri" w:hAnsi="Titillium" w:cs="Times New Roman"/>
          <w:color w:val="000000"/>
        </w:rPr>
      </w:pPr>
      <w:r w:rsidRPr="001C1B04">
        <w:rPr>
          <w:rFonts w:ascii="Titillium" w:eastAsia="Calibri" w:hAnsi="Titillium" w:cs="Times New Roman"/>
          <w:color w:val="000000"/>
        </w:rPr>
        <w:t>2.8 importo non corrisposto:</w:t>
      </w:r>
      <w:r w:rsidRPr="001C1B04">
        <w:rPr>
          <w:rFonts w:ascii="Titillium" w:eastAsia="Calibri" w:hAnsi="Titillium" w:cs="Times New Roman"/>
          <w:color w:val="000000"/>
        </w:rPr>
        <w:tab/>
        <w:t>€ ______________</w:t>
      </w:r>
    </w:p>
    <w:p w14:paraId="3437E848" w14:textId="77777777" w:rsidR="008F13E7" w:rsidRPr="001C1B04" w:rsidRDefault="008F13E7" w:rsidP="00AB05E1">
      <w:pPr>
        <w:pStyle w:val="Paragrafoelenco"/>
        <w:numPr>
          <w:ilvl w:val="1"/>
          <w:numId w:val="10"/>
        </w:numPr>
        <w:tabs>
          <w:tab w:val="left" w:leader="dot" w:pos="5245"/>
        </w:tabs>
        <w:spacing w:after="0" w:line="276" w:lineRule="auto"/>
        <w:ind w:left="1985"/>
        <w:rPr>
          <w:rFonts w:ascii="Titillium" w:eastAsia="Calibri" w:hAnsi="Titillium" w:cs="Times New Roman"/>
          <w:color w:val="000000"/>
        </w:rPr>
      </w:pPr>
      <w:r w:rsidRPr="001C1B04">
        <w:rPr>
          <w:rFonts w:ascii="Titillium" w:eastAsia="Calibri" w:hAnsi="Titillium" w:cs="Times New Roman"/>
          <w:color w:val="000000"/>
        </w:rPr>
        <w:t>per gli anni:</w:t>
      </w:r>
      <w:r>
        <w:rPr>
          <w:rFonts w:ascii="Titillium" w:eastAsia="Calibri" w:hAnsi="Titillium" w:cs="Times New Roman"/>
          <w:color w:val="000000"/>
        </w:rPr>
        <w:tab/>
      </w:r>
      <w:r w:rsidRPr="001C1B04">
        <w:rPr>
          <w:rFonts w:ascii="Titillium" w:eastAsia="Calibri" w:hAnsi="Titillium" w:cs="Times New Roman"/>
          <w:color w:val="000000"/>
        </w:rPr>
        <w:t xml:space="preserve"> ____, ____, ____, ____, ____, ____</w:t>
      </w:r>
    </w:p>
    <w:p w14:paraId="4D16EA1F" w14:textId="77777777" w:rsidR="008F13E7" w:rsidRDefault="008F13E7" w:rsidP="00557C7C">
      <w:pPr>
        <w:pStyle w:val="Paragrafoelenco"/>
        <w:numPr>
          <w:ilvl w:val="1"/>
          <w:numId w:val="10"/>
        </w:numPr>
        <w:tabs>
          <w:tab w:val="left" w:pos="2127"/>
          <w:tab w:val="left" w:leader="underscore" w:pos="9072"/>
        </w:tabs>
        <w:spacing w:after="0" w:line="276" w:lineRule="auto"/>
        <w:ind w:left="1985"/>
        <w:rPr>
          <w:rFonts w:ascii="Titillium" w:eastAsia="Calibri" w:hAnsi="Titillium" w:cs="Times New Roman"/>
          <w:color w:val="000000"/>
        </w:rPr>
      </w:pPr>
      <w:r w:rsidRPr="001C1B04">
        <w:rPr>
          <w:rFonts w:ascii="Titillium" w:eastAsia="Calibri" w:hAnsi="Titillium" w:cs="Times New Roman"/>
          <w:color w:val="000000"/>
        </w:rPr>
        <w:t>motivo dell’irregol</w:t>
      </w:r>
      <w:r>
        <w:rPr>
          <w:rFonts w:ascii="Titillium" w:eastAsia="Calibri" w:hAnsi="Titillium" w:cs="Times New Roman"/>
          <w:color w:val="000000"/>
        </w:rPr>
        <w:t>arità</w:t>
      </w:r>
      <w:r>
        <w:rPr>
          <w:rFonts w:ascii="Titillium" w:eastAsia="Calibri" w:hAnsi="Titillium" w:cs="Times New Roman"/>
          <w:color w:val="000000"/>
        </w:rPr>
        <w:tab/>
      </w:r>
    </w:p>
    <w:p w14:paraId="03207D35" w14:textId="77777777" w:rsidR="008F13E7" w:rsidRPr="001C1B04" w:rsidRDefault="008F13E7" w:rsidP="00557C7C">
      <w:pPr>
        <w:tabs>
          <w:tab w:val="left" w:leader="underscore" w:pos="9072"/>
        </w:tabs>
        <w:spacing w:after="0" w:line="276" w:lineRule="auto"/>
        <w:ind w:left="1985"/>
        <w:rPr>
          <w:rFonts w:ascii="Titillium" w:eastAsia="Calibri" w:hAnsi="Titillium" w:cs="Times New Roman"/>
          <w:color w:val="000000"/>
        </w:rPr>
      </w:pPr>
      <w:r>
        <w:rPr>
          <w:rFonts w:ascii="Titillium" w:eastAsia="Calibri" w:hAnsi="Titillium" w:cs="Times New Roman"/>
          <w:color w:val="000000"/>
        </w:rPr>
        <w:tab/>
      </w:r>
    </w:p>
    <w:p w14:paraId="4126603F" w14:textId="11C38194" w:rsidR="00970A56" w:rsidRDefault="00970A56" w:rsidP="00557C7C">
      <w:pPr>
        <w:pStyle w:val="Paragrafoelenco"/>
        <w:numPr>
          <w:ilvl w:val="1"/>
          <w:numId w:val="10"/>
        </w:numPr>
        <w:tabs>
          <w:tab w:val="left" w:pos="2127"/>
          <w:tab w:val="left" w:leader="underscore" w:pos="9072"/>
        </w:tabs>
        <w:spacing w:after="0" w:line="276" w:lineRule="auto"/>
        <w:ind w:left="1985"/>
        <w:rPr>
          <w:rFonts w:ascii="Titillium" w:eastAsia="Calibri" w:hAnsi="Titillium" w:cs="Times New Roman"/>
          <w:color w:val="000000"/>
        </w:rPr>
      </w:pPr>
      <w:r>
        <w:rPr>
          <w:rFonts w:ascii="Titillium" w:eastAsia="Calibri" w:hAnsi="Titillium" w:cs="Times New Roman"/>
          <w:color w:val="000000"/>
        </w:rPr>
        <w:t>verso CASSA EDILE Sede di:</w:t>
      </w:r>
      <w:r>
        <w:rPr>
          <w:rFonts w:ascii="Titillium" w:eastAsia="Calibri" w:hAnsi="Titillium" w:cs="Times New Roman"/>
          <w:color w:val="000000"/>
        </w:rPr>
        <w:tab/>
      </w:r>
    </w:p>
    <w:p w14:paraId="144EB5DA" w14:textId="16113DB2" w:rsidR="00970A56" w:rsidRPr="001C1B04" w:rsidRDefault="00970A56" w:rsidP="00AB05E1">
      <w:pPr>
        <w:pStyle w:val="Paragrafoelenco"/>
        <w:numPr>
          <w:ilvl w:val="1"/>
          <w:numId w:val="10"/>
        </w:numPr>
        <w:tabs>
          <w:tab w:val="left" w:pos="2127"/>
          <w:tab w:val="left" w:leader="dot" w:pos="9072"/>
        </w:tabs>
        <w:spacing w:after="0" w:line="276" w:lineRule="auto"/>
        <w:ind w:left="1985"/>
        <w:rPr>
          <w:rFonts w:ascii="Titillium" w:eastAsia="Calibri" w:hAnsi="Titillium" w:cs="Times New Roman"/>
          <w:color w:val="000000"/>
        </w:rPr>
      </w:pPr>
      <w:r>
        <w:rPr>
          <w:rFonts w:ascii="Titillium" w:eastAsia="Calibri" w:hAnsi="Titillium" w:cs="Times New Roman"/>
          <w:color w:val="000000"/>
        </w:rPr>
        <w:t>Verso altre Casse edili</w:t>
      </w:r>
      <w:r w:rsidR="00B85FD0">
        <w:rPr>
          <w:rFonts w:ascii="Titillium" w:eastAsia="Calibri" w:hAnsi="Titillium" w:cs="Times New Roman"/>
          <w:color w:val="000000"/>
        </w:rPr>
        <w:tab/>
      </w:r>
      <w:r w:rsidR="00B85FD0" w:rsidRPr="000E679A">
        <w:rPr>
          <w:rFonts w:ascii="Courier New" w:eastAsia="Calibri" w:hAnsi="Courier New" w:cs="Courier New"/>
          <w:color w:val="000000"/>
        </w:rPr>
        <w:t>□</w:t>
      </w:r>
    </w:p>
    <w:p w14:paraId="78473523" w14:textId="77777777" w:rsidR="00970A56" w:rsidRPr="001C1B04" w:rsidRDefault="00970A56" w:rsidP="00AB05E1">
      <w:pPr>
        <w:pStyle w:val="Paragrafoelenco"/>
        <w:numPr>
          <w:ilvl w:val="1"/>
          <w:numId w:val="10"/>
        </w:numPr>
        <w:tabs>
          <w:tab w:val="left" w:pos="2127"/>
          <w:tab w:val="left" w:leader="dot" w:pos="6946"/>
        </w:tabs>
        <w:spacing w:after="0" w:line="276" w:lineRule="auto"/>
        <w:ind w:left="1985"/>
        <w:rPr>
          <w:rFonts w:ascii="Titillium" w:eastAsia="Calibri" w:hAnsi="Titillium" w:cs="Times New Roman"/>
          <w:color w:val="000000"/>
        </w:rPr>
      </w:pPr>
      <w:r w:rsidRPr="001C1B04">
        <w:rPr>
          <w:rFonts w:ascii="Titillium" w:eastAsia="Calibri" w:hAnsi="Titillium" w:cs="Times New Roman"/>
          <w:color w:val="000000"/>
        </w:rPr>
        <w:t>attestata dal DURC alla data</w:t>
      </w:r>
      <w:r>
        <w:rPr>
          <w:rFonts w:ascii="Titillium" w:eastAsia="Calibri" w:hAnsi="Titillium" w:cs="Times New Roman"/>
          <w:color w:val="000000"/>
        </w:rPr>
        <w:tab/>
      </w:r>
      <w:r w:rsidRPr="001C1B04">
        <w:rPr>
          <w:rFonts w:ascii="Titillium" w:eastAsia="Calibri" w:hAnsi="Titillium" w:cs="Times New Roman"/>
          <w:color w:val="000000"/>
        </w:rPr>
        <w:t>del: _</w:t>
      </w:r>
      <w:r>
        <w:rPr>
          <w:rFonts w:ascii="Titillium" w:eastAsia="Calibri" w:hAnsi="Titillium" w:cs="Times New Roman"/>
          <w:color w:val="000000"/>
        </w:rPr>
        <w:t>_</w:t>
      </w:r>
      <w:r w:rsidRPr="001C1B04">
        <w:rPr>
          <w:rFonts w:ascii="Titillium" w:eastAsia="Calibri" w:hAnsi="Titillium" w:cs="Times New Roman"/>
          <w:color w:val="000000"/>
        </w:rPr>
        <w:t>_/_</w:t>
      </w:r>
      <w:r>
        <w:rPr>
          <w:rFonts w:ascii="Titillium" w:eastAsia="Calibri" w:hAnsi="Titillium" w:cs="Times New Roman"/>
          <w:color w:val="000000"/>
        </w:rPr>
        <w:t>_</w:t>
      </w:r>
      <w:r w:rsidRPr="001C1B04">
        <w:rPr>
          <w:rFonts w:ascii="Titillium" w:eastAsia="Calibri" w:hAnsi="Titillium" w:cs="Times New Roman"/>
          <w:color w:val="000000"/>
        </w:rPr>
        <w:t>_/_</w:t>
      </w:r>
      <w:r>
        <w:rPr>
          <w:rFonts w:ascii="Titillium" w:eastAsia="Calibri" w:hAnsi="Titillium" w:cs="Times New Roman"/>
          <w:color w:val="000000"/>
        </w:rPr>
        <w:t>_</w:t>
      </w:r>
      <w:r w:rsidRPr="001C1B04">
        <w:rPr>
          <w:rFonts w:ascii="Titillium" w:eastAsia="Calibri" w:hAnsi="Titillium" w:cs="Times New Roman"/>
          <w:color w:val="000000"/>
        </w:rPr>
        <w:t>___</w:t>
      </w:r>
    </w:p>
    <w:p w14:paraId="5ECE8144" w14:textId="77777777" w:rsidR="00970A56" w:rsidRPr="001C1B04" w:rsidRDefault="00970A56" w:rsidP="00557C7C">
      <w:pPr>
        <w:pStyle w:val="Paragrafoelenco"/>
        <w:numPr>
          <w:ilvl w:val="1"/>
          <w:numId w:val="10"/>
        </w:numPr>
        <w:tabs>
          <w:tab w:val="left" w:pos="2127"/>
          <w:tab w:val="left" w:leader="dot" w:pos="6946"/>
          <w:tab w:val="left" w:leader="underscore" w:pos="9072"/>
        </w:tabs>
        <w:spacing w:after="0" w:line="276" w:lineRule="auto"/>
        <w:ind w:left="1985"/>
        <w:rPr>
          <w:rFonts w:ascii="Titillium" w:eastAsia="Calibri" w:hAnsi="Titillium" w:cs="Times New Roman"/>
          <w:color w:val="000000"/>
        </w:rPr>
      </w:pPr>
      <w:r>
        <w:rPr>
          <w:rFonts w:ascii="Titillium" w:eastAsia="Calibri" w:hAnsi="Titillium" w:cs="Times New Roman"/>
          <w:color w:val="000000"/>
        </w:rPr>
        <w:t>importo non corrisposto</w:t>
      </w:r>
      <w:r>
        <w:rPr>
          <w:rFonts w:ascii="Titillium" w:eastAsia="Calibri" w:hAnsi="Titillium" w:cs="Times New Roman"/>
          <w:color w:val="000000"/>
        </w:rPr>
        <w:tab/>
      </w:r>
      <w:r w:rsidRPr="001C1B04">
        <w:rPr>
          <w:rFonts w:ascii="Titillium" w:eastAsia="Calibri" w:hAnsi="Titillium" w:cs="Times New Roman"/>
          <w:color w:val="000000"/>
        </w:rPr>
        <w:t xml:space="preserve">€ </w:t>
      </w:r>
      <w:r>
        <w:rPr>
          <w:rFonts w:ascii="Titillium" w:eastAsia="Calibri" w:hAnsi="Titillium" w:cs="Times New Roman"/>
          <w:color w:val="000000"/>
        </w:rPr>
        <w:tab/>
      </w:r>
    </w:p>
    <w:p w14:paraId="3341E9CB" w14:textId="77777777" w:rsidR="00970A56" w:rsidRPr="001C1B04" w:rsidRDefault="00970A56" w:rsidP="00AB05E1">
      <w:pPr>
        <w:pStyle w:val="Paragrafoelenco"/>
        <w:numPr>
          <w:ilvl w:val="1"/>
          <w:numId w:val="10"/>
        </w:numPr>
        <w:tabs>
          <w:tab w:val="left" w:pos="2127"/>
          <w:tab w:val="left" w:leader="dot" w:pos="5245"/>
        </w:tabs>
        <w:spacing w:after="0" w:line="276" w:lineRule="auto"/>
        <w:ind w:left="1985"/>
        <w:rPr>
          <w:rFonts w:ascii="Titillium" w:eastAsia="Calibri" w:hAnsi="Titillium" w:cs="Times New Roman"/>
          <w:color w:val="000000"/>
        </w:rPr>
      </w:pPr>
      <w:r w:rsidRPr="001C1B04">
        <w:rPr>
          <w:rFonts w:ascii="Titillium" w:eastAsia="Calibri" w:hAnsi="Titillium" w:cs="Times New Roman"/>
          <w:color w:val="000000"/>
        </w:rPr>
        <w:t>per gli anni:</w:t>
      </w:r>
      <w:r>
        <w:rPr>
          <w:rFonts w:ascii="Titillium" w:eastAsia="Calibri" w:hAnsi="Titillium" w:cs="Times New Roman"/>
          <w:color w:val="000000"/>
        </w:rPr>
        <w:tab/>
      </w:r>
      <w:r w:rsidRPr="001C1B04">
        <w:rPr>
          <w:rFonts w:ascii="Titillium" w:eastAsia="Calibri" w:hAnsi="Titillium" w:cs="Times New Roman"/>
          <w:color w:val="000000"/>
        </w:rPr>
        <w:t xml:space="preserve"> ____, ____, ____, ____, ____, ____</w:t>
      </w:r>
    </w:p>
    <w:p w14:paraId="02B2CD4B" w14:textId="443FE752" w:rsidR="00970A56" w:rsidRDefault="00970A56" w:rsidP="00557C7C">
      <w:pPr>
        <w:pStyle w:val="Paragrafoelenco"/>
        <w:numPr>
          <w:ilvl w:val="1"/>
          <w:numId w:val="10"/>
        </w:numPr>
        <w:tabs>
          <w:tab w:val="left" w:pos="2127"/>
          <w:tab w:val="left" w:leader="underscore" w:pos="9072"/>
        </w:tabs>
        <w:spacing w:after="0" w:line="276" w:lineRule="auto"/>
        <w:ind w:left="1985"/>
        <w:rPr>
          <w:rFonts w:ascii="Titillium" w:eastAsia="Calibri" w:hAnsi="Titillium" w:cs="Times New Roman"/>
          <w:color w:val="000000"/>
        </w:rPr>
      </w:pPr>
      <w:r w:rsidRPr="001C1B04">
        <w:rPr>
          <w:rFonts w:ascii="Titillium" w:eastAsia="Calibri" w:hAnsi="Titillium" w:cs="Times New Roman"/>
          <w:color w:val="000000"/>
        </w:rPr>
        <w:t>motivo dell’irregol</w:t>
      </w:r>
      <w:r>
        <w:rPr>
          <w:rFonts w:ascii="Titillium" w:eastAsia="Calibri" w:hAnsi="Titillium" w:cs="Times New Roman"/>
          <w:color w:val="000000"/>
        </w:rPr>
        <w:t>arità</w:t>
      </w:r>
      <w:r>
        <w:rPr>
          <w:rFonts w:ascii="Titillium" w:eastAsia="Calibri" w:hAnsi="Titillium" w:cs="Times New Roman"/>
          <w:color w:val="000000"/>
        </w:rPr>
        <w:tab/>
      </w:r>
    </w:p>
    <w:p w14:paraId="629A0C87" w14:textId="1A2B5902" w:rsidR="00B85FD0" w:rsidRPr="00B85FD0" w:rsidRDefault="00B85FD0" w:rsidP="00557C7C">
      <w:pPr>
        <w:tabs>
          <w:tab w:val="left" w:pos="2127"/>
          <w:tab w:val="left" w:leader="underscore" w:pos="9072"/>
        </w:tabs>
        <w:spacing w:after="0" w:line="276" w:lineRule="auto"/>
        <w:ind w:left="1553"/>
        <w:rPr>
          <w:rFonts w:ascii="Titillium" w:eastAsia="Calibri" w:hAnsi="Titillium" w:cs="Times New Roman"/>
          <w:color w:val="000000"/>
        </w:rPr>
      </w:pPr>
      <w:r>
        <w:rPr>
          <w:rFonts w:ascii="Titillium" w:eastAsia="Calibri" w:hAnsi="Titillium" w:cs="Times New Roman"/>
          <w:color w:val="000000"/>
        </w:rPr>
        <w:tab/>
      </w:r>
      <w:r>
        <w:rPr>
          <w:rFonts w:ascii="Titillium" w:eastAsia="Calibri" w:hAnsi="Titillium" w:cs="Times New Roman"/>
          <w:color w:val="000000"/>
        </w:rPr>
        <w:tab/>
      </w:r>
    </w:p>
    <w:p w14:paraId="4DBB329D" w14:textId="450D89F0" w:rsidR="00DC48B8" w:rsidRPr="00D423D5" w:rsidRDefault="00DC48B8" w:rsidP="00AB05E1">
      <w:pPr>
        <w:pStyle w:val="Paragrafoelenco"/>
        <w:numPr>
          <w:ilvl w:val="0"/>
          <w:numId w:val="10"/>
        </w:numPr>
        <w:spacing w:after="0" w:line="276" w:lineRule="auto"/>
        <w:ind w:left="1560"/>
        <w:rPr>
          <w:rFonts w:ascii="Titillium" w:eastAsia="Calibri" w:hAnsi="Titillium" w:cs="Times New Roman"/>
          <w:color w:val="000000"/>
        </w:rPr>
      </w:pPr>
      <w:r w:rsidRPr="00D423D5">
        <w:rPr>
          <w:rFonts w:ascii="Titillium" w:eastAsia="Calibri" w:hAnsi="Titillium" w:cs="Times New Roman"/>
          <w:color w:val="000000"/>
        </w:rPr>
        <w:t>Esito negativo verifica di congruità della manodopera</w:t>
      </w:r>
    </w:p>
    <w:p w14:paraId="127114D4" w14:textId="1C46B110" w:rsidR="00B85FD0" w:rsidRPr="001C1B04" w:rsidRDefault="00B85FD0" w:rsidP="00AB05E1">
      <w:pPr>
        <w:pStyle w:val="Paragrafoelenco"/>
        <w:numPr>
          <w:ilvl w:val="1"/>
          <w:numId w:val="10"/>
        </w:numPr>
        <w:tabs>
          <w:tab w:val="left" w:pos="2127"/>
          <w:tab w:val="left" w:leader="dot" w:pos="6946"/>
        </w:tabs>
        <w:spacing w:after="0" w:line="276" w:lineRule="auto"/>
        <w:ind w:left="1985"/>
        <w:rPr>
          <w:rFonts w:ascii="Titillium" w:eastAsia="Calibri" w:hAnsi="Titillium" w:cs="Times New Roman"/>
          <w:color w:val="000000"/>
        </w:rPr>
      </w:pPr>
      <w:r w:rsidRPr="001C1B04">
        <w:rPr>
          <w:rFonts w:ascii="Titillium" w:eastAsia="Calibri" w:hAnsi="Titillium" w:cs="Times New Roman"/>
          <w:color w:val="000000"/>
        </w:rPr>
        <w:t>attestata dal DURC</w:t>
      </w:r>
      <w:r>
        <w:rPr>
          <w:rFonts w:ascii="Titillium" w:eastAsia="Calibri" w:hAnsi="Titillium" w:cs="Times New Roman"/>
          <w:color w:val="000000"/>
        </w:rPr>
        <w:t xml:space="preserve"> di congruità</w:t>
      </w:r>
      <w:r w:rsidRPr="001C1B04">
        <w:rPr>
          <w:rFonts w:ascii="Titillium" w:eastAsia="Calibri" w:hAnsi="Titillium" w:cs="Times New Roman"/>
          <w:color w:val="000000"/>
        </w:rPr>
        <w:t xml:space="preserve"> alla data</w:t>
      </w:r>
      <w:r>
        <w:rPr>
          <w:rFonts w:ascii="Titillium" w:eastAsia="Calibri" w:hAnsi="Titillium" w:cs="Times New Roman"/>
          <w:color w:val="000000"/>
        </w:rPr>
        <w:tab/>
      </w:r>
      <w:r w:rsidRPr="001C1B04">
        <w:rPr>
          <w:rFonts w:ascii="Titillium" w:eastAsia="Calibri" w:hAnsi="Titillium" w:cs="Times New Roman"/>
          <w:color w:val="000000"/>
        </w:rPr>
        <w:t>del: _</w:t>
      </w:r>
      <w:r>
        <w:rPr>
          <w:rFonts w:ascii="Titillium" w:eastAsia="Calibri" w:hAnsi="Titillium" w:cs="Times New Roman"/>
          <w:color w:val="000000"/>
        </w:rPr>
        <w:t>_</w:t>
      </w:r>
      <w:r w:rsidRPr="001C1B04">
        <w:rPr>
          <w:rFonts w:ascii="Titillium" w:eastAsia="Calibri" w:hAnsi="Titillium" w:cs="Times New Roman"/>
          <w:color w:val="000000"/>
        </w:rPr>
        <w:t>_/_</w:t>
      </w:r>
      <w:r>
        <w:rPr>
          <w:rFonts w:ascii="Titillium" w:eastAsia="Calibri" w:hAnsi="Titillium" w:cs="Times New Roman"/>
          <w:color w:val="000000"/>
        </w:rPr>
        <w:t>_</w:t>
      </w:r>
      <w:r w:rsidRPr="001C1B04">
        <w:rPr>
          <w:rFonts w:ascii="Titillium" w:eastAsia="Calibri" w:hAnsi="Titillium" w:cs="Times New Roman"/>
          <w:color w:val="000000"/>
        </w:rPr>
        <w:t>_/_</w:t>
      </w:r>
      <w:r>
        <w:rPr>
          <w:rFonts w:ascii="Titillium" w:eastAsia="Calibri" w:hAnsi="Titillium" w:cs="Times New Roman"/>
          <w:color w:val="000000"/>
        </w:rPr>
        <w:t>_</w:t>
      </w:r>
      <w:r w:rsidRPr="001C1B04">
        <w:rPr>
          <w:rFonts w:ascii="Titillium" w:eastAsia="Calibri" w:hAnsi="Titillium" w:cs="Times New Roman"/>
          <w:color w:val="000000"/>
        </w:rPr>
        <w:t>___</w:t>
      </w:r>
    </w:p>
    <w:p w14:paraId="72570D2A" w14:textId="77777777" w:rsidR="00B85FD0" w:rsidRDefault="00B85FD0" w:rsidP="00557C7C">
      <w:pPr>
        <w:pStyle w:val="Paragrafoelenco"/>
        <w:numPr>
          <w:ilvl w:val="1"/>
          <w:numId w:val="10"/>
        </w:numPr>
        <w:tabs>
          <w:tab w:val="left" w:pos="2127"/>
          <w:tab w:val="left" w:leader="underscore" w:pos="9072"/>
        </w:tabs>
        <w:spacing w:after="0" w:line="276" w:lineRule="auto"/>
        <w:ind w:left="1985"/>
        <w:rPr>
          <w:rFonts w:ascii="Titillium" w:eastAsia="Calibri" w:hAnsi="Titillium" w:cs="Times New Roman"/>
          <w:color w:val="000000"/>
        </w:rPr>
      </w:pPr>
      <w:r w:rsidRPr="001C1B04">
        <w:rPr>
          <w:rFonts w:ascii="Titillium" w:eastAsia="Calibri" w:hAnsi="Titillium" w:cs="Times New Roman"/>
          <w:color w:val="000000"/>
        </w:rPr>
        <w:t>motivo dell’irregol</w:t>
      </w:r>
      <w:r>
        <w:rPr>
          <w:rFonts w:ascii="Titillium" w:eastAsia="Calibri" w:hAnsi="Titillium" w:cs="Times New Roman"/>
          <w:color w:val="000000"/>
        </w:rPr>
        <w:t>arità</w:t>
      </w:r>
      <w:r>
        <w:rPr>
          <w:rFonts w:ascii="Titillium" w:eastAsia="Calibri" w:hAnsi="Titillium" w:cs="Times New Roman"/>
          <w:color w:val="000000"/>
        </w:rPr>
        <w:tab/>
      </w:r>
    </w:p>
    <w:p w14:paraId="10A0E7EA" w14:textId="77777777" w:rsidR="00B85FD0" w:rsidRPr="001C1B04" w:rsidRDefault="00B85FD0" w:rsidP="00557C7C">
      <w:pPr>
        <w:tabs>
          <w:tab w:val="left" w:leader="underscore" w:pos="9072"/>
        </w:tabs>
        <w:spacing w:after="0" w:line="276" w:lineRule="auto"/>
        <w:ind w:left="1985"/>
        <w:rPr>
          <w:rFonts w:ascii="Titillium" w:eastAsia="Calibri" w:hAnsi="Titillium" w:cs="Times New Roman"/>
          <w:color w:val="000000"/>
        </w:rPr>
      </w:pPr>
      <w:r>
        <w:rPr>
          <w:rFonts w:ascii="Titillium" w:eastAsia="Calibri" w:hAnsi="Titillium" w:cs="Times New Roman"/>
          <w:color w:val="000000"/>
        </w:rPr>
        <w:tab/>
      </w:r>
    </w:p>
    <w:p w14:paraId="6F0FDA3E" w14:textId="5B408F00" w:rsidR="001C1B04" w:rsidRPr="001C1B04" w:rsidRDefault="00B85FD0" w:rsidP="004B4DD2">
      <w:pPr>
        <w:tabs>
          <w:tab w:val="left" w:pos="426"/>
          <w:tab w:val="left" w:pos="8080"/>
        </w:tabs>
        <w:spacing w:after="0" w:line="276" w:lineRule="auto"/>
        <w:jc w:val="both"/>
        <w:rPr>
          <w:rFonts w:ascii="Titillium" w:eastAsia="Calibri" w:hAnsi="Titillium" w:cs="Times New Roman"/>
          <w:color w:val="000000"/>
        </w:rPr>
      </w:pPr>
      <w:r w:rsidRPr="001C1B04">
        <w:rPr>
          <w:rFonts w:ascii="Titillium" w:eastAsia="Calibri" w:hAnsi="Titillium" w:cs="Times New Roman"/>
          <w:color w:val="000000"/>
        </w:rPr>
        <w:t xml:space="preserve"> </w:t>
      </w:r>
      <w:r w:rsidR="004B4DD2">
        <w:rPr>
          <w:rFonts w:ascii="Titillium" w:eastAsia="Calibri" w:hAnsi="Titillium" w:cs="Times New Roman"/>
          <w:color w:val="000000"/>
        </w:rPr>
        <w:t xml:space="preserve">       </w:t>
      </w:r>
      <w:r w:rsidR="001C1B04" w:rsidRPr="001C1B04">
        <w:rPr>
          <w:rFonts w:ascii="Titillium" w:eastAsia="Calibri" w:hAnsi="Titillium" w:cs="Times New Roman"/>
          <w:color w:val="000000"/>
        </w:rPr>
        <w:t>(</w:t>
      </w:r>
      <w:r w:rsidR="001C1B04" w:rsidRPr="001C1B04">
        <w:rPr>
          <w:rFonts w:ascii="Titillium" w:eastAsia="Calibri" w:hAnsi="Titillium" w:cs="Times New Roman"/>
          <w:i/>
          <w:color w:val="000000"/>
        </w:rPr>
        <w:t>si allega DURC</w:t>
      </w:r>
      <w:r w:rsidR="001C1B04" w:rsidRPr="001C1B04">
        <w:rPr>
          <w:rFonts w:ascii="Titillium" w:eastAsia="Calibri" w:hAnsi="Titillium" w:cs="Times New Roman"/>
          <w:color w:val="000000"/>
        </w:rPr>
        <w:t>)</w:t>
      </w:r>
    </w:p>
    <w:p w14:paraId="4D572C1D" w14:textId="7F889E2B" w:rsidR="001C1B04" w:rsidRPr="001C1B04" w:rsidRDefault="001C1B04" w:rsidP="00106AE6">
      <w:pPr>
        <w:pStyle w:val="Paragrafoelenco"/>
        <w:numPr>
          <w:ilvl w:val="0"/>
          <w:numId w:val="10"/>
        </w:numPr>
        <w:spacing w:after="0" w:line="276" w:lineRule="auto"/>
        <w:ind w:left="1560" w:right="566"/>
        <w:jc w:val="both"/>
        <w:rPr>
          <w:rFonts w:ascii="Titillium" w:eastAsia="Calibri" w:hAnsi="Titillium" w:cs="Times New Roman"/>
          <w:color w:val="000000"/>
        </w:rPr>
      </w:pPr>
      <w:r w:rsidRPr="001C1B04">
        <w:rPr>
          <w:rFonts w:ascii="Titillium" w:eastAsia="Calibri" w:hAnsi="Titillium" w:cs="Times New Roman"/>
          <w:color w:val="000000"/>
        </w:rPr>
        <w:t>l’operatore economico non è stato escluso in quanto ha documentato di aver ottemperato ai suoi obblighi pagando o impegnandosi in modo vincolante a pagare i contributi previdenziali dovuti, compresi eventuali interessi o multe</w:t>
      </w:r>
    </w:p>
    <w:p w14:paraId="24443B7D" w14:textId="099742D0" w:rsidR="001C1B04" w:rsidRPr="001C1B04" w:rsidRDefault="001C1B04" w:rsidP="00AB05E1">
      <w:pPr>
        <w:pStyle w:val="Paragrafoelenco"/>
        <w:numPr>
          <w:ilvl w:val="1"/>
          <w:numId w:val="10"/>
        </w:numPr>
        <w:tabs>
          <w:tab w:val="left" w:pos="2127"/>
          <w:tab w:val="left" w:leader="dot" w:pos="7230"/>
        </w:tabs>
        <w:spacing w:after="0" w:line="276" w:lineRule="auto"/>
        <w:ind w:left="1985"/>
        <w:rPr>
          <w:rFonts w:ascii="Titillium" w:eastAsia="Calibri" w:hAnsi="Titillium" w:cs="Times New Roman"/>
          <w:color w:val="000000"/>
        </w:rPr>
      </w:pPr>
      <w:r w:rsidRPr="001C1B04">
        <w:rPr>
          <w:rFonts w:ascii="Titillium" w:eastAsia="Calibri" w:hAnsi="Titillium" w:cs="Times New Roman"/>
          <w:color w:val="000000"/>
        </w:rPr>
        <w:t xml:space="preserve">pagamento attestato alla data del </w:t>
      </w:r>
      <w:r w:rsidR="00B85FD0">
        <w:rPr>
          <w:rFonts w:ascii="Titillium" w:eastAsia="Calibri" w:hAnsi="Titillium" w:cs="Times New Roman"/>
          <w:color w:val="000000"/>
        </w:rPr>
        <w:tab/>
      </w:r>
      <w:r w:rsidRPr="001C1B04">
        <w:rPr>
          <w:rFonts w:ascii="Titillium" w:eastAsia="Calibri" w:hAnsi="Titillium" w:cs="Times New Roman"/>
          <w:color w:val="000000"/>
        </w:rPr>
        <w:t>_</w:t>
      </w:r>
      <w:r w:rsidR="00B85FD0">
        <w:rPr>
          <w:rFonts w:ascii="Titillium" w:eastAsia="Calibri" w:hAnsi="Titillium" w:cs="Times New Roman"/>
          <w:color w:val="000000"/>
        </w:rPr>
        <w:t>_</w:t>
      </w:r>
      <w:r w:rsidRPr="001C1B04">
        <w:rPr>
          <w:rFonts w:ascii="Titillium" w:eastAsia="Calibri" w:hAnsi="Titillium" w:cs="Times New Roman"/>
          <w:color w:val="000000"/>
        </w:rPr>
        <w:t>_/_</w:t>
      </w:r>
      <w:r w:rsidR="00B85FD0">
        <w:rPr>
          <w:rFonts w:ascii="Titillium" w:eastAsia="Calibri" w:hAnsi="Titillium" w:cs="Times New Roman"/>
          <w:color w:val="000000"/>
        </w:rPr>
        <w:t>_</w:t>
      </w:r>
      <w:r w:rsidRPr="001C1B04">
        <w:rPr>
          <w:rFonts w:ascii="Titillium" w:eastAsia="Calibri" w:hAnsi="Titillium" w:cs="Times New Roman"/>
          <w:color w:val="000000"/>
        </w:rPr>
        <w:t>_/_</w:t>
      </w:r>
      <w:r w:rsidR="00B85FD0">
        <w:rPr>
          <w:rFonts w:ascii="Titillium" w:eastAsia="Calibri" w:hAnsi="Titillium" w:cs="Times New Roman"/>
          <w:color w:val="000000"/>
        </w:rPr>
        <w:t>_</w:t>
      </w:r>
      <w:r w:rsidRPr="001C1B04">
        <w:rPr>
          <w:rFonts w:ascii="Titillium" w:eastAsia="Calibri" w:hAnsi="Titillium" w:cs="Times New Roman"/>
          <w:color w:val="000000"/>
        </w:rPr>
        <w:t>___;</w:t>
      </w:r>
    </w:p>
    <w:p w14:paraId="68AAF3EA" w14:textId="365E9C73" w:rsidR="001C1B04" w:rsidRPr="001C1B04" w:rsidRDefault="00B85FD0" w:rsidP="00AB05E1">
      <w:pPr>
        <w:pStyle w:val="Paragrafoelenco"/>
        <w:numPr>
          <w:ilvl w:val="1"/>
          <w:numId w:val="10"/>
        </w:numPr>
        <w:tabs>
          <w:tab w:val="left" w:pos="2127"/>
          <w:tab w:val="left" w:leader="dot" w:pos="7230"/>
        </w:tabs>
        <w:spacing w:after="0" w:line="276" w:lineRule="auto"/>
        <w:ind w:left="1985"/>
        <w:rPr>
          <w:rFonts w:ascii="Titillium" w:eastAsia="Calibri" w:hAnsi="Titillium" w:cs="Times New Roman"/>
          <w:color w:val="000000"/>
        </w:rPr>
      </w:pPr>
      <w:r>
        <w:rPr>
          <w:rFonts w:ascii="Titillium" w:eastAsia="Calibri" w:hAnsi="Titillium" w:cs="Times New Roman"/>
          <w:color w:val="000000"/>
        </w:rPr>
        <w:t>i</w:t>
      </w:r>
      <w:r w:rsidR="001C1B04" w:rsidRPr="001C1B04">
        <w:rPr>
          <w:rFonts w:ascii="Titillium" w:eastAsia="Calibri" w:hAnsi="Titillium" w:cs="Times New Roman"/>
          <w:color w:val="000000"/>
        </w:rPr>
        <w:t xml:space="preserve">mpegno vincolante alla data del </w:t>
      </w:r>
      <w:r>
        <w:rPr>
          <w:rFonts w:ascii="Titillium" w:eastAsia="Calibri" w:hAnsi="Titillium" w:cs="Times New Roman"/>
          <w:color w:val="000000"/>
        </w:rPr>
        <w:tab/>
      </w:r>
      <w:r w:rsidR="001C1B04" w:rsidRPr="001C1B04">
        <w:rPr>
          <w:rFonts w:ascii="Titillium" w:eastAsia="Calibri" w:hAnsi="Titillium" w:cs="Times New Roman"/>
          <w:color w:val="000000"/>
        </w:rPr>
        <w:t>_</w:t>
      </w:r>
      <w:r>
        <w:rPr>
          <w:rFonts w:ascii="Titillium" w:eastAsia="Calibri" w:hAnsi="Titillium" w:cs="Times New Roman"/>
          <w:color w:val="000000"/>
        </w:rPr>
        <w:t>_</w:t>
      </w:r>
      <w:r w:rsidR="001C1B04" w:rsidRPr="001C1B04">
        <w:rPr>
          <w:rFonts w:ascii="Titillium" w:eastAsia="Calibri" w:hAnsi="Titillium" w:cs="Times New Roman"/>
          <w:color w:val="000000"/>
        </w:rPr>
        <w:t>_/__</w:t>
      </w:r>
      <w:r>
        <w:rPr>
          <w:rFonts w:ascii="Titillium" w:eastAsia="Calibri" w:hAnsi="Titillium" w:cs="Times New Roman"/>
          <w:color w:val="000000"/>
        </w:rPr>
        <w:t>_</w:t>
      </w:r>
      <w:r w:rsidR="001C1B04" w:rsidRPr="001C1B04">
        <w:rPr>
          <w:rFonts w:ascii="Titillium" w:eastAsia="Calibri" w:hAnsi="Titillium" w:cs="Times New Roman"/>
          <w:color w:val="000000"/>
        </w:rPr>
        <w:t>/___</w:t>
      </w:r>
      <w:r>
        <w:rPr>
          <w:rFonts w:ascii="Titillium" w:eastAsia="Calibri" w:hAnsi="Titillium" w:cs="Times New Roman"/>
          <w:color w:val="000000"/>
        </w:rPr>
        <w:t>_</w:t>
      </w:r>
      <w:r w:rsidR="001C1B04" w:rsidRPr="001C1B04">
        <w:rPr>
          <w:rFonts w:ascii="Titillium" w:eastAsia="Calibri" w:hAnsi="Titillium" w:cs="Times New Roman"/>
          <w:color w:val="000000"/>
        </w:rPr>
        <w:t>_;</w:t>
      </w:r>
    </w:p>
    <w:p w14:paraId="015C391E" w14:textId="1126925A" w:rsidR="001C1B04" w:rsidRDefault="001C1B04" w:rsidP="00557C7C">
      <w:pPr>
        <w:pStyle w:val="Paragrafoelenco"/>
        <w:numPr>
          <w:ilvl w:val="1"/>
          <w:numId w:val="10"/>
        </w:numPr>
        <w:tabs>
          <w:tab w:val="left" w:pos="2127"/>
          <w:tab w:val="left" w:leader="underscore" w:pos="9072"/>
        </w:tabs>
        <w:spacing w:after="0" w:line="276" w:lineRule="auto"/>
        <w:ind w:left="1985"/>
        <w:rPr>
          <w:rFonts w:ascii="Titillium" w:eastAsia="Calibri" w:hAnsi="Titillium" w:cs="Times New Roman"/>
          <w:color w:val="000000"/>
        </w:rPr>
      </w:pPr>
      <w:r w:rsidRPr="001C1B04">
        <w:rPr>
          <w:rFonts w:ascii="Titillium" w:eastAsia="Calibri" w:hAnsi="Titillium" w:cs="Times New Roman"/>
          <w:color w:val="000000"/>
        </w:rPr>
        <w:t>documentazione presentata per dimost</w:t>
      </w:r>
      <w:r>
        <w:rPr>
          <w:rFonts w:ascii="Titillium" w:eastAsia="Calibri" w:hAnsi="Titillium" w:cs="Times New Roman"/>
          <w:color w:val="000000"/>
        </w:rPr>
        <w:t xml:space="preserve">rare pagamento o impegno: </w:t>
      </w:r>
      <w:r w:rsidR="00B85FD0">
        <w:rPr>
          <w:rFonts w:ascii="Titillium" w:eastAsia="Calibri" w:hAnsi="Titillium" w:cs="Times New Roman"/>
          <w:color w:val="000000"/>
        </w:rPr>
        <w:tab/>
      </w:r>
    </w:p>
    <w:p w14:paraId="0FC946EA" w14:textId="568A83BE" w:rsidR="00B85FD0" w:rsidRPr="00B85FD0" w:rsidRDefault="00B85FD0" w:rsidP="00557C7C">
      <w:pPr>
        <w:tabs>
          <w:tab w:val="left" w:pos="1985"/>
          <w:tab w:val="left" w:leader="underscore" w:pos="9072"/>
        </w:tabs>
        <w:spacing w:after="0" w:line="276" w:lineRule="auto"/>
        <w:ind w:left="1553"/>
        <w:rPr>
          <w:rFonts w:ascii="Titillium" w:eastAsia="Calibri" w:hAnsi="Titillium" w:cs="Times New Roman"/>
          <w:color w:val="000000"/>
        </w:rPr>
      </w:pPr>
      <w:r>
        <w:rPr>
          <w:rFonts w:ascii="Titillium" w:eastAsia="Calibri" w:hAnsi="Titillium" w:cs="Times New Roman"/>
          <w:color w:val="000000"/>
        </w:rPr>
        <w:tab/>
      </w:r>
      <w:r>
        <w:rPr>
          <w:rFonts w:ascii="Titillium" w:eastAsia="Calibri" w:hAnsi="Titillium" w:cs="Times New Roman"/>
          <w:color w:val="000000"/>
        </w:rPr>
        <w:tab/>
      </w:r>
    </w:p>
    <w:p w14:paraId="65B12BF8" w14:textId="1B330658" w:rsidR="001C1B04" w:rsidRPr="001C1B04" w:rsidRDefault="001C1B04" w:rsidP="00106AE6">
      <w:pPr>
        <w:spacing w:after="0" w:line="276" w:lineRule="auto"/>
        <w:ind w:left="1985" w:right="566"/>
        <w:jc w:val="both"/>
        <w:rPr>
          <w:rFonts w:ascii="Titillium" w:eastAsia="Calibri" w:hAnsi="Titillium" w:cs="Times New Roman"/>
          <w:color w:val="000000"/>
        </w:rPr>
      </w:pPr>
      <w:r w:rsidRPr="001C1B04">
        <w:rPr>
          <w:rFonts w:ascii="Titillium" w:eastAsia="Calibri" w:hAnsi="Titillium" w:cs="Times New Roman"/>
          <w:color w:val="000000"/>
        </w:rPr>
        <w:lastRenderedPageBreak/>
        <w:t>purché il pagamento o l’impegno siano stati formalizzati prima della scadenza del termine per la presentazione delle domande;</w:t>
      </w:r>
    </w:p>
    <w:p w14:paraId="58F0B6DD" w14:textId="60D559CA" w:rsidR="001C1B04" w:rsidRDefault="001C1B04" w:rsidP="00106AE6">
      <w:pPr>
        <w:pStyle w:val="Paragrafoelenco"/>
        <w:numPr>
          <w:ilvl w:val="0"/>
          <w:numId w:val="10"/>
        </w:numPr>
        <w:tabs>
          <w:tab w:val="left" w:leader="underscore" w:pos="9072"/>
        </w:tabs>
        <w:spacing w:after="0" w:line="276" w:lineRule="auto"/>
        <w:ind w:left="1560" w:right="566"/>
        <w:jc w:val="both"/>
        <w:rPr>
          <w:rFonts w:ascii="Titillium" w:eastAsia="Calibri" w:hAnsi="Titillium" w:cs="Times New Roman"/>
          <w:color w:val="000000"/>
        </w:rPr>
      </w:pPr>
      <w:r w:rsidRPr="001C1B04">
        <w:rPr>
          <w:rFonts w:ascii="Titillium" w:eastAsia="Calibri" w:hAnsi="Titillium" w:cs="Times New Roman"/>
          <w:color w:val="000000"/>
        </w:rPr>
        <w:t>l’operatore economico è stato escluso in quanto la S.A. ha ritenuto la documentazione presentata dall’</w:t>
      </w:r>
      <w:proofErr w:type="spellStart"/>
      <w:r w:rsidRPr="001C1B04">
        <w:rPr>
          <w:rFonts w:ascii="Titillium" w:eastAsia="Calibri" w:hAnsi="Titillium" w:cs="Times New Roman"/>
          <w:color w:val="000000"/>
        </w:rPr>
        <w:t>O.e</w:t>
      </w:r>
      <w:proofErr w:type="spellEnd"/>
      <w:r w:rsidRPr="001C1B04">
        <w:rPr>
          <w:rFonts w:ascii="Titillium" w:eastAsia="Calibri" w:hAnsi="Titillium" w:cs="Times New Roman"/>
          <w:color w:val="000000"/>
        </w:rPr>
        <w:t xml:space="preserve">. non sufficiente a dimostrare l’ottemperanza ai suoi obblighi, per le seguenti motivazioni: </w:t>
      </w:r>
      <w:r w:rsidR="00B85FD0">
        <w:rPr>
          <w:rFonts w:ascii="Titillium" w:eastAsia="Calibri" w:hAnsi="Titillium" w:cs="Times New Roman"/>
          <w:color w:val="000000"/>
        </w:rPr>
        <w:tab/>
      </w:r>
    </w:p>
    <w:p w14:paraId="73E2830E" w14:textId="492ACDE9" w:rsidR="00B85FD0" w:rsidRDefault="00B85FD0" w:rsidP="00557C7C">
      <w:pPr>
        <w:tabs>
          <w:tab w:val="left" w:leader="underscore" w:pos="9072"/>
        </w:tabs>
        <w:spacing w:after="0" w:line="276" w:lineRule="auto"/>
        <w:ind w:left="1560"/>
        <w:rPr>
          <w:rFonts w:ascii="Titillium" w:eastAsia="Calibri" w:hAnsi="Titillium" w:cs="Times New Roman"/>
          <w:color w:val="000000"/>
        </w:rPr>
      </w:pPr>
      <w:r>
        <w:rPr>
          <w:rFonts w:ascii="Titillium" w:eastAsia="Calibri" w:hAnsi="Titillium" w:cs="Times New Roman"/>
          <w:color w:val="000000"/>
        </w:rPr>
        <w:tab/>
      </w:r>
    </w:p>
    <w:p w14:paraId="0A2A3AB7" w14:textId="0CB96FCC" w:rsidR="00B85FD0" w:rsidRPr="00B85FD0" w:rsidRDefault="00B85FD0" w:rsidP="00557C7C">
      <w:pPr>
        <w:tabs>
          <w:tab w:val="left" w:leader="underscore" w:pos="9072"/>
        </w:tabs>
        <w:spacing w:after="0" w:line="276" w:lineRule="auto"/>
        <w:ind w:left="1560"/>
        <w:rPr>
          <w:rFonts w:ascii="Titillium" w:eastAsia="Calibri" w:hAnsi="Titillium" w:cs="Times New Roman"/>
          <w:color w:val="000000"/>
        </w:rPr>
      </w:pPr>
      <w:r>
        <w:rPr>
          <w:rFonts w:ascii="Titillium" w:eastAsia="Calibri" w:hAnsi="Titillium" w:cs="Times New Roman"/>
          <w:color w:val="000000"/>
        </w:rPr>
        <w:tab/>
      </w:r>
    </w:p>
    <w:p w14:paraId="255DC614" w14:textId="52D911EB" w:rsidR="001C1B04" w:rsidRPr="001C1B04" w:rsidRDefault="001C1B04" w:rsidP="00106AE6">
      <w:pPr>
        <w:spacing w:after="0" w:line="276" w:lineRule="auto"/>
        <w:ind w:left="426"/>
        <w:rPr>
          <w:rFonts w:ascii="Titillium" w:eastAsia="Calibri" w:hAnsi="Titillium" w:cs="Times New Roman"/>
          <w:color w:val="000000"/>
        </w:rPr>
      </w:pPr>
      <w:r w:rsidRPr="001C1B04">
        <w:rPr>
          <w:rFonts w:ascii="Titillium" w:eastAsia="Calibri" w:hAnsi="Titillium" w:cs="Times New Roman"/>
          <w:color w:val="000000"/>
        </w:rPr>
        <w:t>(</w:t>
      </w:r>
      <w:r w:rsidRPr="001C1B04">
        <w:rPr>
          <w:rFonts w:ascii="Titillium" w:eastAsia="Calibri" w:hAnsi="Titillium" w:cs="Times New Roman"/>
          <w:i/>
          <w:color w:val="000000"/>
        </w:rPr>
        <w:t>si allega attestato di pagamento o impegno vincolante ed eventuale ulteriore documentazione</w:t>
      </w:r>
      <w:r w:rsidRPr="001C1B04">
        <w:rPr>
          <w:rFonts w:ascii="Titillium" w:eastAsia="Calibri" w:hAnsi="Titillium" w:cs="Times New Roman"/>
          <w:color w:val="000000"/>
        </w:rPr>
        <w:t>)</w:t>
      </w:r>
    </w:p>
    <w:p w14:paraId="4B4C4440" w14:textId="77777777" w:rsidR="00DC48B8" w:rsidRDefault="00DC48B8" w:rsidP="007C3732">
      <w:pPr>
        <w:spacing w:after="0" w:line="276" w:lineRule="auto"/>
        <w:jc w:val="both"/>
        <w:rPr>
          <w:rFonts w:ascii="Titillium" w:eastAsia="Calibri" w:hAnsi="Titillium" w:cs="Times New Roman"/>
          <w:b/>
          <w:color w:val="000000"/>
          <w:shd w:val="clear" w:color="auto" w:fill="D9D9D9"/>
        </w:rPr>
      </w:pPr>
    </w:p>
    <w:p w14:paraId="1984BFB0" w14:textId="17592691" w:rsidR="001C1B04" w:rsidRPr="00B85FD0" w:rsidRDefault="001C1B04" w:rsidP="007C3732">
      <w:pPr>
        <w:pStyle w:val="Default"/>
        <w:numPr>
          <w:ilvl w:val="1"/>
          <w:numId w:val="3"/>
        </w:numPr>
        <w:tabs>
          <w:tab w:val="left" w:leader="dot" w:pos="9072"/>
        </w:tabs>
        <w:ind w:right="566"/>
        <w:jc w:val="both"/>
        <w:rPr>
          <w:rFonts w:ascii="Titillium" w:hAnsi="Titillium" w:cs="Garamond"/>
          <w:b/>
          <w:color w:val="auto"/>
          <w:sz w:val="22"/>
          <w:szCs w:val="22"/>
        </w:rPr>
      </w:pPr>
      <w:r w:rsidRPr="00B85FD0">
        <w:rPr>
          <w:rFonts w:ascii="Titillium" w:hAnsi="Titillium" w:cs="Garamond"/>
          <w:b/>
          <w:color w:val="auto"/>
          <w:sz w:val="22"/>
          <w:szCs w:val="22"/>
        </w:rPr>
        <w:t xml:space="preserve">Gravi infrazioni </w:t>
      </w:r>
      <w:r w:rsidR="00AF08FF" w:rsidRPr="00B85FD0">
        <w:rPr>
          <w:rFonts w:ascii="Titillium" w:hAnsi="Titillium" w:cs="Garamond"/>
          <w:b/>
          <w:color w:val="auto"/>
          <w:sz w:val="22"/>
          <w:szCs w:val="22"/>
        </w:rPr>
        <w:t xml:space="preserve">in materia di salute e sicurezza sul lavoro nonché agli obblighi di cui all'articolo 30, comma 3 del presente codice </w:t>
      </w:r>
      <w:r w:rsidRPr="00B85FD0">
        <w:rPr>
          <w:rFonts w:ascii="Titillium" w:hAnsi="Titillium" w:cs="Garamond"/>
          <w:b/>
          <w:color w:val="auto"/>
          <w:sz w:val="22"/>
          <w:szCs w:val="22"/>
        </w:rPr>
        <w:t>(art. 80</w:t>
      </w:r>
      <w:r w:rsidR="00AF08FF" w:rsidRPr="00B85FD0">
        <w:rPr>
          <w:rFonts w:ascii="Titillium" w:hAnsi="Titillium" w:cs="Garamond"/>
          <w:b/>
          <w:color w:val="auto"/>
          <w:sz w:val="22"/>
          <w:szCs w:val="22"/>
        </w:rPr>
        <w:t xml:space="preserve">, comma 5, </w:t>
      </w:r>
      <w:proofErr w:type="spellStart"/>
      <w:r w:rsidR="00AF08FF" w:rsidRPr="00B85FD0">
        <w:rPr>
          <w:rFonts w:ascii="Titillium" w:hAnsi="Titillium" w:cs="Garamond"/>
          <w:b/>
          <w:color w:val="auto"/>
          <w:sz w:val="22"/>
          <w:szCs w:val="22"/>
        </w:rPr>
        <w:t>lett</w:t>
      </w:r>
      <w:proofErr w:type="spellEnd"/>
      <w:r w:rsidR="00AF08FF" w:rsidRPr="00B85FD0">
        <w:rPr>
          <w:rFonts w:ascii="Titillium" w:hAnsi="Titillium" w:cs="Garamond"/>
          <w:b/>
          <w:color w:val="auto"/>
          <w:sz w:val="22"/>
          <w:szCs w:val="22"/>
        </w:rPr>
        <w:t>. a)</w:t>
      </w:r>
    </w:p>
    <w:p w14:paraId="14BA9549" w14:textId="64B67BC4" w:rsidR="001C1B04" w:rsidRPr="001C1B04" w:rsidRDefault="001C1B04" w:rsidP="00106AE6">
      <w:pPr>
        <w:pStyle w:val="Paragrafoelenco"/>
        <w:numPr>
          <w:ilvl w:val="0"/>
          <w:numId w:val="11"/>
        </w:numPr>
        <w:tabs>
          <w:tab w:val="left" w:leader="dot" w:pos="9072"/>
        </w:tabs>
        <w:spacing w:after="0" w:line="276" w:lineRule="auto"/>
        <w:ind w:left="1560" w:right="566"/>
        <w:jc w:val="both"/>
        <w:rPr>
          <w:rFonts w:ascii="Titillium" w:eastAsia="Calibri" w:hAnsi="Titillium" w:cs="Times New Roman"/>
          <w:color w:val="000000"/>
        </w:rPr>
      </w:pPr>
      <w:r w:rsidRPr="001C1B04">
        <w:rPr>
          <w:rFonts w:ascii="Titillium" w:eastAsia="Calibri" w:hAnsi="Titillium" w:cs="Times New Roman"/>
          <w:color w:val="000000"/>
        </w:rPr>
        <w:t xml:space="preserve">gravi infrazioni debitamente accertate alle norme in materia di salute e sicurezza sul lavoro </w:t>
      </w:r>
      <w:r w:rsidRPr="001C1B04">
        <w:rPr>
          <w:rFonts w:ascii="Titillium" w:eastAsia="Calibri" w:hAnsi="Titillium" w:cs="Times New Roman"/>
          <w:color w:val="000000"/>
        </w:rPr>
        <w:tab/>
      </w:r>
      <w:r w:rsidRPr="00D60DD1">
        <w:rPr>
          <w:rFonts w:ascii="Courier New" w:eastAsia="Calibri" w:hAnsi="Courier New" w:cs="Courier New"/>
          <w:color w:val="000000"/>
        </w:rPr>
        <w:t>□</w:t>
      </w:r>
    </w:p>
    <w:p w14:paraId="4A836F36" w14:textId="456EAA27" w:rsidR="001C1B04" w:rsidRPr="00D60DD1" w:rsidRDefault="001C1B04" w:rsidP="00106AE6">
      <w:pPr>
        <w:pStyle w:val="Paragrafoelenco"/>
        <w:numPr>
          <w:ilvl w:val="0"/>
          <w:numId w:val="11"/>
        </w:numPr>
        <w:tabs>
          <w:tab w:val="left" w:leader="dot" w:pos="9072"/>
        </w:tabs>
        <w:spacing w:after="0" w:line="276" w:lineRule="auto"/>
        <w:ind w:left="1560" w:right="566"/>
        <w:jc w:val="both"/>
        <w:rPr>
          <w:rFonts w:ascii="Titillium" w:eastAsia="Calibri" w:hAnsi="Titillium" w:cs="Times New Roman"/>
          <w:color w:val="000000"/>
        </w:rPr>
      </w:pPr>
      <w:r w:rsidRPr="00D60DD1">
        <w:rPr>
          <w:rFonts w:ascii="Titillium" w:eastAsia="Calibri" w:hAnsi="Titillium" w:cs="Times New Roman"/>
          <w:color w:val="000000"/>
        </w:rPr>
        <w:t>gravi infrazioni debitamente accertate agli obblighi in materia ambientale, sociale e del lavoro stabiliti dalla normativa europea e nazionale, dai contratti collettivi o dalle disposizioni internazionali elencate ne</w:t>
      </w:r>
      <w:r w:rsidR="00AF08FF" w:rsidRPr="00D60DD1">
        <w:rPr>
          <w:rFonts w:ascii="Titillium" w:eastAsia="Calibri" w:hAnsi="Titillium" w:cs="Times New Roman"/>
          <w:color w:val="000000"/>
        </w:rPr>
        <w:t xml:space="preserve">ll’allegato </w:t>
      </w:r>
      <w:r w:rsidR="00D60DD1">
        <w:rPr>
          <w:rFonts w:ascii="Titillium" w:eastAsia="Calibri" w:hAnsi="Titillium" w:cs="Times New Roman"/>
          <w:color w:val="000000"/>
        </w:rPr>
        <w:t>X</w:t>
      </w:r>
      <w:r w:rsidR="00D60DD1">
        <w:rPr>
          <w:rFonts w:ascii="Titillium" w:eastAsia="Calibri" w:hAnsi="Titillium" w:cs="Times New Roman"/>
          <w:color w:val="000000"/>
        </w:rPr>
        <w:tab/>
      </w:r>
      <w:r w:rsidRPr="00D60DD1">
        <w:rPr>
          <w:rFonts w:ascii="Courier New" w:eastAsia="Calibri" w:hAnsi="Courier New" w:cs="Courier New"/>
          <w:color w:val="000000"/>
        </w:rPr>
        <w:t>□</w:t>
      </w:r>
    </w:p>
    <w:p w14:paraId="2F4E3D44" w14:textId="7A9554EE" w:rsidR="001C1B04" w:rsidRDefault="001C1B04" w:rsidP="00557C7C">
      <w:pPr>
        <w:pStyle w:val="Paragrafoelenco"/>
        <w:numPr>
          <w:ilvl w:val="0"/>
          <w:numId w:val="11"/>
        </w:numPr>
        <w:tabs>
          <w:tab w:val="left" w:leader="underscore" w:pos="9072"/>
        </w:tabs>
        <w:spacing w:after="0" w:line="276" w:lineRule="auto"/>
        <w:ind w:left="1560"/>
        <w:rPr>
          <w:rFonts w:ascii="Titillium" w:eastAsia="Calibri" w:hAnsi="Titillium" w:cs="Times New Roman"/>
          <w:color w:val="000000"/>
        </w:rPr>
      </w:pPr>
      <w:r w:rsidRPr="001C1B04">
        <w:rPr>
          <w:rFonts w:ascii="Titillium" w:eastAsia="Calibri" w:hAnsi="Titillium" w:cs="Times New Roman"/>
          <w:color w:val="000000"/>
        </w:rPr>
        <w:t>illustrare il t</w:t>
      </w:r>
      <w:r w:rsidR="00D60DD1">
        <w:rPr>
          <w:rFonts w:ascii="Titillium" w:eastAsia="Calibri" w:hAnsi="Titillium" w:cs="Times New Roman"/>
          <w:color w:val="000000"/>
        </w:rPr>
        <w:t>ipo di infrazione e la gravità:</w:t>
      </w:r>
      <w:r w:rsidR="00D60DD1">
        <w:rPr>
          <w:rFonts w:ascii="Titillium" w:eastAsia="Calibri" w:hAnsi="Titillium" w:cs="Times New Roman"/>
          <w:color w:val="000000"/>
        </w:rPr>
        <w:tab/>
      </w:r>
    </w:p>
    <w:p w14:paraId="6D396892" w14:textId="25A807BE" w:rsidR="00D60DD1" w:rsidRDefault="00D60DD1" w:rsidP="00557C7C">
      <w:pPr>
        <w:tabs>
          <w:tab w:val="left" w:leader="underscore" w:pos="9072"/>
        </w:tabs>
        <w:spacing w:after="0" w:line="276" w:lineRule="auto"/>
        <w:ind w:left="1560"/>
        <w:rPr>
          <w:rFonts w:ascii="Titillium" w:eastAsia="Calibri" w:hAnsi="Titillium" w:cs="Times New Roman"/>
          <w:color w:val="000000"/>
        </w:rPr>
      </w:pPr>
      <w:r>
        <w:rPr>
          <w:rFonts w:ascii="Titillium" w:eastAsia="Calibri" w:hAnsi="Titillium" w:cs="Times New Roman"/>
          <w:color w:val="000000"/>
        </w:rPr>
        <w:tab/>
      </w:r>
    </w:p>
    <w:p w14:paraId="3A3DC01E" w14:textId="24A607BB" w:rsidR="00D60DD1" w:rsidRPr="00D60DD1" w:rsidRDefault="00D60DD1" w:rsidP="00557C7C">
      <w:pPr>
        <w:tabs>
          <w:tab w:val="left" w:leader="underscore" w:pos="9072"/>
        </w:tabs>
        <w:spacing w:after="0" w:line="276" w:lineRule="auto"/>
        <w:ind w:left="1560"/>
        <w:rPr>
          <w:rFonts w:ascii="Titillium" w:eastAsia="Calibri" w:hAnsi="Titillium" w:cs="Times New Roman"/>
          <w:color w:val="000000"/>
        </w:rPr>
      </w:pPr>
      <w:r>
        <w:rPr>
          <w:rFonts w:ascii="Titillium" w:eastAsia="Calibri" w:hAnsi="Titillium" w:cs="Times New Roman"/>
          <w:color w:val="000000"/>
        </w:rPr>
        <w:tab/>
      </w:r>
    </w:p>
    <w:p w14:paraId="1400E66C" w14:textId="526164FB" w:rsidR="001C1B04" w:rsidRDefault="001C1B04" w:rsidP="00106AE6">
      <w:pPr>
        <w:pStyle w:val="Paragrafoelenco"/>
        <w:numPr>
          <w:ilvl w:val="0"/>
          <w:numId w:val="11"/>
        </w:numPr>
        <w:tabs>
          <w:tab w:val="left" w:leader="underscore" w:pos="9072"/>
        </w:tabs>
        <w:spacing w:after="0" w:line="276" w:lineRule="auto"/>
        <w:ind w:left="1560" w:right="566"/>
        <w:jc w:val="both"/>
        <w:rPr>
          <w:rFonts w:ascii="Titillium" w:eastAsia="Calibri" w:hAnsi="Titillium" w:cs="Times New Roman"/>
          <w:color w:val="000000"/>
        </w:rPr>
      </w:pPr>
      <w:r w:rsidRPr="00D60DD1">
        <w:rPr>
          <w:rFonts w:ascii="Titillium" w:eastAsia="Calibri" w:hAnsi="Titillium" w:cs="Times New Roman"/>
          <w:color w:val="000000"/>
        </w:rPr>
        <w:t>indicare (e documentare in allegato) il mezzo o i mezzi adeguati tramite i quali la stazione appaltante ritiene che sia dimostrata la presenza delle</w:t>
      </w:r>
      <w:r w:rsidR="00D60DD1">
        <w:rPr>
          <w:rFonts w:ascii="Titillium" w:eastAsia="Calibri" w:hAnsi="Titillium" w:cs="Times New Roman"/>
          <w:color w:val="000000"/>
        </w:rPr>
        <w:t xml:space="preserve"> gravi infrazioni di cui sopra: </w:t>
      </w:r>
      <w:r w:rsidR="00D60DD1">
        <w:rPr>
          <w:rFonts w:ascii="Titillium" w:eastAsia="Calibri" w:hAnsi="Titillium" w:cs="Times New Roman"/>
          <w:color w:val="000000"/>
        </w:rPr>
        <w:tab/>
      </w:r>
    </w:p>
    <w:p w14:paraId="1EDC451C" w14:textId="02016BDC" w:rsidR="00D60DD1" w:rsidRDefault="00D60DD1" w:rsidP="00557C7C">
      <w:pPr>
        <w:tabs>
          <w:tab w:val="left" w:leader="underscore" w:pos="9072"/>
        </w:tabs>
        <w:spacing w:after="0" w:line="276" w:lineRule="auto"/>
        <w:ind w:left="1560"/>
        <w:rPr>
          <w:rFonts w:ascii="Titillium" w:eastAsia="Calibri" w:hAnsi="Titillium" w:cs="Times New Roman"/>
          <w:color w:val="000000"/>
        </w:rPr>
      </w:pPr>
      <w:r>
        <w:rPr>
          <w:rFonts w:ascii="Titillium" w:eastAsia="Calibri" w:hAnsi="Titillium" w:cs="Times New Roman"/>
          <w:color w:val="000000"/>
        </w:rPr>
        <w:tab/>
      </w:r>
    </w:p>
    <w:p w14:paraId="0B938348" w14:textId="635BCDED" w:rsidR="00D60DD1" w:rsidRPr="00D60DD1" w:rsidRDefault="00D60DD1" w:rsidP="00557C7C">
      <w:pPr>
        <w:tabs>
          <w:tab w:val="left" w:leader="underscore" w:pos="9072"/>
        </w:tabs>
        <w:spacing w:after="0" w:line="276" w:lineRule="auto"/>
        <w:ind w:left="1560"/>
        <w:rPr>
          <w:rFonts w:ascii="Titillium" w:eastAsia="Calibri" w:hAnsi="Titillium" w:cs="Times New Roman"/>
          <w:color w:val="000000"/>
        </w:rPr>
      </w:pPr>
      <w:r>
        <w:rPr>
          <w:rFonts w:ascii="Titillium" w:eastAsia="Calibri" w:hAnsi="Titillium" w:cs="Times New Roman"/>
          <w:color w:val="000000"/>
        </w:rPr>
        <w:tab/>
      </w:r>
    </w:p>
    <w:p w14:paraId="341B18DA" w14:textId="42D050B3" w:rsidR="001C1B04" w:rsidRPr="001C1B04" w:rsidRDefault="004B4DD2" w:rsidP="001C1B04">
      <w:pPr>
        <w:tabs>
          <w:tab w:val="right" w:pos="-284"/>
          <w:tab w:val="left" w:pos="3402"/>
        </w:tabs>
        <w:spacing w:after="0" w:line="276" w:lineRule="auto"/>
        <w:jc w:val="both"/>
        <w:rPr>
          <w:rFonts w:ascii="Titillium" w:eastAsia="Calibri" w:hAnsi="Titillium" w:cs="Times New Roman"/>
          <w:color w:val="000000"/>
        </w:rPr>
      </w:pPr>
      <w:r>
        <w:rPr>
          <w:rFonts w:ascii="Titillium" w:eastAsia="Calibri" w:hAnsi="Titillium" w:cs="Times New Roman"/>
          <w:color w:val="000000"/>
        </w:rPr>
        <w:t xml:space="preserve">       </w:t>
      </w:r>
      <w:r w:rsidR="001C1B04" w:rsidRPr="001C1B04">
        <w:rPr>
          <w:rFonts w:ascii="Titillium" w:eastAsia="Calibri" w:hAnsi="Titillium" w:cs="Times New Roman"/>
          <w:color w:val="000000"/>
        </w:rPr>
        <w:t>(</w:t>
      </w:r>
      <w:r w:rsidR="001C1B04" w:rsidRPr="001C1B04">
        <w:rPr>
          <w:rFonts w:ascii="Titillium" w:eastAsia="Calibri" w:hAnsi="Titillium" w:cs="Times New Roman"/>
          <w:i/>
          <w:color w:val="000000"/>
        </w:rPr>
        <w:t>si allega relativa documentazione</w:t>
      </w:r>
      <w:r w:rsidR="001C1B04" w:rsidRPr="001C1B04">
        <w:rPr>
          <w:rFonts w:ascii="Titillium" w:eastAsia="Calibri" w:hAnsi="Titillium" w:cs="Times New Roman"/>
          <w:color w:val="000000"/>
        </w:rPr>
        <w:t>)</w:t>
      </w:r>
    </w:p>
    <w:p w14:paraId="0E9529A2" w14:textId="77777777" w:rsidR="001C1B04" w:rsidRPr="001C1B04" w:rsidRDefault="001C1B04" w:rsidP="001C1B04">
      <w:pPr>
        <w:tabs>
          <w:tab w:val="right" w:pos="-284"/>
          <w:tab w:val="left" w:pos="3402"/>
        </w:tabs>
        <w:spacing w:after="0" w:line="276" w:lineRule="auto"/>
        <w:jc w:val="both"/>
        <w:rPr>
          <w:rFonts w:ascii="Titillium" w:eastAsia="Calibri" w:hAnsi="Titillium" w:cs="Times New Roman"/>
          <w:color w:val="000000"/>
        </w:rPr>
      </w:pPr>
    </w:p>
    <w:p w14:paraId="0B6AD571" w14:textId="4C7952BC" w:rsidR="001C1B04" w:rsidRPr="001C463B" w:rsidRDefault="001C1B04" w:rsidP="00EC33E1">
      <w:pPr>
        <w:pStyle w:val="Default"/>
        <w:numPr>
          <w:ilvl w:val="1"/>
          <w:numId w:val="3"/>
        </w:numPr>
        <w:tabs>
          <w:tab w:val="left" w:leader="dot" w:pos="9072"/>
        </w:tabs>
        <w:rPr>
          <w:rFonts w:ascii="Titillium" w:hAnsi="Titillium" w:cs="Garamond"/>
          <w:b/>
          <w:color w:val="auto"/>
          <w:sz w:val="22"/>
          <w:szCs w:val="22"/>
        </w:rPr>
      </w:pPr>
      <w:r w:rsidRPr="001C463B">
        <w:rPr>
          <w:rFonts w:ascii="Titillium" w:hAnsi="Titillium" w:cs="Garamond"/>
          <w:b/>
          <w:color w:val="auto"/>
          <w:sz w:val="22"/>
          <w:szCs w:val="22"/>
        </w:rPr>
        <w:t xml:space="preserve">Procedure concorsuali, causa di esclusione (art. 80, comma 5, </w:t>
      </w:r>
      <w:proofErr w:type="spellStart"/>
      <w:r w:rsidRPr="001C463B">
        <w:rPr>
          <w:rFonts w:ascii="Titillium" w:hAnsi="Titillium" w:cs="Garamond"/>
          <w:b/>
          <w:color w:val="auto"/>
          <w:sz w:val="22"/>
          <w:szCs w:val="22"/>
        </w:rPr>
        <w:t>lett</w:t>
      </w:r>
      <w:proofErr w:type="spellEnd"/>
      <w:r w:rsidRPr="001C463B">
        <w:rPr>
          <w:rFonts w:ascii="Titillium" w:hAnsi="Titillium" w:cs="Garamond"/>
          <w:b/>
          <w:color w:val="auto"/>
          <w:sz w:val="22"/>
          <w:szCs w:val="22"/>
        </w:rPr>
        <w:t>. b)</w:t>
      </w:r>
    </w:p>
    <w:p w14:paraId="1C8AFC43" w14:textId="1A62AF64" w:rsidR="001C1B04" w:rsidRPr="001C463B" w:rsidRDefault="001C1B04" w:rsidP="00AB05E1">
      <w:pPr>
        <w:pStyle w:val="Paragrafoelenco"/>
        <w:numPr>
          <w:ilvl w:val="0"/>
          <w:numId w:val="12"/>
        </w:numPr>
        <w:tabs>
          <w:tab w:val="left" w:leader="dot" w:pos="9072"/>
        </w:tabs>
        <w:spacing w:after="0" w:line="276" w:lineRule="auto"/>
        <w:rPr>
          <w:rFonts w:ascii="Titillium" w:eastAsia="Calibri" w:hAnsi="Titillium" w:cs="Times New Roman"/>
          <w:color w:val="000000"/>
        </w:rPr>
      </w:pPr>
      <w:r w:rsidRPr="001C463B">
        <w:rPr>
          <w:rFonts w:ascii="Titillium" w:eastAsia="Calibri" w:hAnsi="Titillium" w:cs="Times New Roman"/>
          <w:color w:val="000000"/>
        </w:rPr>
        <w:t>l’operatore economico si trova in stato di</w:t>
      </w:r>
      <w:r w:rsidR="00AF08FF" w:rsidRPr="001C463B">
        <w:rPr>
          <w:rFonts w:ascii="Titillium" w:eastAsia="Calibri" w:hAnsi="Titillium" w:cs="Times New Roman"/>
          <w:color w:val="000000"/>
        </w:rPr>
        <w:t xml:space="preserve"> fallimento</w:t>
      </w:r>
      <w:r w:rsidRPr="001C1B04">
        <w:rPr>
          <w:rFonts w:ascii="Titillium" w:eastAsia="Calibri" w:hAnsi="Titillium" w:cs="Times New Roman"/>
          <w:color w:val="000000"/>
        </w:rPr>
        <w:tab/>
      </w:r>
      <w:r w:rsidRPr="001C463B">
        <w:rPr>
          <w:rFonts w:ascii="Courier New" w:eastAsia="Calibri" w:hAnsi="Courier New" w:cs="Courier New"/>
          <w:color w:val="000000"/>
        </w:rPr>
        <w:t>□</w:t>
      </w:r>
    </w:p>
    <w:p w14:paraId="1AFC5043" w14:textId="2BE61F63" w:rsidR="001C1B04" w:rsidRPr="001C463B" w:rsidRDefault="001C1B04" w:rsidP="00AB05E1">
      <w:pPr>
        <w:pStyle w:val="Paragrafoelenco"/>
        <w:numPr>
          <w:ilvl w:val="0"/>
          <w:numId w:val="12"/>
        </w:numPr>
        <w:tabs>
          <w:tab w:val="left" w:leader="dot" w:pos="9072"/>
        </w:tabs>
        <w:spacing w:after="0" w:line="276" w:lineRule="auto"/>
        <w:rPr>
          <w:rFonts w:ascii="Titillium" w:eastAsia="Calibri" w:hAnsi="Titillium" w:cs="Times New Roman"/>
          <w:color w:val="000000"/>
        </w:rPr>
      </w:pPr>
      <w:r w:rsidRPr="001C463B">
        <w:rPr>
          <w:rFonts w:ascii="Titillium" w:eastAsia="Calibri" w:hAnsi="Titillium" w:cs="Times New Roman"/>
          <w:color w:val="000000"/>
        </w:rPr>
        <w:t>l’</w:t>
      </w:r>
      <w:proofErr w:type="spellStart"/>
      <w:r w:rsidRPr="001C463B">
        <w:rPr>
          <w:rFonts w:ascii="Titillium" w:eastAsia="Calibri" w:hAnsi="Titillium" w:cs="Times New Roman"/>
          <w:color w:val="000000"/>
        </w:rPr>
        <w:t>o.e</w:t>
      </w:r>
      <w:proofErr w:type="spellEnd"/>
      <w:r w:rsidRPr="001C463B">
        <w:rPr>
          <w:rFonts w:ascii="Titillium" w:eastAsia="Calibri" w:hAnsi="Titillium" w:cs="Times New Roman"/>
          <w:color w:val="000000"/>
        </w:rPr>
        <w:t>. è interessato da un procedimento per la dichiarazione di fa</w:t>
      </w:r>
      <w:r w:rsidR="00AF08FF" w:rsidRPr="001C463B">
        <w:rPr>
          <w:rFonts w:ascii="Titillium" w:eastAsia="Calibri" w:hAnsi="Titillium" w:cs="Times New Roman"/>
          <w:color w:val="000000"/>
        </w:rPr>
        <w:t>llimento</w:t>
      </w:r>
      <w:r w:rsidRPr="001C1B04">
        <w:rPr>
          <w:rFonts w:ascii="Titillium" w:eastAsia="Calibri" w:hAnsi="Titillium" w:cs="Times New Roman"/>
          <w:color w:val="000000"/>
        </w:rPr>
        <w:tab/>
      </w:r>
      <w:r w:rsidRPr="001C463B">
        <w:rPr>
          <w:rFonts w:ascii="Courier New" w:eastAsia="Calibri" w:hAnsi="Courier New" w:cs="Courier New"/>
          <w:color w:val="000000"/>
        </w:rPr>
        <w:t>□</w:t>
      </w:r>
    </w:p>
    <w:p w14:paraId="35ABE61F" w14:textId="79776BD4" w:rsidR="001C1B04" w:rsidRPr="001C463B" w:rsidRDefault="001C1B04" w:rsidP="00106AE6">
      <w:pPr>
        <w:pStyle w:val="Paragrafoelenco"/>
        <w:numPr>
          <w:ilvl w:val="0"/>
          <w:numId w:val="12"/>
        </w:numPr>
        <w:tabs>
          <w:tab w:val="left" w:leader="dot" w:pos="9072"/>
        </w:tabs>
        <w:spacing w:after="0" w:line="276" w:lineRule="auto"/>
        <w:ind w:right="566"/>
        <w:jc w:val="both"/>
        <w:rPr>
          <w:rFonts w:ascii="Titillium" w:eastAsia="Calibri" w:hAnsi="Titillium" w:cs="Times New Roman"/>
          <w:color w:val="000000"/>
        </w:rPr>
      </w:pPr>
      <w:r w:rsidRPr="001C463B">
        <w:rPr>
          <w:rFonts w:ascii="Titillium" w:eastAsia="Calibri" w:hAnsi="Titillium" w:cs="Times New Roman"/>
          <w:color w:val="000000"/>
        </w:rPr>
        <w:t xml:space="preserve"> l’</w:t>
      </w:r>
      <w:proofErr w:type="spellStart"/>
      <w:r w:rsidRPr="001C463B">
        <w:rPr>
          <w:rFonts w:ascii="Titillium" w:eastAsia="Calibri" w:hAnsi="Titillium" w:cs="Times New Roman"/>
          <w:color w:val="000000"/>
        </w:rPr>
        <w:t>o.e</w:t>
      </w:r>
      <w:proofErr w:type="spellEnd"/>
      <w:r w:rsidRPr="001C463B">
        <w:rPr>
          <w:rFonts w:ascii="Titillium" w:eastAsia="Calibri" w:hAnsi="Titillium" w:cs="Times New Roman"/>
          <w:color w:val="000000"/>
        </w:rPr>
        <w:t>. in stato di fallimento non è stato escluso in quanto il curatore del fallimento è stato autorizzato all’esercizio provvisorio ed è stato autorizzato dal giudice delegato a partecipare a procedure di affidamento di contr</w:t>
      </w:r>
      <w:r w:rsidR="00AF08FF" w:rsidRPr="001C463B">
        <w:rPr>
          <w:rFonts w:ascii="Titillium" w:eastAsia="Calibri" w:hAnsi="Titillium" w:cs="Times New Roman"/>
          <w:color w:val="000000"/>
        </w:rPr>
        <w:t>atti pubblici</w:t>
      </w:r>
      <w:r w:rsidRPr="001C463B">
        <w:rPr>
          <w:rFonts w:ascii="Titillium" w:eastAsia="Calibri" w:hAnsi="Titillium" w:cs="Times New Roman"/>
          <w:color w:val="000000"/>
        </w:rPr>
        <w:tab/>
      </w:r>
      <w:r w:rsidRPr="001C463B">
        <w:rPr>
          <w:rFonts w:ascii="Courier New" w:eastAsia="Calibri" w:hAnsi="Courier New" w:cs="Courier New"/>
          <w:color w:val="000000"/>
        </w:rPr>
        <w:t>□</w:t>
      </w:r>
    </w:p>
    <w:p w14:paraId="2E900131" w14:textId="275BE449" w:rsidR="001C1B04" w:rsidRPr="001C463B" w:rsidRDefault="001C1B04" w:rsidP="00106AE6">
      <w:pPr>
        <w:pStyle w:val="Paragrafoelenco"/>
        <w:numPr>
          <w:ilvl w:val="0"/>
          <w:numId w:val="12"/>
        </w:numPr>
        <w:tabs>
          <w:tab w:val="left" w:leader="dot" w:pos="9072"/>
        </w:tabs>
        <w:spacing w:after="0" w:line="276" w:lineRule="auto"/>
        <w:ind w:right="566"/>
        <w:jc w:val="both"/>
        <w:rPr>
          <w:rFonts w:ascii="Titillium" w:eastAsia="Calibri" w:hAnsi="Titillium" w:cs="Times New Roman"/>
          <w:color w:val="000000"/>
        </w:rPr>
      </w:pPr>
      <w:r w:rsidRPr="001C463B">
        <w:rPr>
          <w:rFonts w:ascii="Titillium" w:eastAsia="Calibri" w:hAnsi="Titillium" w:cs="Times New Roman"/>
          <w:color w:val="000000"/>
        </w:rPr>
        <w:t>la partecipazione alla procedura di affidamento è stata subordinata ai sensi dell’art. 110, comma 5, all’avvalimento di altro operatore economico</w:t>
      </w:r>
      <w:r w:rsidRPr="001C463B">
        <w:rPr>
          <w:rFonts w:ascii="Titillium" w:eastAsia="Calibri" w:hAnsi="Titillium" w:cs="Times New Roman"/>
          <w:color w:val="000000"/>
        </w:rPr>
        <w:tab/>
      </w:r>
      <w:r w:rsidRPr="001C463B">
        <w:rPr>
          <w:rFonts w:ascii="Courier New" w:eastAsia="Calibri" w:hAnsi="Courier New" w:cs="Courier New"/>
          <w:color w:val="000000"/>
        </w:rPr>
        <w:t>□</w:t>
      </w:r>
    </w:p>
    <w:p w14:paraId="037BB7FC" w14:textId="77777777" w:rsidR="001C463B" w:rsidRDefault="001C1B04" w:rsidP="00AB05E1">
      <w:pPr>
        <w:pStyle w:val="Paragrafoelenco"/>
        <w:numPr>
          <w:ilvl w:val="0"/>
          <w:numId w:val="12"/>
        </w:numPr>
        <w:tabs>
          <w:tab w:val="left" w:leader="dot" w:pos="9072"/>
        </w:tabs>
        <w:spacing w:after="0" w:line="276" w:lineRule="auto"/>
        <w:rPr>
          <w:rFonts w:ascii="Titillium" w:eastAsia="Calibri" w:hAnsi="Titillium" w:cs="Times New Roman"/>
          <w:color w:val="000000"/>
        </w:rPr>
      </w:pPr>
      <w:r w:rsidRPr="001C463B">
        <w:rPr>
          <w:rFonts w:ascii="Titillium" w:eastAsia="Calibri" w:hAnsi="Titillium" w:cs="Times New Roman"/>
          <w:color w:val="000000"/>
        </w:rPr>
        <w:t>denominazione e codice fiscale dell’</w:t>
      </w:r>
      <w:proofErr w:type="spellStart"/>
      <w:r w:rsidRPr="001C463B">
        <w:rPr>
          <w:rFonts w:ascii="Titillium" w:eastAsia="Calibri" w:hAnsi="Titillium" w:cs="Times New Roman"/>
          <w:color w:val="000000"/>
        </w:rPr>
        <w:t>o.e</w:t>
      </w:r>
      <w:proofErr w:type="spellEnd"/>
      <w:r w:rsidRPr="001C463B">
        <w:rPr>
          <w:rFonts w:ascii="Titillium" w:eastAsia="Calibri" w:hAnsi="Titillium" w:cs="Times New Roman"/>
          <w:color w:val="000000"/>
        </w:rPr>
        <w:t>. ausiliario ___________</w:t>
      </w:r>
      <w:r w:rsidR="001C463B">
        <w:rPr>
          <w:rFonts w:ascii="Titillium" w:eastAsia="Calibri" w:hAnsi="Titillium" w:cs="Times New Roman"/>
          <w:color w:val="000000"/>
        </w:rPr>
        <w:t>____________</w:t>
      </w:r>
    </w:p>
    <w:p w14:paraId="658A6EB8" w14:textId="28886B12" w:rsidR="001C1B04" w:rsidRPr="001C463B" w:rsidRDefault="001C463B" w:rsidP="001C463B">
      <w:pPr>
        <w:tabs>
          <w:tab w:val="left" w:pos="5670"/>
        </w:tabs>
        <w:spacing w:after="0" w:line="276" w:lineRule="auto"/>
        <w:ind w:left="1200"/>
        <w:rPr>
          <w:rFonts w:ascii="Titillium" w:eastAsia="Calibri" w:hAnsi="Titillium" w:cs="Times New Roman"/>
          <w:color w:val="000000"/>
        </w:rPr>
      </w:pPr>
      <w:r>
        <w:rPr>
          <w:rFonts w:ascii="Titillium" w:eastAsia="Calibri" w:hAnsi="Titillium" w:cs="Times New Roman"/>
          <w:color w:val="000000"/>
        </w:rPr>
        <w:tab/>
      </w:r>
      <w:r w:rsidR="001C1B04" w:rsidRPr="001C463B">
        <w:rPr>
          <w:rFonts w:ascii="Titillium" w:eastAsia="Calibri" w:hAnsi="Titillium" w:cs="Times New Roman"/>
          <w:color w:val="000000"/>
        </w:rPr>
        <w:t>C.F. _________</w:t>
      </w:r>
      <w:r>
        <w:rPr>
          <w:rFonts w:ascii="Titillium" w:eastAsia="Calibri" w:hAnsi="Titillium" w:cs="Times New Roman"/>
          <w:color w:val="000000"/>
        </w:rPr>
        <w:t>________</w:t>
      </w:r>
      <w:r w:rsidR="001C1B04" w:rsidRPr="001C463B">
        <w:rPr>
          <w:rFonts w:ascii="Titillium" w:eastAsia="Calibri" w:hAnsi="Titillium" w:cs="Times New Roman"/>
          <w:color w:val="000000"/>
        </w:rPr>
        <w:t>______</w:t>
      </w:r>
    </w:p>
    <w:p w14:paraId="0AC67259" w14:textId="4A0C99C1" w:rsidR="001C1B04" w:rsidRPr="001C463B" w:rsidRDefault="001C1B04" w:rsidP="00AB05E1">
      <w:pPr>
        <w:pStyle w:val="Paragrafoelenco"/>
        <w:numPr>
          <w:ilvl w:val="0"/>
          <w:numId w:val="13"/>
        </w:numPr>
        <w:tabs>
          <w:tab w:val="left" w:leader="dot" w:pos="9072"/>
        </w:tabs>
        <w:spacing w:after="0" w:line="276" w:lineRule="auto"/>
        <w:ind w:left="1560"/>
        <w:rPr>
          <w:rFonts w:ascii="Titillium" w:eastAsia="Calibri" w:hAnsi="Titillium" w:cs="Times New Roman"/>
          <w:color w:val="000000"/>
        </w:rPr>
      </w:pPr>
      <w:r w:rsidRPr="001C463B">
        <w:rPr>
          <w:rFonts w:ascii="Titillium" w:eastAsia="Calibri" w:hAnsi="Titillium" w:cs="Times New Roman"/>
          <w:color w:val="000000"/>
        </w:rPr>
        <w:t>l’</w:t>
      </w:r>
      <w:proofErr w:type="spellStart"/>
      <w:r w:rsidRPr="001C463B">
        <w:rPr>
          <w:rFonts w:ascii="Titillium" w:eastAsia="Calibri" w:hAnsi="Titillium" w:cs="Times New Roman"/>
          <w:color w:val="000000"/>
        </w:rPr>
        <w:t>o.e</w:t>
      </w:r>
      <w:proofErr w:type="spellEnd"/>
      <w:r w:rsidRPr="001C463B">
        <w:rPr>
          <w:rFonts w:ascii="Titillium" w:eastAsia="Calibri" w:hAnsi="Titillium" w:cs="Times New Roman"/>
          <w:color w:val="000000"/>
        </w:rPr>
        <w:t>. si trova i</w:t>
      </w:r>
      <w:r w:rsidR="00325725">
        <w:rPr>
          <w:rFonts w:ascii="Titillium" w:eastAsia="Calibri" w:hAnsi="Titillium" w:cs="Times New Roman"/>
          <w:color w:val="000000"/>
        </w:rPr>
        <w:t xml:space="preserve">n stato di liquidazione coatta </w:t>
      </w:r>
      <w:r w:rsidRPr="001C463B">
        <w:rPr>
          <w:rFonts w:ascii="Titillium" w:eastAsia="Calibri" w:hAnsi="Titillium" w:cs="Times New Roman"/>
          <w:color w:val="000000"/>
        </w:rPr>
        <w:tab/>
      </w:r>
      <w:r w:rsidRPr="001C463B">
        <w:rPr>
          <w:rFonts w:ascii="Courier New" w:eastAsia="Calibri" w:hAnsi="Courier New" w:cs="Courier New"/>
          <w:color w:val="000000"/>
        </w:rPr>
        <w:t>□</w:t>
      </w:r>
    </w:p>
    <w:p w14:paraId="7A1D6A37" w14:textId="7B751557" w:rsidR="001C1B04" w:rsidRPr="001C463B" w:rsidRDefault="001C1B04" w:rsidP="00AB05E1">
      <w:pPr>
        <w:pStyle w:val="Paragrafoelenco"/>
        <w:numPr>
          <w:ilvl w:val="0"/>
          <w:numId w:val="13"/>
        </w:numPr>
        <w:tabs>
          <w:tab w:val="left" w:leader="dot" w:pos="9072"/>
        </w:tabs>
        <w:spacing w:after="0" w:line="276" w:lineRule="auto"/>
        <w:ind w:left="1560"/>
        <w:rPr>
          <w:rFonts w:ascii="Titillium" w:eastAsia="Calibri" w:hAnsi="Titillium" w:cs="Times New Roman"/>
          <w:color w:val="000000"/>
        </w:rPr>
      </w:pPr>
      <w:r w:rsidRPr="001C463B">
        <w:rPr>
          <w:rFonts w:ascii="Titillium" w:eastAsia="Calibri" w:hAnsi="Titillium" w:cs="Times New Roman"/>
          <w:color w:val="000000"/>
        </w:rPr>
        <w:t>l’</w:t>
      </w:r>
      <w:proofErr w:type="spellStart"/>
      <w:r w:rsidRPr="001C463B">
        <w:rPr>
          <w:rFonts w:ascii="Titillium" w:eastAsia="Calibri" w:hAnsi="Titillium" w:cs="Times New Roman"/>
          <w:color w:val="000000"/>
        </w:rPr>
        <w:t>o.e</w:t>
      </w:r>
      <w:proofErr w:type="spellEnd"/>
      <w:r w:rsidRPr="001C463B">
        <w:rPr>
          <w:rFonts w:ascii="Titillium" w:eastAsia="Calibri" w:hAnsi="Titillium" w:cs="Times New Roman"/>
          <w:color w:val="000000"/>
        </w:rPr>
        <w:t>. è interessato da un procedimento per la dichiarazione di liquidazione coatta</w:t>
      </w:r>
      <w:r w:rsidRPr="001C463B">
        <w:rPr>
          <w:rFonts w:ascii="Titillium" w:eastAsia="Calibri" w:hAnsi="Titillium" w:cs="Times New Roman"/>
          <w:color w:val="000000"/>
        </w:rPr>
        <w:tab/>
      </w:r>
      <w:r w:rsidRPr="001C463B">
        <w:rPr>
          <w:rFonts w:ascii="Courier New" w:eastAsia="Calibri" w:hAnsi="Courier New" w:cs="Courier New"/>
          <w:color w:val="000000"/>
        </w:rPr>
        <w:t>□</w:t>
      </w:r>
    </w:p>
    <w:p w14:paraId="5580AE6C" w14:textId="6E39EEF6" w:rsidR="001C1B04" w:rsidRPr="001C463B" w:rsidRDefault="001C1B04" w:rsidP="00AB05E1">
      <w:pPr>
        <w:pStyle w:val="Paragrafoelenco"/>
        <w:numPr>
          <w:ilvl w:val="1"/>
          <w:numId w:val="14"/>
        </w:numPr>
        <w:tabs>
          <w:tab w:val="left" w:leader="dot" w:pos="9072"/>
        </w:tabs>
        <w:spacing w:after="0" w:line="276" w:lineRule="auto"/>
        <w:ind w:left="1560"/>
        <w:rPr>
          <w:rFonts w:ascii="Titillium" w:eastAsia="Calibri" w:hAnsi="Titillium" w:cs="Times New Roman"/>
          <w:color w:val="000000"/>
        </w:rPr>
      </w:pPr>
      <w:r w:rsidRPr="001C463B">
        <w:rPr>
          <w:rFonts w:ascii="Titillium" w:eastAsia="Calibri" w:hAnsi="Titillium" w:cs="Times New Roman"/>
          <w:color w:val="000000"/>
        </w:rPr>
        <w:t>l’</w:t>
      </w:r>
      <w:proofErr w:type="spellStart"/>
      <w:r w:rsidRPr="001C463B">
        <w:rPr>
          <w:rFonts w:ascii="Titillium" w:eastAsia="Calibri" w:hAnsi="Titillium" w:cs="Times New Roman"/>
          <w:color w:val="000000"/>
        </w:rPr>
        <w:t>o.e</w:t>
      </w:r>
      <w:proofErr w:type="spellEnd"/>
      <w:r w:rsidRPr="001C463B">
        <w:rPr>
          <w:rFonts w:ascii="Titillium" w:eastAsia="Calibri" w:hAnsi="Titillium" w:cs="Times New Roman"/>
          <w:color w:val="000000"/>
        </w:rPr>
        <w:t xml:space="preserve">. si trova in stato di concordato </w:t>
      </w:r>
      <w:r w:rsidR="00AF08FF" w:rsidRPr="001C463B">
        <w:rPr>
          <w:rFonts w:ascii="Titillium" w:eastAsia="Calibri" w:hAnsi="Titillium" w:cs="Times New Roman"/>
          <w:color w:val="000000"/>
        </w:rPr>
        <w:t xml:space="preserve">preventivo </w:t>
      </w:r>
      <w:r w:rsidR="00951C2B">
        <w:rPr>
          <w:rFonts w:ascii="Titillium" w:eastAsia="Calibri" w:hAnsi="Titillium" w:cs="Times New Roman"/>
          <w:color w:val="000000"/>
        </w:rPr>
        <w:tab/>
      </w:r>
      <w:r w:rsidRPr="001C463B">
        <w:rPr>
          <w:rFonts w:ascii="Courier New" w:eastAsia="Calibri" w:hAnsi="Courier New" w:cs="Courier New"/>
          <w:color w:val="000000"/>
        </w:rPr>
        <w:t>□</w:t>
      </w:r>
    </w:p>
    <w:p w14:paraId="44B05B8C" w14:textId="281E06D0" w:rsidR="001C1B04" w:rsidRPr="001C463B" w:rsidRDefault="00325725" w:rsidP="00325725">
      <w:pPr>
        <w:pStyle w:val="Paragrafoelenco"/>
        <w:numPr>
          <w:ilvl w:val="1"/>
          <w:numId w:val="14"/>
        </w:numPr>
        <w:tabs>
          <w:tab w:val="left" w:leader="dot" w:pos="9072"/>
        </w:tabs>
        <w:spacing w:after="0" w:line="276" w:lineRule="auto"/>
        <w:ind w:left="1560" w:right="566"/>
        <w:jc w:val="both"/>
        <w:rPr>
          <w:rFonts w:ascii="Titillium" w:eastAsia="Calibri" w:hAnsi="Titillium" w:cs="Times New Roman"/>
          <w:color w:val="000000"/>
        </w:rPr>
      </w:pPr>
      <w:r>
        <w:rPr>
          <w:rFonts w:ascii="Titillium" w:eastAsia="Calibri" w:hAnsi="Titillium" w:cs="Times New Roman"/>
          <w:color w:val="000000"/>
        </w:rPr>
        <w:t>l’</w:t>
      </w:r>
      <w:proofErr w:type="spellStart"/>
      <w:r>
        <w:rPr>
          <w:rFonts w:ascii="Titillium" w:eastAsia="Calibri" w:hAnsi="Titillium" w:cs="Times New Roman"/>
          <w:color w:val="000000"/>
        </w:rPr>
        <w:t>o.e</w:t>
      </w:r>
      <w:proofErr w:type="spellEnd"/>
      <w:r>
        <w:rPr>
          <w:rFonts w:ascii="Titillium" w:eastAsia="Calibri" w:hAnsi="Titillium" w:cs="Times New Roman"/>
          <w:color w:val="000000"/>
        </w:rPr>
        <w:t>. è interessato da</w:t>
      </w:r>
      <w:r w:rsidR="00951C2B">
        <w:rPr>
          <w:rFonts w:ascii="Titillium" w:eastAsia="Calibri" w:hAnsi="Titillium" w:cs="Times New Roman"/>
          <w:color w:val="000000"/>
        </w:rPr>
        <w:t xml:space="preserve"> </w:t>
      </w:r>
      <w:r w:rsidR="001C1B04" w:rsidRPr="001C463B">
        <w:rPr>
          <w:rFonts w:ascii="Titillium" w:eastAsia="Calibri" w:hAnsi="Titillium" w:cs="Times New Roman"/>
          <w:color w:val="000000"/>
        </w:rPr>
        <w:t>un procedimento per la dichiarazione di concordato preventivo</w:t>
      </w:r>
      <w:r w:rsidR="001C1B04" w:rsidRPr="001C463B">
        <w:rPr>
          <w:rFonts w:ascii="Titillium" w:eastAsia="Calibri" w:hAnsi="Titillium" w:cs="Times New Roman"/>
          <w:color w:val="000000"/>
        </w:rPr>
        <w:tab/>
      </w:r>
      <w:r w:rsidR="001C1B04" w:rsidRPr="001C463B">
        <w:rPr>
          <w:rFonts w:ascii="Courier New" w:eastAsia="Calibri" w:hAnsi="Courier New" w:cs="Courier New"/>
          <w:color w:val="000000"/>
        </w:rPr>
        <w:t>□</w:t>
      </w:r>
    </w:p>
    <w:p w14:paraId="24D55C06" w14:textId="01F6EC21" w:rsidR="001C1B04" w:rsidRPr="00951C2B" w:rsidRDefault="001C1B04" w:rsidP="00325725">
      <w:pPr>
        <w:pStyle w:val="Paragrafoelenco"/>
        <w:numPr>
          <w:ilvl w:val="1"/>
          <w:numId w:val="15"/>
        </w:numPr>
        <w:tabs>
          <w:tab w:val="left" w:leader="dot" w:pos="9072"/>
        </w:tabs>
        <w:spacing w:after="0" w:line="276" w:lineRule="auto"/>
        <w:ind w:left="1560" w:right="566"/>
        <w:jc w:val="both"/>
        <w:rPr>
          <w:rFonts w:ascii="Titillium" w:eastAsia="Calibri" w:hAnsi="Titillium" w:cs="Times New Roman"/>
          <w:color w:val="000000"/>
        </w:rPr>
      </w:pPr>
      <w:r w:rsidRPr="00951C2B">
        <w:rPr>
          <w:rFonts w:ascii="Titillium" w:eastAsia="Calibri" w:hAnsi="Titillium" w:cs="Times New Roman"/>
          <w:color w:val="000000"/>
        </w:rPr>
        <w:lastRenderedPageBreak/>
        <w:t>l’</w:t>
      </w:r>
      <w:proofErr w:type="spellStart"/>
      <w:r w:rsidRPr="00951C2B">
        <w:rPr>
          <w:rFonts w:ascii="Titillium" w:eastAsia="Calibri" w:hAnsi="Titillium" w:cs="Times New Roman"/>
          <w:color w:val="000000"/>
        </w:rPr>
        <w:t>o.e</w:t>
      </w:r>
      <w:proofErr w:type="spellEnd"/>
      <w:r w:rsidRPr="00951C2B">
        <w:rPr>
          <w:rFonts w:ascii="Titillium" w:eastAsia="Calibri" w:hAnsi="Titillium" w:cs="Times New Roman"/>
          <w:color w:val="000000"/>
        </w:rPr>
        <w:t xml:space="preserve">. non è stato escluso in quanto è stato ammesso a concordato con continuità </w:t>
      </w:r>
      <w:r w:rsidRPr="00951C2B">
        <w:rPr>
          <w:rFonts w:ascii="Titillium" w:eastAsia="Calibri" w:hAnsi="Titillium" w:cs="Cambria"/>
          <w:color w:val="000000"/>
        </w:rPr>
        <w:t xml:space="preserve">aziendale </w:t>
      </w:r>
      <w:r w:rsidRPr="00951C2B">
        <w:rPr>
          <w:rFonts w:ascii="Titillium" w:eastAsia="Calibri" w:hAnsi="Titillium" w:cs="Arial"/>
          <w:color w:val="000000"/>
        </w:rPr>
        <w:t>ed è stato autorizzato dal giudice delegato a partecipare a procedure di affidamento di contratt</w:t>
      </w:r>
      <w:r w:rsidR="001D021D" w:rsidRPr="00951C2B">
        <w:rPr>
          <w:rFonts w:ascii="Titillium" w:eastAsia="Calibri" w:hAnsi="Titillium" w:cs="Arial"/>
          <w:color w:val="000000"/>
        </w:rPr>
        <w:t>i pubblici</w:t>
      </w:r>
      <w:r w:rsidR="001A07F3" w:rsidRPr="00951C2B">
        <w:rPr>
          <w:rFonts w:ascii="Titillium" w:eastAsia="Calibri" w:hAnsi="Titillium" w:cs="Arial"/>
          <w:color w:val="000000"/>
        </w:rPr>
        <w:t xml:space="preserve"> </w:t>
      </w:r>
      <w:r w:rsidR="00951C2B">
        <w:rPr>
          <w:rFonts w:ascii="Titillium" w:eastAsia="Calibri" w:hAnsi="Titillium" w:cs="Arial"/>
          <w:color w:val="000000"/>
        </w:rPr>
        <w:tab/>
      </w:r>
      <w:r w:rsidRPr="00951C2B">
        <w:rPr>
          <w:rFonts w:ascii="Courier New" w:eastAsia="Calibri" w:hAnsi="Courier New" w:cs="Courier New"/>
          <w:color w:val="000000"/>
        </w:rPr>
        <w:t>□</w:t>
      </w:r>
    </w:p>
    <w:p w14:paraId="0C8DA98C" w14:textId="551E9C85" w:rsidR="001C1B04" w:rsidRPr="00951C2B" w:rsidRDefault="001C1B04" w:rsidP="00325725">
      <w:pPr>
        <w:pStyle w:val="Paragrafoelenco"/>
        <w:numPr>
          <w:ilvl w:val="1"/>
          <w:numId w:val="15"/>
        </w:numPr>
        <w:tabs>
          <w:tab w:val="left" w:leader="dot" w:pos="9072"/>
        </w:tabs>
        <w:spacing w:after="0" w:line="276" w:lineRule="auto"/>
        <w:ind w:left="1560" w:right="566"/>
        <w:jc w:val="both"/>
        <w:rPr>
          <w:rFonts w:ascii="Titillium" w:eastAsia="Calibri" w:hAnsi="Titillium" w:cs="Times New Roman"/>
          <w:color w:val="000000"/>
        </w:rPr>
      </w:pPr>
      <w:r w:rsidRPr="00951C2B">
        <w:rPr>
          <w:rFonts w:ascii="Titillium" w:eastAsia="Calibri" w:hAnsi="Titillium" w:cs="Times New Roman"/>
          <w:color w:val="000000"/>
        </w:rPr>
        <w:t>la partecipazione alla procedura di affidamento è stata subordinata ai sensi dell’art. 110, comma 5, all’avvalimento di altro operato</w:t>
      </w:r>
      <w:r w:rsidR="001D021D" w:rsidRPr="00951C2B">
        <w:rPr>
          <w:rFonts w:ascii="Titillium" w:eastAsia="Calibri" w:hAnsi="Titillium" w:cs="Times New Roman"/>
          <w:color w:val="000000"/>
        </w:rPr>
        <w:t>re economico</w:t>
      </w:r>
      <w:r w:rsidRPr="00951C2B">
        <w:rPr>
          <w:rFonts w:ascii="Titillium" w:eastAsia="Calibri" w:hAnsi="Titillium" w:cs="Times New Roman"/>
          <w:color w:val="000000"/>
        </w:rPr>
        <w:tab/>
      </w:r>
      <w:r w:rsidRPr="00951C2B">
        <w:rPr>
          <w:rFonts w:ascii="Courier New" w:eastAsia="Calibri" w:hAnsi="Courier New" w:cs="Courier New"/>
          <w:color w:val="000000"/>
        </w:rPr>
        <w:t>□</w:t>
      </w:r>
    </w:p>
    <w:p w14:paraId="407F4F10" w14:textId="79823F0C" w:rsidR="00951C2B" w:rsidRDefault="001C1B04" w:rsidP="00AB05E1">
      <w:pPr>
        <w:pStyle w:val="Paragrafoelenco"/>
        <w:numPr>
          <w:ilvl w:val="1"/>
          <w:numId w:val="15"/>
        </w:numPr>
        <w:tabs>
          <w:tab w:val="left" w:leader="dot" w:pos="9072"/>
        </w:tabs>
        <w:spacing w:after="0" w:line="276" w:lineRule="auto"/>
        <w:ind w:left="1560"/>
        <w:rPr>
          <w:rFonts w:ascii="Titillium" w:eastAsia="Calibri" w:hAnsi="Titillium" w:cs="Times New Roman"/>
          <w:color w:val="000000"/>
        </w:rPr>
      </w:pPr>
      <w:r w:rsidRPr="00951C2B">
        <w:rPr>
          <w:rFonts w:ascii="Titillium" w:eastAsia="Calibri" w:hAnsi="Titillium" w:cs="Times New Roman"/>
          <w:color w:val="000000"/>
        </w:rPr>
        <w:t>denominazione e codice fiscale dell’</w:t>
      </w:r>
      <w:proofErr w:type="spellStart"/>
      <w:r w:rsidRPr="00951C2B">
        <w:rPr>
          <w:rFonts w:ascii="Titillium" w:eastAsia="Calibri" w:hAnsi="Titillium" w:cs="Times New Roman"/>
          <w:color w:val="000000"/>
        </w:rPr>
        <w:t>o.e</w:t>
      </w:r>
      <w:proofErr w:type="spellEnd"/>
      <w:r w:rsidRPr="00951C2B">
        <w:rPr>
          <w:rFonts w:ascii="Titillium" w:eastAsia="Calibri" w:hAnsi="Titillium" w:cs="Times New Roman"/>
          <w:color w:val="000000"/>
        </w:rPr>
        <w:t>. ausiliario</w:t>
      </w:r>
      <w:r w:rsidR="00951C2B">
        <w:rPr>
          <w:rFonts w:ascii="Titillium" w:eastAsia="Calibri" w:hAnsi="Titillium" w:cs="Times New Roman"/>
          <w:color w:val="000000"/>
        </w:rPr>
        <w:t>_______________________</w:t>
      </w:r>
    </w:p>
    <w:p w14:paraId="31AE17F2" w14:textId="09DB7991" w:rsidR="001C1B04" w:rsidRPr="00951C2B" w:rsidRDefault="00951C2B" w:rsidP="00951C2B">
      <w:pPr>
        <w:tabs>
          <w:tab w:val="left" w:pos="5670"/>
        </w:tabs>
        <w:spacing w:after="0" w:line="276" w:lineRule="auto"/>
        <w:ind w:left="1200"/>
        <w:rPr>
          <w:rFonts w:ascii="Titillium" w:eastAsia="Calibri" w:hAnsi="Titillium" w:cs="Times New Roman"/>
          <w:color w:val="000000"/>
        </w:rPr>
      </w:pPr>
      <w:r>
        <w:rPr>
          <w:rFonts w:ascii="Titillium" w:eastAsia="Calibri" w:hAnsi="Titillium" w:cs="Times New Roman"/>
          <w:color w:val="000000"/>
        </w:rPr>
        <w:tab/>
      </w:r>
      <w:r w:rsidR="001C1B04" w:rsidRPr="00951C2B">
        <w:rPr>
          <w:rFonts w:ascii="Titillium" w:eastAsia="Calibri" w:hAnsi="Titillium" w:cs="Times New Roman"/>
          <w:color w:val="000000"/>
        </w:rPr>
        <w:t>C.F. __________</w:t>
      </w:r>
      <w:r>
        <w:rPr>
          <w:rFonts w:ascii="Titillium" w:eastAsia="Calibri" w:hAnsi="Titillium" w:cs="Times New Roman"/>
          <w:color w:val="000000"/>
        </w:rPr>
        <w:t>________</w:t>
      </w:r>
      <w:r w:rsidR="001C1B04" w:rsidRPr="00951C2B">
        <w:rPr>
          <w:rFonts w:ascii="Titillium" w:eastAsia="Calibri" w:hAnsi="Titillium" w:cs="Times New Roman"/>
          <w:color w:val="000000"/>
        </w:rPr>
        <w:t>_____</w:t>
      </w:r>
    </w:p>
    <w:p w14:paraId="74DCA9AC" w14:textId="538275D9" w:rsidR="001C1B04" w:rsidRPr="00951C2B" w:rsidRDefault="001C1B04" w:rsidP="00AB05E1">
      <w:pPr>
        <w:pStyle w:val="Paragrafoelenco"/>
        <w:numPr>
          <w:ilvl w:val="0"/>
          <w:numId w:val="16"/>
        </w:numPr>
        <w:tabs>
          <w:tab w:val="left" w:leader="dot" w:pos="9072"/>
        </w:tabs>
        <w:spacing w:after="0" w:line="276" w:lineRule="auto"/>
        <w:ind w:left="1560"/>
        <w:jc w:val="both"/>
        <w:rPr>
          <w:rFonts w:ascii="Titillium" w:eastAsia="Calibri" w:hAnsi="Titillium" w:cs="Cambria"/>
          <w:color w:val="000000"/>
        </w:rPr>
      </w:pPr>
      <w:r w:rsidRPr="00951C2B">
        <w:rPr>
          <w:rFonts w:ascii="Titillium" w:eastAsia="Calibri" w:hAnsi="Titillium" w:cs="Cambria"/>
          <w:color w:val="000000"/>
        </w:rPr>
        <w:t>l’</w:t>
      </w:r>
      <w:proofErr w:type="spellStart"/>
      <w:r w:rsidRPr="00951C2B">
        <w:rPr>
          <w:rFonts w:ascii="Titillium" w:eastAsia="Calibri" w:hAnsi="Titillium" w:cs="Cambria"/>
          <w:color w:val="000000"/>
        </w:rPr>
        <w:t>o.e</w:t>
      </w:r>
      <w:proofErr w:type="spellEnd"/>
      <w:r w:rsidRPr="00951C2B">
        <w:rPr>
          <w:rFonts w:ascii="Titillium" w:eastAsia="Calibri" w:hAnsi="Titillium" w:cs="Cambria"/>
          <w:color w:val="000000"/>
        </w:rPr>
        <w:t xml:space="preserve">. ha cessato la propria </w:t>
      </w:r>
      <w:r w:rsidR="00951C2B">
        <w:rPr>
          <w:rFonts w:ascii="Titillium" w:eastAsia="Calibri" w:hAnsi="Titillium" w:cs="Cambria"/>
          <w:color w:val="000000"/>
        </w:rPr>
        <w:t xml:space="preserve">attività </w:t>
      </w:r>
      <w:r w:rsidR="00951C2B">
        <w:rPr>
          <w:rFonts w:ascii="Titillium" w:eastAsia="Calibri" w:hAnsi="Titillium" w:cs="Cambria"/>
          <w:color w:val="000000"/>
        </w:rPr>
        <w:tab/>
      </w:r>
      <w:r w:rsidRPr="00951C2B">
        <w:rPr>
          <w:rFonts w:ascii="Courier New" w:eastAsia="Calibri" w:hAnsi="Courier New" w:cs="Courier New"/>
          <w:color w:val="000000"/>
        </w:rPr>
        <w:t>□</w:t>
      </w:r>
    </w:p>
    <w:p w14:paraId="506610DD" w14:textId="77777777" w:rsidR="001C1B04" w:rsidRPr="001C1B04" w:rsidRDefault="001C1B04" w:rsidP="00325725">
      <w:pPr>
        <w:suppressAutoHyphens/>
        <w:spacing w:after="0" w:line="276" w:lineRule="auto"/>
        <w:ind w:left="426"/>
        <w:jc w:val="both"/>
        <w:rPr>
          <w:rFonts w:ascii="Titillium" w:eastAsia="Calibri" w:hAnsi="Titillium" w:cs="Arial"/>
          <w:b/>
          <w:color w:val="000000"/>
          <w:kern w:val="1"/>
          <w:lang w:eastAsia="it-IT" w:bidi="it-IT"/>
        </w:rPr>
      </w:pPr>
      <w:r w:rsidRPr="001C1B04">
        <w:rPr>
          <w:rFonts w:ascii="Titillium" w:eastAsia="Calibri" w:hAnsi="Titillium" w:cs="Times New Roman"/>
          <w:color w:val="000000"/>
          <w:kern w:val="1"/>
          <w:lang w:eastAsia="it-IT" w:bidi="it-IT"/>
        </w:rPr>
        <w:t>(</w:t>
      </w:r>
      <w:r w:rsidRPr="001C1B04">
        <w:rPr>
          <w:rFonts w:ascii="Titillium" w:eastAsia="Calibri" w:hAnsi="Titillium" w:cs="Times New Roman"/>
          <w:i/>
          <w:color w:val="000000"/>
          <w:kern w:val="1"/>
          <w:lang w:eastAsia="it-IT" w:bidi="it-IT"/>
        </w:rPr>
        <w:t>si allega relativa documentazione</w:t>
      </w:r>
      <w:r w:rsidRPr="001C1B04">
        <w:rPr>
          <w:rFonts w:ascii="Titillium" w:eastAsia="Calibri" w:hAnsi="Titillium" w:cs="Times New Roman"/>
          <w:color w:val="000000"/>
          <w:kern w:val="1"/>
          <w:lang w:eastAsia="it-IT" w:bidi="it-IT"/>
        </w:rPr>
        <w:t>)</w:t>
      </w:r>
    </w:p>
    <w:p w14:paraId="76A1BEFB" w14:textId="77777777" w:rsidR="001C1B04" w:rsidRPr="001C1B04" w:rsidRDefault="001C1B04" w:rsidP="001C1B04">
      <w:pPr>
        <w:suppressAutoHyphens/>
        <w:spacing w:after="0" w:line="276" w:lineRule="auto"/>
        <w:jc w:val="both"/>
        <w:rPr>
          <w:rFonts w:ascii="Titillium" w:eastAsia="Calibri" w:hAnsi="Titillium" w:cs="Arial"/>
          <w:b/>
          <w:color w:val="000000"/>
          <w:kern w:val="1"/>
          <w:lang w:eastAsia="it-IT" w:bidi="it-IT"/>
        </w:rPr>
      </w:pPr>
    </w:p>
    <w:p w14:paraId="36289513" w14:textId="2C812F2E" w:rsidR="001C1B04" w:rsidRPr="00951C2B" w:rsidRDefault="001C1B04" w:rsidP="00EC33E1">
      <w:pPr>
        <w:pStyle w:val="Default"/>
        <w:numPr>
          <w:ilvl w:val="1"/>
          <w:numId w:val="3"/>
        </w:numPr>
        <w:tabs>
          <w:tab w:val="left" w:leader="dot" w:pos="9072"/>
        </w:tabs>
        <w:rPr>
          <w:rFonts w:ascii="Titillium" w:hAnsi="Titillium" w:cs="Garamond"/>
          <w:b/>
          <w:color w:val="auto"/>
          <w:sz w:val="22"/>
          <w:szCs w:val="22"/>
        </w:rPr>
      </w:pPr>
      <w:r w:rsidRPr="00951C2B">
        <w:rPr>
          <w:rFonts w:ascii="Titillium" w:hAnsi="Titillium" w:cs="Garamond"/>
          <w:b/>
          <w:color w:val="auto"/>
          <w:sz w:val="22"/>
          <w:szCs w:val="22"/>
        </w:rPr>
        <w:t>Gravi illeciti pro</w:t>
      </w:r>
      <w:r w:rsidR="00A91367" w:rsidRPr="00951C2B">
        <w:rPr>
          <w:rFonts w:ascii="Titillium" w:hAnsi="Titillium" w:cs="Garamond"/>
          <w:b/>
          <w:color w:val="auto"/>
          <w:sz w:val="22"/>
          <w:szCs w:val="22"/>
        </w:rPr>
        <w:t xml:space="preserve">fessionali </w:t>
      </w:r>
      <w:r w:rsidRPr="00951C2B">
        <w:rPr>
          <w:rFonts w:ascii="Titillium" w:hAnsi="Titillium" w:cs="Garamond"/>
          <w:b/>
          <w:color w:val="auto"/>
          <w:sz w:val="22"/>
          <w:szCs w:val="22"/>
        </w:rPr>
        <w:t xml:space="preserve">(art. 80, comma 5, </w:t>
      </w:r>
      <w:proofErr w:type="spellStart"/>
      <w:r w:rsidRPr="00951C2B">
        <w:rPr>
          <w:rFonts w:ascii="Titillium" w:hAnsi="Titillium" w:cs="Garamond"/>
          <w:b/>
          <w:color w:val="auto"/>
          <w:sz w:val="22"/>
          <w:szCs w:val="22"/>
        </w:rPr>
        <w:t>lett</w:t>
      </w:r>
      <w:proofErr w:type="spellEnd"/>
      <w:r w:rsidRPr="00951C2B">
        <w:rPr>
          <w:rFonts w:ascii="Titillium" w:hAnsi="Titillium" w:cs="Garamond"/>
          <w:b/>
          <w:color w:val="auto"/>
          <w:sz w:val="22"/>
          <w:szCs w:val="22"/>
        </w:rPr>
        <w:t>. c</w:t>
      </w:r>
      <w:r w:rsidR="00A91367" w:rsidRPr="00951C2B">
        <w:rPr>
          <w:rFonts w:ascii="Titillium" w:hAnsi="Titillium" w:cs="Garamond"/>
          <w:b/>
          <w:color w:val="auto"/>
          <w:sz w:val="22"/>
          <w:szCs w:val="22"/>
        </w:rPr>
        <w:t xml:space="preserve"> e seguenti</w:t>
      </w:r>
      <w:r w:rsidRPr="00951C2B">
        <w:rPr>
          <w:rFonts w:ascii="Titillium" w:hAnsi="Titillium" w:cs="Garamond"/>
          <w:b/>
          <w:color w:val="auto"/>
          <w:sz w:val="22"/>
          <w:szCs w:val="22"/>
        </w:rPr>
        <w:t>):</w:t>
      </w:r>
    </w:p>
    <w:p w14:paraId="49E8718C" w14:textId="2DCCD7AA" w:rsidR="00F3271D" w:rsidRDefault="001C1B04" w:rsidP="00AB05E1">
      <w:pPr>
        <w:pStyle w:val="Paragrafoelenco"/>
        <w:numPr>
          <w:ilvl w:val="0"/>
          <w:numId w:val="17"/>
        </w:numPr>
        <w:tabs>
          <w:tab w:val="left" w:leader="dot" w:pos="9072"/>
        </w:tabs>
        <w:spacing w:after="0" w:line="276" w:lineRule="auto"/>
        <w:ind w:left="1560"/>
        <w:rPr>
          <w:rFonts w:ascii="Titillium" w:eastAsia="Calibri" w:hAnsi="Titillium" w:cs="Times New Roman"/>
          <w:color w:val="000000"/>
        </w:rPr>
      </w:pPr>
      <w:r w:rsidRPr="001C1B04">
        <w:rPr>
          <w:rFonts w:ascii="Titillium" w:eastAsia="Calibri" w:hAnsi="Titillium" w:cs="Times New Roman"/>
          <w:color w:val="000000"/>
        </w:rPr>
        <w:t>Gravi illeciti professio</w:t>
      </w:r>
      <w:r w:rsidR="00F3271D">
        <w:rPr>
          <w:rFonts w:ascii="Titillium" w:eastAsia="Calibri" w:hAnsi="Titillium" w:cs="Times New Roman"/>
          <w:color w:val="000000"/>
        </w:rPr>
        <w:t>nali</w:t>
      </w:r>
      <w:r w:rsidR="006D5E31">
        <w:rPr>
          <w:rFonts w:ascii="Titillium" w:eastAsia="Calibri" w:hAnsi="Titillium" w:cs="Times New Roman"/>
          <w:color w:val="000000"/>
        </w:rPr>
        <w:t xml:space="preserve"> tali da rendere dubbia l’</w:t>
      </w:r>
      <w:r w:rsidRPr="001C1B04">
        <w:rPr>
          <w:rFonts w:ascii="Titillium" w:eastAsia="Calibri" w:hAnsi="Titillium" w:cs="Times New Roman"/>
          <w:color w:val="000000"/>
        </w:rPr>
        <w:t>integrità o affidabilità dell’</w:t>
      </w:r>
      <w:proofErr w:type="spellStart"/>
      <w:r w:rsidRPr="001C1B04">
        <w:rPr>
          <w:rFonts w:ascii="Titillium" w:eastAsia="Calibri" w:hAnsi="Titillium" w:cs="Times New Roman"/>
          <w:color w:val="000000"/>
        </w:rPr>
        <w:t>o.e</w:t>
      </w:r>
      <w:proofErr w:type="spellEnd"/>
      <w:r w:rsidRPr="001C1B04">
        <w:rPr>
          <w:rFonts w:ascii="Titillium" w:eastAsia="Calibri" w:hAnsi="Titillium" w:cs="Times New Roman"/>
          <w:color w:val="000000"/>
        </w:rPr>
        <w:t>.</w:t>
      </w:r>
      <w:r w:rsidRPr="001C1B04">
        <w:rPr>
          <w:rFonts w:ascii="Titillium" w:eastAsia="Calibri" w:hAnsi="Titillium" w:cs="Times New Roman"/>
          <w:color w:val="000000"/>
        </w:rPr>
        <w:tab/>
      </w:r>
      <w:r w:rsidRPr="00951C2B">
        <w:rPr>
          <w:rFonts w:ascii="Courier New" w:eastAsia="Calibri" w:hAnsi="Courier New" w:cs="Courier New"/>
          <w:color w:val="000000"/>
        </w:rPr>
        <w:t>□</w:t>
      </w:r>
    </w:p>
    <w:p w14:paraId="6BB0EB7C" w14:textId="14FAE7E4" w:rsidR="001C1B04" w:rsidRPr="001C1B04" w:rsidRDefault="00F3271D" w:rsidP="00325725">
      <w:pPr>
        <w:pStyle w:val="Paragrafoelenco"/>
        <w:numPr>
          <w:ilvl w:val="0"/>
          <w:numId w:val="17"/>
        </w:numPr>
        <w:tabs>
          <w:tab w:val="left" w:leader="dot" w:pos="9072"/>
        </w:tabs>
        <w:spacing w:after="0" w:line="276" w:lineRule="auto"/>
        <w:ind w:left="1560" w:right="566"/>
        <w:jc w:val="both"/>
        <w:rPr>
          <w:rFonts w:ascii="Titillium" w:eastAsia="Calibri" w:hAnsi="Titillium" w:cs="Times New Roman"/>
          <w:color w:val="000000"/>
        </w:rPr>
      </w:pPr>
      <w:r>
        <w:rPr>
          <w:rFonts w:ascii="Titillium" w:eastAsia="Calibri" w:hAnsi="Titillium" w:cs="Times New Roman"/>
          <w:color w:val="000000"/>
        </w:rPr>
        <w:t>L'operatore economico ha</w:t>
      </w:r>
      <w:r w:rsidRPr="00F3271D">
        <w:rPr>
          <w:rFonts w:ascii="Titillium" w:eastAsia="Calibri" w:hAnsi="Titillium" w:cs="Times New Roman"/>
          <w:color w:val="000000"/>
        </w:rPr>
        <w:t xml:space="preserve"> tentato di influenzare indebitamente il processo decisionale della stazione appaltante o di ottenere informazioni riservate a fini di proprio vantaggio oppure abbia fornito, anche per negligenza, informazioni false o fuorvianti suscettibili di influenzare l</w:t>
      </w:r>
      <w:r>
        <w:rPr>
          <w:rFonts w:ascii="Titillium" w:eastAsia="Calibri" w:hAnsi="Titillium" w:cs="Times New Roman"/>
          <w:color w:val="000000"/>
        </w:rPr>
        <w:t xml:space="preserve">e decisioni sull'esclusione, la </w:t>
      </w:r>
      <w:r w:rsidRPr="00F3271D">
        <w:rPr>
          <w:rFonts w:ascii="Titillium" w:eastAsia="Calibri" w:hAnsi="Titillium" w:cs="Times New Roman"/>
          <w:color w:val="000000"/>
        </w:rPr>
        <w:t>selezione o l'aggiudicazione, ovvero abbia omesso le informazioni dovute ai fini del corretto svolgime</w:t>
      </w:r>
      <w:r>
        <w:rPr>
          <w:rFonts w:ascii="Titillium" w:eastAsia="Calibri" w:hAnsi="Titillium" w:cs="Times New Roman"/>
          <w:color w:val="000000"/>
        </w:rPr>
        <w:t>nto della procedura di selezione</w:t>
      </w:r>
      <w:r w:rsidR="001C1B04" w:rsidRPr="001C1B04">
        <w:rPr>
          <w:rFonts w:ascii="Titillium" w:eastAsia="Calibri" w:hAnsi="Titillium" w:cs="Times New Roman"/>
          <w:color w:val="000000"/>
        </w:rPr>
        <w:tab/>
      </w:r>
      <w:r w:rsidR="001C1B04" w:rsidRPr="00951C2B">
        <w:rPr>
          <w:rFonts w:ascii="Courier New" w:eastAsia="Calibri" w:hAnsi="Courier New" w:cs="Courier New"/>
          <w:color w:val="000000"/>
        </w:rPr>
        <w:t>□</w:t>
      </w:r>
    </w:p>
    <w:p w14:paraId="04F8E07A" w14:textId="138BD8BA" w:rsidR="001C1B04" w:rsidRDefault="00F3271D" w:rsidP="00325725">
      <w:pPr>
        <w:pStyle w:val="Paragrafoelenco"/>
        <w:numPr>
          <w:ilvl w:val="0"/>
          <w:numId w:val="17"/>
        </w:numPr>
        <w:tabs>
          <w:tab w:val="left" w:leader="dot" w:pos="9072"/>
        </w:tabs>
        <w:spacing w:after="0" w:line="276" w:lineRule="auto"/>
        <w:ind w:left="1560" w:right="566"/>
        <w:jc w:val="both"/>
        <w:rPr>
          <w:rFonts w:ascii="Titillium" w:eastAsia="Calibri" w:hAnsi="Titillium" w:cs="Times New Roman"/>
          <w:color w:val="000000"/>
        </w:rPr>
      </w:pPr>
      <w:r>
        <w:rPr>
          <w:rFonts w:ascii="Titillium" w:eastAsia="Calibri" w:hAnsi="Titillium" w:cs="Times New Roman"/>
          <w:color w:val="000000"/>
        </w:rPr>
        <w:t>L</w:t>
      </w:r>
      <w:r w:rsidRPr="00F3271D">
        <w:rPr>
          <w:rFonts w:ascii="Titillium" w:eastAsia="Calibri" w:hAnsi="Titillium" w:cs="Times New Roman"/>
          <w:color w:val="000000"/>
        </w:rPr>
        <w:t>'operatore economico abbia dimostrato significative o persistenti carenze nell'esecuzione di un precedente contratto di appalto o di concessione che ne hanno causato la risoluzione per inadempimento ovvero la condanna al risarcimento del danno o altre sanzioni comparabili</w:t>
      </w:r>
      <w:r w:rsidR="00951C2B">
        <w:rPr>
          <w:rFonts w:ascii="Titillium" w:eastAsia="Calibri" w:hAnsi="Titillium" w:cs="Times New Roman"/>
          <w:color w:val="000000"/>
        </w:rPr>
        <w:t xml:space="preserve"> </w:t>
      </w:r>
      <w:r w:rsidR="00951C2B">
        <w:rPr>
          <w:rFonts w:ascii="Titillium" w:eastAsia="Calibri" w:hAnsi="Titillium" w:cs="Times New Roman"/>
          <w:color w:val="000000"/>
        </w:rPr>
        <w:tab/>
      </w:r>
      <w:r w:rsidR="001C1B04" w:rsidRPr="00951C2B">
        <w:rPr>
          <w:rFonts w:ascii="Courier New" w:eastAsia="Calibri" w:hAnsi="Courier New" w:cs="Courier New"/>
          <w:color w:val="000000"/>
        </w:rPr>
        <w:t>□</w:t>
      </w:r>
    </w:p>
    <w:p w14:paraId="7C5051B8" w14:textId="7D602C39" w:rsidR="00F3271D" w:rsidRPr="001C1B04" w:rsidRDefault="00F3271D" w:rsidP="00325725">
      <w:pPr>
        <w:pStyle w:val="Paragrafoelenco"/>
        <w:numPr>
          <w:ilvl w:val="0"/>
          <w:numId w:val="17"/>
        </w:numPr>
        <w:tabs>
          <w:tab w:val="left" w:leader="dot" w:pos="9072"/>
        </w:tabs>
        <w:spacing w:after="0" w:line="276" w:lineRule="auto"/>
        <w:ind w:left="1560" w:right="566"/>
        <w:jc w:val="both"/>
        <w:rPr>
          <w:rFonts w:ascii="Titillium" w:eastAsia="Calibri" w:hAnsi="Titillium" w:cs="Times New Roman"/>
          <w:color w:val="000000"/>
        </w:rPr>
      </w:pPr>
      <w:r>
        <w:rPr>
          <w:rFonts w:ascii="Titillium" w:eastAsia="Calibri" w:hAnsi="Titillium" w:cs="Times New Roman"/>
          <w:color w:val="000000"/>
        </w:rPr>
        <w:t>L</w:t>
      </w:r>
      <w:r w:rsidRPr="00F3271D">
        <w:rPr>
          <w:rFonts w:ascii="Titillium" w:eastAsia="Calibri" w:hAnsi="Titillium" w:cs="Times New Roman"/>
          <w:color w:val="000000"/>
        </w:rPr>
        <w:t>’operatore economico abbia commesso grave inadempimento nei confronti di uno o più subappaltatori, riconosciuto o accertato con sentenza passata in g</w:t>
      </w:r>
      <w:r w:rsidR="00951C2B">
        <w:rPr>
          <w:rFonts w:ascii="Titillium" w:eastAsia="Calibri" w:hAnsi="Titillium" w:cs="Times New Roman"/>
          <w:color w:val="000000"/>
        </w:rPr>
        <w:t xml:space="preserve">iudicato </w:t>
      </w:r>
      <w:r w:rsidR="00951C2B">
        <w:rPr>
          <w:rFonts w:ascii="Titillium" w:eastAsia="Calibri" w:hAnsi="Titillium" w:cs="Times New Roman"/>
          <w:color w:val="000000"/>
        </w:rPr>
        <w:tab/>
      </w:r>
      <w:r w:rsidRPr="00951C2B">
        <w:rPr>
          <w:rFonts w:ascii="Courier New" w:eastAsia="Calibri" w:hAnsi="Courier New" w:cs="Courier New"/>
          <w:color w:val="000000"/>
        </w:rPr>
        <w:t>□</w:t>
      </w:r>
    </w:p>
    <w:p w14:paraId="5AC8592C" w14:textId="626E7863" w:rsidR="001C1B04" w:rsidRPr="001C1B04" w:rsidRDefault="001C1B04" w:rsidP="00951C2B">
      <w:pPr>
        <w:tabs>
          <w:tab w:val="left" w:pos="2552"/>
          <w:tab w:val="right" w:pos="9638"/>
        </w:tabs>
        <w:spacing w:after="0" w:line="276" w:lineRule="auto"/>
        <w:ind w:left="1560"/>
        <w:jc w:val="both"/>
        <w:rPr>
          <w:rFonts w:ascii="Titillium" w:eastAsia="Calibri" w:hAnsi="Titillium" w:cs="Times New Roman"/>
          <w:color w:val="000000"/>
        </w:rPr>
      </w:pPr>
    </w:p>
    <w:p w14:paraId="55228C81" w14:textId="77777777" w:rsidR="00951C2B" w:rsidRDefault="00FB6D8B" w:rsidP="00951C2B">
      <w:pPr>
        <w:tabs>
          <w:tab w:val="left" w:pos="1701"/>
          <w:tab w:val="right" w:pos="9638"/>
        </w:tabs>
        <w:spacing w:after="0" w:line="276" w:lineRule="auto"/>
        <w:ind w:left="1560"/>
        <w:rPr>
          <w:rFonts w:ascii="Titillium" w:eastAsia="Calibri" w:hAnsi="Titillium" w:cs="Times New Roman"/>
          <w:color w:val="000000"/>
        </w:rPr>
      </w:pPr>
      <w:r>
        <w:rPr>
          <w:rFonts w:ascii="Titillium" w:eastAsia="Calibri" w:hAnsi="Titillium" w:cs="Times New Roman"/>
          <w:color w:val="000000"/>
        </w:rPr>
        <w:t>Indicare la tipologia d</w:t>
      </w:r>
      <w:r w:rsidR="00951C2B">
        <w:rPr>
          <w:rFonts w:ascii="Titillium" w:eastAsia="Calibri" w:hAnsi="Titillium" w:cs="Times New Roman"/>
          <w:color w:val="000000"/>
        </w:rPr>
        <w:t>i grave illecito professionale:</w:t>
      </w:r>
    </w:p>
    <w:p w14:paraId="09A2F9D2" w14:textId="77777777" w:rsidR="00A57BF9" w:rsidRDefault="00951C2B" w:rsidP="00557C7C">
      <w:pPr>
        <w:tabs>
          <w:tab w:val="left" w:leader="underscore" w:pos="9072"/>
        </w:tabs>
        <w:spacing w:after="0" w:line="276" w:lineRule="auto"/>
        <w:ind w:left="1560"/>
        <w:rPr>
          <w:rFonts w:ascii="Titillium" w:eastAsia="Calibri" w:hAnsi="Titillium" w:cs="Times New Roman"/>
          <w:color w:val="000000"/>
        </w:rPr>
      </w:pPr>
      <w:r>
        <w:rPr>
          <w:rFonts w:ascii="Titillium" w:eastAsia="Calibri" w:hAnsi="Titillium" w:cs="Times New Roman"/>
          <w:color w:val="000000"/>
        </w:rPr>
        <w:tab/>
      </w:r>
    </w:p>
    <w:p w14:paraId="6C4D246D" w14:textId="77777777" w:rsidR="00A57BF9" w:rsidRDefault="00A57BF9" w:rsidP="00557C7C">
      <w:pPr>
        <w:tabs>
          <w:tab w:val="left" w:leader="underscore" w:pos="9072"/>
        </w:tabs>
        <w:spacing w:after="0" w:line="276" w:lineRule="auto"/>
        <w:ind w:left="1560"/>
        <w:rPr>
          <w:rFonts w:ascii="Titillium" w:eastAsia="Calibri" w:hAnsi="Titillium" w:cs="Times New Roman"/>
          <w:color w:val="000000"/>
        </w:rPr>
      </w:pPr>
      <w:r>
        <w:rPr>
          <w:rFonts w:ascii="Titillium" w:eastAsia="Calibri" w:hAnsi="Titillium" w:cs="Times New Roman"/>
          <w:color w:val="000000"/>
        </w:rPr>
        <w:tab/>
      </w:r>
    </w:p>
    <w:p w14:paraId="46A9E6E5" w14:textId="77777777" w:rsidR="00A57BF9" w:rsidRDefault="00A57BF9" w:rsidP="00557C7C">
      <w:pPr>
        <w:tabs>
          <w:tab w:val="left" w:leader="underscore" w:pos="9072"/>
        </w:tabs>
        <w:spacing w:after="0" w:line="276" w:lineRule="auto"/>
        <w:ind w:left="1560"/>
        <w:rPr>
          <w:rFonts w:ascii="Titillium" w:eastAsia="Calibri" w:hAnsi="Titillium" w:cs="Times New Roman"/>
          <w:color w:val="000000"/>
        </w:rPr>
      </w:pPr>
      <w:r>
        <w:rPr>
          <w:rFonts w:ascii="Titillium" w:eastAsia="Calibri" w:hAnsi="Titillium" w:cs="Times New Roman"/>
          <w:color w:val="000000"/>
        </w:rPr>
        <w:tab/>
      </w:r>
    </w:p>
    <w:p w14:paraId="3C260A52" w14:textId="61B3CCB6" w:rsidR="001C1B04" w:rsidRPr="001C1B04" w:rsidRDefault="00A57BF9" w:rsidP="00557C7C">
      <w:pPr>
        <w:tabs>
          <w:tab w:val="left" w:leader="underscore" w:pos="9072"/>
        </w:tabs>
        <w:spacing w:after="0" w:line="276" w:lineRule="auto"/>
        <w:ind w:left="1560"/>
        <w:rPr>
          <w:rFonts w:ascii="Titillium" w:eastAsia="Calibri" w:hAnsi="Titillium" w:cs="Times New Roman"/>
          <w:color w:val="000000"/>
        </w:rPr>
      </w:pPr>
      <w:r>
        <w:rPr>
          <w:rFonts w:ascii="Titillium" w:eastAsia="Calibri" w:hAnsi="Titillium" w:cs="Times New Roman"/>
          <w:color w:val="000000"/>
        </w:rPr>
        <w:tab/>
      </w:r>
    </w:p>
    <w:p w14:paraId="1A66B48C" w14:textId="77777777" w:rsidR="001C1B04" w:rsidRPr="001C1B04" w:rsidRDefault="001C1B04" w:rsidP="00325725">
      <w:pPr>
        <w:spacing w:after="0" w:line="276" w:lineRule="auto"/>
        <w:ind w:left="426"/>
        <w:jc w:val="both"/>
        <w:rPr>
          <w:rFonts w:ascii="Titillium" w:eastAsia="Calibri" w:hAnsi="Titillium" w:cs="Times New Roman"/>
          <w:color w:val="000000"/>
        </w:rPr>
      </w:pPr>
      <w:r w:rsidRPr="001C1B04">
        <w:rPr>
          <w:rFonts w:ascii="Titillium" w:eastAsia="Calibri" w:hAnsi="Titillium" w:cs="Times New Roman"/>
          <w:color w:val="000000"/>
        </w:rPr>
        <w:t>(</w:t>
      </w:r>
      <w:r w:rsidRPr="001C1B04">
        <w:rPr>
          <w:rFonts w:ascii="Titillium" w:eastAsia="Calibri" w:hAnsi="Titillium" w:cs="Times New Roman"/>
          <w:i/>
          <w:color w:val="000000"/>
        </w:rPr>
        <w:t>si allega relativa documentazione menzionata</w:t>
      </w:r>
      <w:r w:rsidRPr="001C1B04">
        <w:rPr>
          <w:rFonts w:ascii="Titillium" w:eastAsia="Calibri" w:hAnsi="Titillium" w:cs="Times New Roman"/>
          <w:color w:val="000000"/>
        </w:rPr>
        <w:t>)</w:t>
      </w:r>
    </w:p>
    <w:p w14:paraId="24E7D1B1" w14:textId="4E4FF11D" w:rsidR="001C1B04" w:rsidRPr="001C1B04" w:rsidRDefault="001C1B04" w:rsidP="001C1B04">
      <w:pPr>
        <w:spacing w:after="0" w:line="276" w:lineRule="auto"/>
        <w:rPr>
          <w:rFonts w:ascii="Titillium" w:eastAsia="Calibri" w:hAnsi="Titillium" w:cs="Times New Roman"/>
          <w:color w:val="000000"/>
        </w:rPr>
      </w:pPr>
    </w:p>
    <w:p w14:paraId="6C643A8E" w14:textId="489D7B17" w:rsidR="001C1B04" w:rsidRPr="00A57BF9" w:rsidRDefault="008C2E75" w:rsidP="00EC33E1">
      <w:pPr>
        <w:pStyle w:val="Default"/>
        <w:numPr>
          <w:ilvl w:val="1"/>
          <w:numId w:val="3"/>
        </w:numPr>
        <w:tabs>
          <w:tab w:val="left" w:leader="dot" w:pos="9072"/>
        </w:tabs>
        <w:rPr>
          <w:rFonts w:ascii="Titillium" w:hAnsi="Titillium" w:cs="Garamond"/>
          <w:b/>
          <w:color w:val="auto"/>
          <w:sz w:val="22"/>
          <w:szCs w:val="22"/>
        </w:rPr>
      </w:pPr>
      <w:r w:rsidRPr="00A57BF9">
        <w:rPr>
          <w:rFonts w:ascii="Titillium" w:hAnsi="Titillium" w:cs="Garamond"/>
          <w:b/>
          <w:color w:val="auto"/>
          <w:sz w:val="22"/>
          <w:szCs w:val="22"/>
        </w:rPr>
        <w:t>C</w:t>
      </w:r>
      <w:r w:rsidR="001C1B04" w:rsidRPr="00A57BF9">
        <w:rPr>
          <w:rFonts w:ascii="Titillium" w:hAnsi="Titillium" w:cs="Garamond"/>
          <w:b/>
          <w:color w:val="auto"/>
          <w:sz w:val="22"/>
          <w:szCs w:val="22"/>
        </w:rPr>
        <w:t>onflitto di</w:t>
      </w:r>
      <w:r w:rsidR="00F3271D" w:rsidRPr="00A57BF9">
        <w:rPr>
          <w:rFonts w:ascii="Titillium" w:hAnsi="Titillium" w:cs="Garamond"/>
          <w:b/>
          <w:color w:val="auto"/>
          <w:sz w:val="22"/>
          <w:szCs w:val="22"/>
        </w:rPr>
        <w:t xml:space="preserve"> interessi </w:t>
      </w:r>
      <w:r w:rsidR="001C1B04" w:rsidRPr="00A57BF9">
        <w:rPr>
          <w:rFonts w:ascii="Titillium" w:hAnsi="Titillium" w:cs="Garamond"/>
          <w:b/>
          <w:color w:val="auto"/>
          <w:sz w:val="22"/>
          <w:szCs w:val="22"/>
        </w:rPr>
        <w:t xml:space="preserve">(art. 80, comma 5, </w:t>
      </w:r>
      <w:proofErr w:type="spellStart"/>
      <w:r w:rsidR="001C1B04" w:rsidRPr="00A57BF9">
        <w:rPr>
          <w:rFonts w:ascii="Titillium" w:hAnsi="Titillium" w:cs="Garamond"/>
          <w:b/>
          <w:color w:val="auto"/>
          <w:sz w:val="22"/>
          <w:szCs w:val="22"/>
        </w:rPr>
        <w:t>lett</w:t>
      </w:r>
      <w:proofErr w:type="spellEnd"/>
      <w:r w:rsidR="001C1B04" w:rsidRPr="00A57BF9">
        <w:rPr>
          <w:rFonts w:ascii="Titillium" w:hAnsi="Titillium" w:cs="Garamond"/>
          <w:b/>
          <w:color w:val="auto"/>
          <w:sz w:val="22"/>
          <w:szCs w:val="22"/>
        </w:rPr>
        <w:t>. d):</w:t>
      </w:r>
    </w:p>
    <w:p w14:paraId="5C274FD2" w14:textId="35CFC727" w:rsidR="001C1B04" w:rsidRPr="00A57BF9" w:rsidRDefault="001C1B04" w:rsidP="00325725">
      <w:pPr>
        <w:pStyle w:val="Paragrafoelenco"/>
        <w:numPr>
          <w:ilvl w:val="0"/>
          <w:numId w:val="18"/>
        </w:numPr>
        <w:tabs>
          <w:tab w:val="left" w:leader="dot" w:pos="9072"/>
        </w:tabs>
        <w:spacing w:after="0" w:line="276" w:lineRule="auto"/>
        <w:ind w:left="1560" w:right="566"/>
        <w:jc w:val="both"/>
        <w:rPr>
          <w:rFonts w:ascii="Titillium" w:eastAsia="Calibri" w:hAnsi="Titillium" w:cs="Times New Roman"/>
          <w:color w:val="000000"/>
        </w:rPr>
      </w:pPr>
      <w:r w:rsidRPr="00A57BF9">
        <w:rPr>
          <w:rFonts w:ascii="Titillium" w:eastAsia="Calibri" w:hAnsi="Titillium" w:cs="Times New Roman"/>
          <w:color w:val="000000"/>
        </w:rPr>
        <w:t>la partecipazione dell’</w:t>
      </w:r>
      <w:proofErr w:type="spellStart"/>
      <w:r w:rsidRPr="00A57BF9">
        <w:rPr>
          <w:rFonts w:ascii="Titillium" w:eastAsia="Calibri" w:hAnsi="Titillium" w:cs="Times New Roman"/>
          <w:color w:val="000000"/>
        </w:rPr>
        <w:t>o.e</w:t>
      </w:r>
      <w:proofErr w:type="spellEnd"/>
      <w:r w:rsidRPr="00A57BF9">
        <w:rPr>
          <w:rFonts w:ascii="Titillium" w:eastAsia="Calibri" w:hAnsi="Titillium" w:cs="Times New Roman"/>
          <w:color w:val="000000"/>
        </w:rPr>
        <w:t>. determina una situazione di conflitto di</w:t>
      </w:r>
      <w:r w:rsidR="00A57BF9" w:rsidRPr="00A57BF9">
        <w:rPr>
          <w:rFonts w:ascii="Titillium" w:eastAsia="Calibri" w:hAnsi="Titillium" w:cs="Times New Roman"/>
          <w:color w:val="000000"/>
        </w:rPr>
        <w:t xml:space="preserve"> </w:t>
      </w:r>
      <w:r w:rsidR="00325725">
        <w:rPr>
          <w:rFonts w:ascii="Titillium" w:eastAsia="Calibri" w:hAnsi="Titillium" w:cs="Times New Roman"/>
          <w:color w:val="000000"/>
        </w:rPr>
        <w:t>interesse</w:t>
      </w:r>
      <w:r w:rsidR="00A57BF9" w:rsidRPr="00A57BF9">
        <w:rPr>
          <w:rFonts w:ascii="Titillium" w:eastAsia="Calibri" w:hAnsi="Titillium" w:cs="Times New Roman"/>
          <w:color w:val="000000"/>
        </w:rPr>
        <w:t xml:space="preserve"> </w:t>
      </w:r>
      <w:r w:rsidRPr="00A57BF9">
        <w:rPr>
          <w:rFonts w:ascii="Titillium" w:eastAsia="Calibri" w:hAnsi="Titillium" w:cs="Times New Roman"/>
          <w:color w:val="000000"/>
        </w:rPr>
        <w:t>(art. 42, c. 2</w:t>
      </w:r>
      <w:r w:rsidRPr="00A57BF9">
        <w:footnoteReference w:id="2"/>
      </w:r>
      <w:r w:rsidRPr="00A57BF9">
        <w:rPr>
          <w:rFonts w:ascii="Titillium" w:eastAsia="Calibri" w:hAnsi="Titillium" w:cs="Times New Roman"/>
          <w:color w:val="000000"/>
        </w:rPr>
        <w:t>)</w:t>
      </w:r>
      <w:r w:rsidRPr="00A57BF9">
        <w:rPr>
          <w:rFonts w:ascii="Titillium" w:eastAsia="Calibri" w:hAnsi="Titillium" w:cs="Times New Roman"/>
          <w:color w:val="000000"/>
        </w:rPr>
        <w:tab/>
      </w:r>
      <w:r w:rsidRPr="00A57BF9">
        <w:rPr>
          <w:rFonts w:ascii="Courier New" w:eastAsia="Calibri" w:hAnsi="Courier New" w:cs="Courier New"/>
          <w:color w:val="000000"/>
        </w:rPr>
        <w:t>□</w:t>
      </w:r>
    </w:p>
    <w:p w14:paraId="6B2E1D67" w14:textId="55ABA0C7" w:rsidR="001C1B04" w:rsidRPr="00A57BF9" w:rsidRDefault="001C1B04" w:rsidP="00AB05E1">
      <w:pPr>
        <w:pStyle w:val="Paragrafoelenco"/>
        <w:numPr>
          <w:ilvl w:val="0"/>
          <w:numId w:val="18"/>
        </w:numPr>
        <w:tabs>
          <w:tab w:val="left" w:leader="dot" w:pos="9072"/>
        </w:tabs>
        <w:spacing w:after="0" w:line="276" w:lineRule="auto"/>
        <w:ind w:left="1560"/>
        <w:rPr>
          <w:rFonts w:ascii="Titillium" w:eastAsia="Calibri" w:hAnsi="Titillium" w:cs="Times New Roman"/>
          <w:color w:val="000000"/>
        </w:rPr>
      </w:pPr>
      <w:r w:rsidRPr="00A57BF9">
        <w:rPr>
          <w:rFonts w:ascii="Titillium" w:eastAsia="Calibri" w:hAnsi="Titillium" w:cs="Times New Roman"/>
          <w:color w:val="000000"/>
        </w:rPr>
        <w:lastRenderedPageBreak/>
        <w:t>soggetto in conflitto di interessi</w:t>
      </w:r>
    </w:p>
    <w:p w14:paraId="632AEAC2" w14:textId="3018EC7D" w:rsidR="001C1B04" w:rsidRPr="00A57BF9" w:rsidRDefault="001C1B04" w:rsidP="00AB05E1">
      <w:pPr>
        <w:pStyle w:val="Paragrafoelenco"/>
        <w:numPr>
          <w:ilvl w:val="1"/>
          <w:numId w:val="18"/>
        </w:numPr>
        <w:tabs>
          <w:tab w:val="left" w:pos="1701"/>
          <w:tab w:val="left" w:leader="dot" w:pos="9072"/>
        </w:tabs>
        <w:spacing w:after="0" w:line="276" w:lineRule="auto"/>
        <w:ind w:left="1985"/>
        <w:rPr>
          <w:rFonts w:ascii="Titillium" w:eastAsia="Calibri" w:hAnsi="Titillium" w:cs="Times New Roman"/>
          <w:color w:val="000000"/>
        </w:rPr>
      </w:pPr>
      <w:r w:rsidRPr="00A57BF9">
        <w:rPr>
          <w:rFonts w:ascii="Titillium" w:eastAsia="Calibri" w:hAnsi="Titillium" w:cs="Times New Roman"/>
          <w:color w:val="000000"/>
        </w:rPr>
        <w:t>appa</w:t>
      </w:r>
      <w:r w:rsidR="00A57BF9">
        <w:rPr>
          <w:rFonts w:ascii="Titillium" w:eastAsia="Calibri" w:hAnsi="Titillium" w:cs="Times New Roman"/>
          <w:color w:val="000000"/>
        </w:rPr>
        <w:t xml:space="preserve">rtenente al personale della S.A. </w:t>
      </w:r>
      <w:r w:rsidRPr="00A57BF9">
        <w:rPr>
          <w:rFonts w:ascii="Titillium" w:eastAsia="Calibri" w:hAnsi="Titillium" w:cs="Times New Roman"/>
          <w:color w:val="000000"/>
        </w:rPr>
        <w:tab/>
      </w:r>
      <w:r w:rsidRPr="00A57BF9">
        <w:rPr>
          <w:rFonts w:ascii="Courier New" w:eastAsia="Calibri" w:hAnsi="Courier New" w:cs="Courier New"/>
          <w:color w:val="000000"/>
        </w:rPr>
        <w:t>□</w:t>
      </w:r>
    </w:p>
    <w:p w14:paraId="007CF583" w14:textId="493DDDE4" w:rsidR="001C1B04" w:rsidRPr="00A57BF9" w:rsidRDefault="001C1B04" w:rsidP="00AB05E1">
      <w:pPr>
        <w:pStyle w:val="Paragrafoelenco"/>
        <w:numPr>
          <w:ilvl w:val="1"/>
          <w:numId w:val="18"/>
        </w:numPr>
        <w:tabs>
          <w:tab w:val="left" w:pos="1701"/>
          <w:tab w:val="left" w:leader="dot" w:pos="9072"/>
        </w:tabs>
        <w:spacing w:after="0" w:line="276" w:lineRule="auto"/>
        <w:ind w:left="1985"/>
        <w:rPr>
          <w:rFonts w:ascii="Titillium" w:eastAsia="Calibri" w:hAnsi="Titillium" w:cs="Times New Roman"/>
          <w:color w:val="000000"/>
        </w:rPr>
      </w:pPr>
      <w:r w:rsidRPr="00A57BF9">
        <w:rPr>
          <w:rFonts w:ascii="Titillium" w:eastAsia="Calibri" w:hAnsi="Titillium" w:cs="Times New Roman"/>
          <w:color w:val="000000"/>
        </w:rPr>
        <w:t>appartenente al personale di prestatore servizi</w:t>
      </w:r>
      <w:r w:rsidR="00A57BF9">
        <w:rPr>
          <w:rFonts w:ascii="Titillium" w:eastAsia="Calibri" w:hAnsi="Titillium" w:cs="Times New Roman"/>
          <w:color w:val="000000"/>
        </w:rPr>
        <w:t xml:space="preserve"> </w:t>
      </w:r>
      <w:r w:rsidRPr="00A57BF9">
        <w:rPr>
          <w:rFonts w:ascii="Titillium" w:eastAsia="Calibri" w:hAnsi="Titillium" w:cs="Times New Roman"/>
          <w:color w:val="000000"/>
        </w:rPr>
        <w:tab/>
      </w:r>
      <w:r w:rsidRPr="00A57BF9">
        <w:rPr>
          <w:rFonts w:ascii="Courier New" w:eastAsia="Calibri" w:hAnsi="Courier New" w:cs="Courier New"/>
          <w:color w:val="000000"/>
        </w:rPr>
        <w:t>□</w:t>
      </w:r>
    </w:p>
    <w:p w14:paraId="54E35EAE" w14:textId="190F3744" w:rsidR="001C1B04" w:rsidRPr="00A57BF9" w:rsidRDefault="008C2E75" w:rsidP="00557C7C">
      <w:pPr>
        <w:pStyle w:val="Paragrafoelenco"/>
        <w:numPr>
          <w:ilvl w:val="1"/>
          <w:numId w:val="18"/>
        </w:numPr>
        <w:tabs>
          <w:tab w:val="left" w:pos="1701"/>
          <w:tab w:val="left" w:leader="underscore" w:pos="9072"/>
        </w:tabs>
        <w:spacing w:after="0" w:line="276" w:lineRule="auto"/>
        <w:ind w:left="1985"/>
        <w:rPr>
          <w:rFonts w:ascii="Titillium" w:eastAsia="Calibri" w:hAnsi="Titillium" w:cs="Times New Roman"/>
          <w:color w:val="000000"/>
        </w:rPr>
      </w:pPr>
      <w:r w:rsidRPr="00A57BF9">
        <w:rPr>
          <w:rFonts w:ascii="Titillium" w:eastAsia="Calibri" w:hAnsi="Titillium" w:cs="Times New Roman"/>
          <w:color w:val="000000"/>
        </w:rPr>
        <w:t>nome e cognome</w:t>
      </w:r>
      <w:r w:rsidR="00A57BF9">
        <w:rPr>
          <w:rFonts w:ascii="Titillium" w:eastAsia="Calibri" w:hAnsi="Titillium" w:cs="Times New Roman"/>
          <w:color w:val="000000"/>
        </w:rPr>
        <w:tab/>
      </w:r>
    </w:p>
    <w:p w14:paraId="31B42CFA" w14:textId="7952AE45" w:rsidR="001C1B04" w:rsidRPr="00A57BF9" w:rsidRDefault="008C2E75" w:rsidP="00557C7C">
      <w:pPr>
        <w:pStyle w:val="Paragrafoelenco"/>
        <w:numPr>
          <w:ilvl w:val="1"/>
          <w:numId w:val="18"/>
        </w:numPr>
        <w:tabs>
          <w:tab w:val="left" w:pos="1701"/>
          <w:tab w:val="left" w:leader="underscore" w:pos="9072"/>
        </w:tabs>
        <w:spacing w:after="0" w:line="276" w:lineRule="auto"/>
        <w:ind w:left="1985"/>
        <w:rPr>
          <w:rFonts w:ascii="Titillium" w:eastAsia="Calibri" w:hAnsi="Titillium" w:cs="Times New Roman"/>
          <w:color w:val="000000"/>
        </w:rPr>
      </w:pPr>
      <w:r w:rsidRPr="00A57BF9">
        <w:rPr>
          <w:rFonts w:ascii="Titillium" w:eastAsia="Calibri" w:hAnsi="Titillium" w:cs="Times New Roman"/>
          <w:color w:val="000000"/>
        </w:rPr>
        <w:t>codice fiscale</w:t>
      </w:r>
      <w:r w:rsidR="00A57BF9">
        <w:rPr>
          <w:rFonts w:ascii="Titillium" w:eastAsia="Calibri" w:hAnsi="Titillium" w:cs="Times New Roman"/>
          <w:color w:val="000000"/>
        </w:rPr>
        <w:tab/>
      </w:r>
    </w:p>
    <w:p w14:paraId="682E4A1C" w14:textId="6386F2D9" w:rsidR="001C1B04" w:rsidRPr="00A57BF9" w:rsidRDefault="001C1B04" w:rsidP="00557C7C">
      <w:pPr>
        <w:pStyle w:val="Paragrafoelenco"/>
        <w:numPr>
          <w:ilvl w:val="1"/>
          <w:numId w:val="18"/>
        </w:numPr>
        <w:tabs>
          <w:tab w:val="left" w:pos="1701"/>
          <w:tab w:val="left" w:leader="underscore" w:pos="9072"/>
        </w:tabs>
        <w:spacing w:after="0" w:line="276" w:lineRule="auto"/>
        <w:ind w:left="1985"/>
        <w:rPr>
          <w:rFonts w:ascii="Titillium" w:eastAsia="Calibri" w:hAnsi="Titillium" w:cs="Times New Roman"/>
          <w:color w:val="000000"/>
        </w:rPr>
      </w:pPr>
      <w:r w:rsidRPr="00A57BF9">
        <w:rPr>
          <w:rFonts w:ascii="Titillium" w:eastAsia="Calibri" w:hAnsi="Titillium" w:cs="Times New Roman"/>
          <w:color w:val="000000"/>
        </w:rPr>
        <w:t>ruolo svolto nella ga</w:t>
      </w:r>
      <w:r w:rsidR="008C2E75" w:rsidRPr="00A57BF9">
        <w:rPr>
          <w:rFonts w:ascii="Titillium" w:eastAsia="Calibri" w:hAnsi="Titillium" w:cs="Times New Roman"/>
          <w:color w:val="000000"/>
        </w:rPr>
        <w:t xml:space="preserve">ra: </w:t>
      </w:r>
      <w:r w:rsidR="008C2E75" w:rsidRPr="00A57BF9">
        <w:rPr>
          <w:rFonts w:ascii="Titillium" w:eastAsia="Calibri" w:hAnsi="Titillium" w:cs="Times New Roman"/>
          <w:color w:val="000000"/>
        </w:rPr>
        <w:tab/>
      </w:r>
    </w:p>
    <w:p w14:paraId="52DE0576" w14:textId="7EF514BB" w:rsidR="001C1B04" w:rsidRDefault="001C1B04" w:rsidP="00557C7C">
      <w:pPr>
        <w:pStyle w:val="Paragrafoelenco"/>
        <w:numPr>
          <w:ilvl w:val="1"/>
          <w:numId w:val="18"/>
        </w:numPr>
        <w:tabs>
          <w:tab w:val="left" w:pos="1701"/>
          <w:tab w:val="left" w:leader="underscore" w:pos="9072"/>
        </w:tabs>
        <w:spacing w:after="0" w:line="276" w:lineRule="auto"/>
        <w:ind w:left="1985"/>
        <w:rPr>
          <w:rFonts w:ascii="Titillium" w:eastAsia="Calibri" w:hAnsi="Titillium" w:cs="Times New Roman"/>
          <w:color w:val="000000"/>
        </w:rPr>
      </w:pPr>
      <w:r w:rsidRPr="00A57BF9">
        <w:rPr>
          <w:rFonts w:ascii="Titillium" w:eastAsia="Calibri" w:hAnsi="Titillium" w:cs="Times New Roman"/>
          <w:color w:val="000000"/>
        </w:rPr>
        <w:t>situazione di conflitto di interesse con riferimento all’</w:t>
      </w:r>
      <w:proofErr w:type="spellStart"/>
      <w:r w:rsidRPr="00A57BF9">
        <w:rPr>
          <w:rFonts w:ascii="Titillium" w:eastAsia="Calibri" w:hAnsi="Titillium" w:cs="Times New Roman"/>
          <w:color w:val="000000"/>
        </w:rPr>
        <w:t>o.e</w:t>
      </w:r>
      <w:proofErr w:type="spellEnd"/>
      <w:r w:rsidRPr="00A57BF9">
        <w:rPr>
          <w:rFonts w:ascii="Titillium" w:eastAsia="Calibri" w:hAnsi="Titillium" w:cs="Times New Roman"/>
          <w:color w:val="000000"/>
        </w:rPr>
        <w:t xml:space="preserve">. </w:t>
      </w:r>
      <w:r w:rsidR="00A57BF9">
        <w:rPr>
          <w:rFonts w:ascii="Titillium" w:eastAsia="Calibri" w:hAnsi="Titillium" w:cs="Times New Roman"/>
          <w:color w:val="000000"/>
        </w:rPr>
        <w:tab/>
      </w:r>
    </w:p>
    <w:p w14:paraId="1B293682" w14:textId="3A7A7710" w:rsidR="00A57BF9" w:rsidRDefault="00A57BF9" w:rsidP="00557C7C">
      <w:pPr>
        <w:tabs>
          <w:tab w:val="left" w:pos="1701"/>
          <w:tab w:val="left" w:leader="underscore" w:pos="9072"/>
        </w:tabs>
        <w:spacing w:after="0" w:line="276" w:lineRule="auto"/>
        <w:ind w:left="1553"/>
        <w:rPr>
          <w:rFonts w:ascii="Titillium" w:eastAsia="Calibri" w:hAnsi="Titillium" w:cs="Times New Roman"/>
          <w:color w:val="000000"/>
        </w:rPr>
      </w:pPr>
      <w:r>
        <w:rPr>
          <w:rFonts w:ascii="Titillium" w:eastAsia="Calibri" w:hAnsi="Titillium" w:cs="Times New Roman"/>
          <w:color w:val="000000"/>
        </w:rPr>
        <w:tab/>
      </w:r>
      <w:r>
        <w:rPr>
          <w:rFonts w:ascii="Titillium" w:eastAsia="Calibri" w:hAnsi="Titillium" w:cs="Times New Roman"/>
          <w:color w:val="000000"/>
        </w:rPr>
        <w:tab/>
      </w:r>
    </w:p>
    <w:p w14:paraId="07367CC1" w14:textId="1DE92AC8" w:rsidR="00A57BF9" w:rsidRPr="00A57BF9" w:rsidRDefault="00A57BF9" w:rsidP="00557C7C">
      <w:pPr>
        <w:tabs>
          <w:tab w:val="left" w:pos="1701"/>
          <w:tab w:val="left" w:leader="underscore" w:pos="9072"/>
        </w:tabs>
        <w:spacing w:after="0" w:line="276" w:lineRule="auto"/>
        <w:ind w:left="1553"/>
        <w:rPr>
          <w:rFonts w:ascii="Titillium" w:eastAsia="Calibri" w:hAnsi="Titillium" w:cs="Times New Roman"/>
          <w:color w:val="000000"/>
        </w:rPr>
      </w:pPr>
      <w:r>
        <w:rPr>
          <w:rFonts w:ascii="Titillium" w:eastAsia="Calibri" w:hAnsi="Titillium" w:cs="Times New Roman"/>
          <w:color w:val="000000"/>
        </w:rPr>
        <w:tab/>
      </w:r>
      <w:r>
        <w:rPr>
          <w:rFonts w:ascii="Titillium" w:eastAsia="Calibri" w:hAnsi="Titillium" w:cs="Times New Roman"/>
          <w:color w:val="000000"/>
        </w:rPr>
        <w:tab/>
      </w:r>
    </w:p>
    <w:p w14:paraId="68862DFB" w14:textId="344F2229" w:rsidR="00933891" w:rsidRPr="00FB6D8B" w:rsidRDefault="001C1B04" w:rsidP="00AB05E1">
      <w:pPr>
        <w:pStyle w:val="Paragrafoelenco"/>
        <w:numPr>
          <w:ilvl w:val="0"/>
          <w:numId w:val="18"/>
        </w:numPr>
        <w:tabs>
          <w:tab w:val="left" w:leader="dot" w:pos="9072"/>
        </w:tabs>
        <w:spacing w:after="0" w:line="276" w:lineRule="auto"/>
        <w:ind w:left="1560"/>
        <w:rPr>
          <w:rFonts w:ascii="Titillium" w:eastAsia="Calibri" w:hAnsi="Titillium" w:cs="Times New Roman"/>
          <w:color w:val="000000"/>
        </w:rPr>
      </w:pPr>
      <w:r w:rsidRPr="00A57BF9">
        <w:rPr>
          <w:rFonts w:ascii="Titillium" w:eastAsia="Calibri" w:hAnsi="Titillium" w:cs="Times New Roman"/>
          <w:color w:val="000000"/>
        </w:rPr>
        <w:t>l’</w:t>
      </w:r>
      <w:proofErr w:type="spellStart"/>
      <w:r w:rsidRPr="00A57BF9">
        <w:rPr>
          <w:rFonts w:ascii="Titillium" w:eastAsia="Calibri" w:hAnsi="Titillium" w:cs="Times New Roman"/>
          <w:color w:val="000000"/>
        </w:rPr>
        <w:t>o.e</w:t>
      </w:r>
      <w:proofErr w:type="spellEnd"/>
      <w:r w:rsidRPr="00A57BF9">
        <w:rPr>
          <w:rFonts w:ascii="Titillium" w:eastAsia="Calibri" w:hAnsi="Titillium" w:cs="Times New Roman"/>
          <w:color w:val="000000"/>
        </w:rPr>
        <w:t xml:space="preserve">. si trova nella situazione di </w:t>
      </w:r>
      <w:proofErr w:type="spellStart"/>
      <w:r w:rsidRPr="00A57BF9">
        <w:rPr>
          <w:rFonts w:ascii="Titillium" w:eastAsia="Calibri" w:hAnsi="Titillium" w:cs="Times New Roman"/>
          <w:color w:val="000000"/>
        </w:rPr>
        <w:t>pantouflage</w:t>
      </w:r>
      <w:proofErr w:type="spellEnd"/>
      <w:r w:rsidRPr="00A57BF9">
        <w:rPr>
          <w:rFonts w:ascii="Titillium" w:eastAsia="Calibri" w:hAnsi="Titillium" w:cs="Times New Roman"/>
          <w:color w:val="000000"/>
        </w:rPr>
        <w:t xml:space="preserve"> o revolving door</w:t>
      </w:r>
      <w:r w:rsidRPr="00A57BF9">
        <w:rPr>
          <w:rFonts w:ascii="Titillium" w:eastAsia="Calibri" w:hAnsi="Titillium" w:cs="Times New Roman"/>
          <w:color w:val="000000"/>
        </w:rPr>
        <w:tab/>
      </w:r>
      <w:r w:rsidRPr="00A57BF9">
        <w:rPr>
          <w:rFonts w:ascii="Courier New" w:eastAsia="Calibri" w:hAnsi="Courier New" w:cs="Courier New"/>
          <w:color w:val="000000"/>
        </w:rPr>
        <w:t>□</w:t>
      </w:r>
    </w:p>
    <w:p w14:paraId="2CBF27FB" w14:textId="77777777" w:rsidR="00266A54" w:rsidRDefault="00266A54" w:rsidP="001C1B04">
      <w:pPr>
        <w:spacing w:after="0" w:line="276" w:lineRule="auto"/>
        <w:jc w:val="both"/>
        <w:rPr>
          <w:rFonts w:ascii="Titillium" w:eastAsia="Calibri" w:hAnsi="Titillium" w:cs="Times New Roman"/>
          <w:b/>
          <w:color w:val="000000"/>
          <w:shd w:val="clear" w:color="auto" w:fill="D9D9D9"/>
        </w:rPr>
      </w:pPr>
    </w:p>
    <w:p w14:paraId="1DAD4F80" w14:textId="7A42BA8B" w:rsidR="001C1B04" w:rsidRPr="00AB05E1" w:rsidRDefault="008C2E75" w:rsidP="00EC33E1">
      <w:pPr>
        <w:pStyle w:val="Default"/>
        <w:numPr>
          <w:ilvl w:val="1"/>
          <w:numId w:val="3"/>
        </w:numPr>
        <w:tabs>
          <w:tab w:val="left" w:leader="dot" w:pos="9072"/>
        </w:tabs>
        <w:rPr>
          <w:rFonts w:ascii="Titillium" w:hAnsi="Titillium" w:cs="Garamond"/>
          <w:b/>
          <w:color w:val="auto"/>
          <w:sz w:val="22"/>
          <w:szCs w:val="22"/>
        </w:rPr>
      </w:pPr>
      <w:r w:rsidRPr="00AB05E1">
        <w:rPr>
          <w:rFonts w:ascii="Titillium" w:hAnsi="Titillium" w:cs="Garamond"/>
          <w:b/>
          <w:color w:val="auto"/>
          <w:sz w:val="22"/>
          <w:szCs w:val="22"/>
        </w:rPr>
        <w:t>D</w:t>
      </w:r>
      <w:r w:rsidR="001C1B04" w:rsidRPr="00AB05E1">
        <w:rPr>
          <w:rFonts w:ascii="Titillium" w:hAnsi="Titillium" w:cs="Garamond"/>
          <w:b/>
          <w:color w:val="auto"/>
          <w:sz w:val="22"/>
          <w:szCs w:val="22"/>
        </w:rPr>
        <w:t>istorsione della c</w:t>
      </w:r>
      <w:r w:rsidRPr="00AB05E1">
        <w:rPr>
          <w:rFonts w:ascii="Titillium" w:hAnsi="Titillium" w:cs="Garamond"/>
          <w:b/>
          <w:color w:val="auto"/>
          <w:sz w:val="22"/>
          <w:szCs w:val="22"/>
        </w:rPr>
        <w:t xml:space="preserve">oncorrenza </w:t>
      </w:r>
      <w:r w:rsidR="001C1B04" w:rsidRPr="00AB05E1">
        <w:rPr>
          <w:rFonts w:ascii="Titillium" w:hAnsi="Titillium" w:cs="Garamond"/>
          <w:b/>
          <w:color w:val="auto"/>
          <w:sz w:val="22"/>
          <w:szCs w:val="22"/>
        </w:rPr>
        <w:t xml:space="preserve">(art. 80, comma 5, </w:t>
      </w:r>
      <w:proofErr w:type="spellStart"/>
      <w:r w:rsidR="001C1B04" w:rsidRPr="00AB05E1">
        <w:rPr>
          <w:rFonts w:ascii="Titillium" w:hAnsi="Titillium" w:cs="Garamond"/>
          <w:b/>
          <w:color w:val="auto"/>
          <w:sz w:val="22"/>
          <w:szCs w:val="22"/>
        </w:rPr>
        <w:t>lett</w:t>
      </w:r>
      <w:proofErr w:type="spellEnd"/>
      <w:r w:rsidR="001C1B04" w:rsidRPr="00AB05E1">
        <w:rPr>
          <w:rFonts w:ascii="Titillium" w:hAnsi="Titillium" w:cs="Garamond"/>
          <w:b/>
          <w:color w:val="auto"/>
          <w:sz w:val="22"/>
          <w:szCs w:val="22"/>
        </w:rPr>
        <w:t>. e):</w:t>
      </w:r>
    </w:p>
    <w:p w14:paraId="1CCFA6E3" w14:textId="23480FA2" w:rsidR="001C1B04" w:rsidRPr="00AB05E1" w:rsidRDefault="008C2E75" w:rsidP="00AB05E1">
      <w:pPr>
        <w:pStyle w:val="Paragrafoelenco"/>
        <w:numPr>
          <w:ilvl w:val="0"/>
          <w:numId w:val="19"/>
        </w:numPr>
        <w:tabs>
          <w:tab w:val="left" w:leader="dot" w:pos="9072"/>
        </w:tabs>
        <w:spacing w:after="0" w:line="276" w:lineRule="auto"/>
        <w:ind w:left="1560"/>
        <w:rPr>
          <w:rFonts w:ascii="Titillium" w:eastAsia="Calibri" w:hAnsi="Titillium" w:cs="Times New Roman"/>
          <w:color w:val="000000"/>
        </w:rPr>
      </w:pPr>
      <w:r w:rsidRPr="00AB05E1">
        <w:rPr>
          <w:rFonts w:ascii="Titillium" w:eastAsia="Calibri" w:hAnsi="Titillium" w:cs="Times New Roman"/>
          <w:color w:val="000000"/>
        </w:rPr>
        <w:t>L</w:t>
      </w:r>
      <w:r w:rsidR="001C1B04" w:rsidRPr="00AB05E1">
        <w:rPr>
          <w:rFonts w:ascii="Titillium" w:eastAsia="Calibri" w:hAnsi="Titillium" w:cs="Times New Roman"/>
          <w:color w:val="000000"/>
        </w:rPr>
        <w:t>a partecipazione dell’</w:t>
      </w:r>
      <w:proofErr w:type="spellStart"/>
      <w:r w:rsidR="001C1B04" w:rsidRPr="00AB05E1">
        <w:rPr>
          <w:rFonts w:ascii="Titillium" w:eastAsia="Calibri" w:hAnsi="Titillium" w:cs="Times New Roman"/>
          <w:color w:val="000000"/>
        </w:rPr>
        <w:t>o.e</w:t>
      </w:r>
      <w:proofErr w:type="spellEnd"/>
      <w:r w:rsidR="001C1B04" w:rsidRPr="00AB05E1">
        <w:rPr>
          <w:rFonts w:ascii="Titillium" w:eastAsia="Calibri" w:hAnsi="Titillium" w:cs="Times New Roman"/>
          <w:color w:val="000000"/>
        </w:rPr>
        <w:t xml:space="preserve">. determina </w:t>
      </w:r>
      <w:r w:rsidR="00933891" w:rsidRPr="00AB05E1">
        <w:rPr>
          <w:rFonts w:ascii="Titillium" w:eastAsia="Calibri" w:hAnsi="Titillium" w:cs="Times New Roman"/>
          <w:color w:val="000000"/>
        </w:rPr>
        <w:t>una distorsione della concorrenza</w:t>
      </w:r>
      <w:r w:rsidR="001C1B04" w:rsidRPr="00AB05E1">
        <w:rPr>
          <w:rFonts w:ascii="Titillium" w:eastAsia="Calibri" w:hAnsi="Titillium" w:cs="Times New Roman"/>
          <w:color w:val="000000"/>
        </w:rPr>
        <w:tab/>
      </w:r>
      <w:r w:rsidR="001C1B04" w:rsidRPr="00AB05E1">
        <w:rPr>
          <w:rFonts w:ascii="Courier New" w:eastAsia="Calibri" w:hAnsi="Courier New" w:cs="Courier New"/>
          <w:color w:val="000000"/>
        </w:rPr>
        <w:t>□</w:t>
      </w:r>
      <w:r w:rsidR="001C1B04" w:rsidRPr="00AB05E1">
        <w:rPr>
          <w:rFonts w:ascii="Titillium" w:eastAsia="Calibri" w:hAnsi="Titillium" w:cs="Times New Roman"/>
          <w:color w:val="000000"/>
        </w:rPr>
        <w:t>;</w:t>
      </w:r>
    </w:p>
    <w:p w14:paraId="65420D95" w14:textId="7F7E1875" w:rsidR="001C1B04" w:rsidRPr="00AB05E1" w:rsidRDefault="001C1B04" w:rsidP="00AB05E1">
      <w:pPr>
        <w:pStyle w:val="Paragrafoelenco"/>
        <w:numPr>
          <w:ilvl w:val="1"/>
          <w:numId w:val="19"/>
        </w:numPr>
        <w:tabs>
          <w:tab w:val="left" w:leader="dot" w:pos="9072"/>
        </w:tabs>
        <w:spacing w:after="0" w:line="276" w:lineRule="auto"/>
        <w:ind w:left="1985"/>
        <w:rPr>
          <w:rFonts w:ascii="Titillium" w:eastAsia="Calibri" w:hAnsi="Titillium" w:cs="Times New Roman"/>
          <w:color w:val="000000"/>
        </w:rPr>
      </w:pPr>
      <w:r w:rsidRPr="00AB05E1">
        <w:rPr>
          <w:rFonts w:ascii="Titillium" w:eastAsia="Calibri" w:hAnsi="Titillium" w:cs="Times New Roman"/>
          <w:color w:val="000000"/>
        </w:rPr>
        <w:t>l’</w:t>
      </w:r>
      <w:proofErr w:type="spellStart"/>
      <w:r w:rsidRPr="00AB05E1">
        <w:rPr>
          <w:rFonts w:ascii="Titillium" w:eastAsia="Calibri" w:hAnsi="Titillium" w:cs="Times New Roman"/>
          <w:color w:val="000000"/>
        </w:rPr>
        <w:t>o.e</w:t>
      </w:r>
      <w:proofErr w:type="spellEnd"/>
      <w:r w:rsidRPr="00AB05E1">
        <w:rPr>
          <w:rFonts w:ascii="Titillium" w:eastAsia="Calibri" w:hAnsi="Titillium" w:cs="Times New Roman"/>
          <w:color w:val="000000"/>
        </w:rPr>
        <w:t xml:space="preserve">. ha fornito consulenza alla S.A. </w:t>
      </w:r>
      <w:r w:rsidRPr="00AB05E1">
        <w:rPr>
          <w:rFonts w:ascii="Titillium" w:eastAsia="Calibri" w:hAnsi="Titillium" w:cs="Times New Roman"/>
          <w:color w:val="000000"/>
        </w:rPr>
        <w:tab/>
      </w:r>
      <w:r w:rsidRPr="00AB05E1">
        <w:rPr>
          <w:rFonts w:ascii="Courier New" w:eastAsia="Calibri" w:hAnsi="Courier New" w:cs="Courier New"/>
          <w:color w:val="000000"/>
        </w:rPr>
        <w:t>□</w:t>
      </w:r>
      <w:r w:rsidRPr="00AB05E1">
        <w:rPr>
          <w:rFonts w:ascii="Titillium" w:eastAsia="Calibri" w:hAnsi="Titillium" w:cs="Times New Roman"/>
          <w:color w:val="000000"/>
        </w:rPr>
        <w:t>;</w:t>
      </w:r>
    </w:p>
    <w:p w14:paraId="320FF308" w14:textId="28F895C8" w:rsidR="001C1B04" w:rsidRPr="00AB05E1" w:rsidRDefault="001C1B04" w:rsidP="002A58A5">
      <w:pPr>
        <w:pStyle w:val="Paragrafoelenco"/>
        <w:numPr>
          <w:ilvl w:val="1"/>
          <w:numId w:val="19"/>
        </w:numPr>
        <w:tabs>
          <w:tab w:val="left" w:leader="dot" w:pos="9072"/>
        </w:tabs>
        <w:spacing w:after="0" w:line="276" w:lineRule="auto"/>
        <w:ind w:left="1985"/>
        <w:rPr>
          <w:rFonts w:ascii="Titillium" w:eastAsia="Calibri" w:hAnsi="Titillium" w:cs="Times New Roman"/>
          <w:color w:val="000000"/>
        </w:rPr>
      </w:pPr>
      <w:r w:rsidRPr="00AB05E1">
        <w:rPr>
          <w:rFonts w:ascii="Titillium" w:eastAsia="Calibri" w:hAnsi="Titillium" w:cs="Times New Roman"/>
          <w:color w:val="000000"/>
        </w:rPr>
        <w:t>l’</w:t>
      </w:r>
      <w:proofErr w:type="spellStart"/>
      <w:r w:rsidRPr="00AB05E1">
        <w:rPr>
          <w:rFonts w:ascii="Titillium" w:eastAsia="Calibri" w:hAnsi="Titillium" w:cs="Times New Roman"/>
          <w:color w:val="000000"/>
        </w:rPr>
        <w:t>o.e</w:t>
      </w:r>
      <w:proofErr w:type="spellEnd"/>
      <w:r w:rsidRPr="00AB05E1">
        <w:rPr>
          <w:rFonts w:ascii="Titillium" w:eastAsia="Calibri" w:hAnsi="Titillium" w:cs="Times New Roman"/>
          <w:color w:val="000000"/>
        </w:rPr>
        <w:t>. ha partecipato alla preparazione della gara o del progetto</w:t>
      </w:r>
      <w:r w:rsidRPr="00AB05E1">
        <w:rPr>
          <w:rFonts w:ascii="Titillium" w:eastAsia="Calibri" w:hAnsi="Titillium" w:cs="Times New Roman"/>
          <w:color w:val="000000"/>
        </w:rPr>
        <w:tab/>
      </w:r>
      <w:r w:rsidRPr="00AB05E1">
        <w:rPr>
          <w:rFonts w:ascii="Courier New" w:eastAsia="Calibri" w:hAnsi="Courier New" w:cs="Courier New"/>
          <w:color w:val="000000"/>
        </w:rPr>
        <w:t>□</w:t>
      </w:r>
      <w:r w:rsidRPr="00AB05E1">
        <w:rPr>
          <w:rFonts w:ascii="Titillium" w:eastAsia="Calibri" w:hAnsi="Titillium" w:cs="Times New Roman"/>
          <w:color w:val="000000"/>
        </w:rPr>
        <w:t>;</w:t>
      </w:r>
    </w:p>
    <w:p w14:paraId="28EB54F2" w14:textId="405BB2A2" w:rsidR="001C1B04" w:rsidRDefault="001C1B04" w:rsidP="00557C7C">
      <w:pPr>
        <w:pStyle w:val="Paragrafoelenco"/>
        <w:numPr>
          <w:ilvl w:val="0"/>
          <w:numId w:val="19"/>
        </w:numPr>
        <w:tabs>
          <w:tab w:val="left" w:leader="underscore" w:pos="9072"/>
        </w:tabs>
        <w:spacing w:after="0" w:line="276" w:lineRule="auto"/>
        <w:ind w:left="1560"/>
        <w:rPr>
          <w:rFonts w:ascii="Titillium" w:eastAsia="Calibri" w:hAnsi="Titillium" w:cs="Times New Roman"/>
          <w:color w:val="000000"/>
        </w:rPr>
      </w:pPr>
      <w:r w:rsidRPr="00AB05E1">
        <w:rPr>
          <w:rFonts w:ascii="Titillium" w:eastAsia="Calibri" w:hAnsi="Titillium" w:cs="Times New Roman"/>
          <w:color w:val="000000"/>
        </w:rPr>
        <w:t>descrizione della situazione che determina una distorsione della</w:t>
      </w:r>
      <w:r w:rsidR="008C2E75" w:rsidRPr="00AB05E1">
        <w:rPr>
          <w:rFonts w:ascii="Titillium" w:eastAsia="Calibri" w:hAnsi="Titillium" w:cs="Times New Roman"/>
          <w:color w:val="000000"/>
        </w:rPr>
        <w:t xml:space="preserve"> concorrenza </w:t>
      </w:r>
      <w:r w:rsidR="002A58A5">
        <w:rPr>
          <w:rFonts w:ascii="Titillium" w:eastAsia="Calibri" w:hAnsi="Titillium" w:cs="Times New Roman"/>
          <w:color w:val="000000"/>
        </w:rPr>
        <w:tab/>
      </w:r>
    </w:p>
    <w:p w14:paraId="18E0CDD7" w14:textId="10479131" w:rsidR="002A58A5" w:rsidRDefault="002A58A5" w:rsidP="00557C7C">
      <w:pPr>
        <w:tabs>
          <w:tab w:val="left" w:pos="1560"/>
          <w:tab w:val="left" w:leader="underscore" w:pos="9072"/>
        </w:tabs>
        <w:spacing w:after="0" w:line="276" w:lineRule="auto"/>
        <w:ind w:left="1200"/>
        <w:rPr>
          <w:rFonts w:ascii="Titillium" w:eastAsia="Calibri" w:hAnsi="Titillium" w:cs="Times New Roman"/>
          <w:color w:val="000000"/>
        </w:rPr>
      </w:pPr>
      <w:r>
        <w:rPr>
          <w:rFonts w:ascii="Titillium" w:eastAsia="Calibri" w:hAnsi="Titillium" w:cs="Times New Roman"/>
          <w:color w:val="000000"/>
        </w:rPr>
        <w:tab/>
      </w:r>
      <w:r>
        <w:rPr>
          <w:rFonts w:ascii="Titillium" w:eastAsia="Calibri" w:hAnsi="Titillium" w:cs="Times New Roman"/>
          <w:color w:val="000000"/>
        </w:rPr>
        <w:tab/>
      </w:r>
    </w:p>
    <w:p w14:paraId="2499B847" w14:textId="68F11D92" w:rsidR="002A58A5" w:rsidRPr="002A58A5" w:rsidRDefault="002A58A5" w:rsidP="00557C7C">
      <w:pPr>
        <w:tabs>
          <w:tab w:val="left" w:pos="1560"/>
          <w:tab w:val="left" w:leader="underscore" w:pos="9072"/>
        </w:tabs>
        <w:spacing w:after="0" w:line="276" w:lineRule="auto"/>
        <w:ind w:left="1200"/>
        <w:rPr>
          <w:rFonts w:ascii="Titillium" w:eastAsia="Calibri" w:hAnsi="Titillium" w:cs="Times New Roman"/>
          <w:color w:val="000000"/>
        </w:rPr>
      </w:pPr>
      <w:r>
        <w:rPr>
          <w:rFonts w:ascii="Titillium" w:eastAsia="Calibri" w:hAnsi="Titillium" w:cs="Times New Roman"/>
          <w:color w:val="000000"/>
        </w:rPr>
        <w:tab/>
      </w:r>
      <w:r>
        <w:rPr>
          <w:rFonts w:ascii="Titillium" w:eastAsia="Calibri" w:hAnsi="Titillium" w:cs="Times New Roman"/>
          <w:color w:val="000000"/>
        </w:rPr>
        <w:tab/>
      </w:r>
    </w:p>
    <w:p w14:paraId="2B651994" w14:textId="2961282A" w:rsidR="001C1B04" w:rsidRDefault="001C1B04" w:rsidP="00325725">
      <w:pPr>
        <w:pStyle w:val="Paragrafoelenco"/>
        <w:numPr>
          <w:ilvl w:val="0"/>
          <w:numId w:val="19"/>
        </w:numPr>
        <w:tabs>
          <w:tab w:val="left" w:pos="1560"/>
          <w:tab w:val="left" w:leader="underscore" w:pos="9072"/>
        </w:tabs>
        <w:spacing w:after="0" w:line="276" w:lineRule="auto"/>
        <w:ind w:left="1560" w:right="566"/>
        <w:jc w:val="both"/>
        <w:rPr>
          <w:rFonts w:ascii="Titillium" w:eastAsia="Calibri" w:hAnsi="Titillium" w:cs="Times New Roman"/>
          <w:color w:val="000000"/>
        </w:rPr>
      </w:pPr>
      <w:r w:rsidRPr="002A58A5">
        <w:rPr>
          <w:rFonts w:ascii="Titillium" w:eastAsia="Calibri" w:hAnsi="Titillium" w:cs="Times New Roman"/>
          <w:color w:val="000000"/>
        </w:rPr>
        <w:t xml:space="preserve">prove addotte dal concorrente che la partecipazione alla preparazione della procedura di aggiudicazione dell’appalto non costituisce causa di alterazione della concorrenza: </w:t>
      </w:r>
      <w:r w:rsidR="002A58A5">
        <w:rPr>
          <w:rFonts w:ascii="Titillium" w:eastAsia="Calibri" w:hAnsi="Titillium" w:cs="Times New Roman"/>
          <w:color w:val="000000"/>
        </w:rPr>
        <w:tab/>
      </w:r>
    </w:p>
    <w:p w14:paraId="0F4E95A6" w14:textId="686A96B4" w:rsidR="002A58A5" w:rsidRPr="002A58A5" w:rsidRDefault="002A58A5" w:rsidP="00557C7C">
      <w:pPr>
        <w:tabs>
          <w:tab w:val="left" w:pos="1560"/>
          <w:tab w:val="left" w:leader="underscore" w:pos="9072"/>
        </w:tabs>
        <w:spacing w:after="0" w:line="276" w:lineRule="auto"/>
        <w:ind w:left="1200"/>
        <w:rPr>
          <w:rFonts w:ascii="Titillium" w:eastAsia="Calibri" w:hAnsi="Titillium" w:cs="Times New Roman"/>
          <w:color w:val="000000"/>
        </w:rPr>
      </w:pPr>
      <w:r>
        <w:rPr>
          <w:rFonts w:ascii="Titillium" w:eastAsia="Calibri" w:hAnsi="Titillium" w:cs="Times New Roman"/>
          <w:color w:val="000000"/>
        </w:rPr>
        <w:tab/>
      </w:r>
      <w:r>
        <w:rPr>
          <w:rFonts w:ascii="Titillium" w:eastAsia="Calibri" w:hAnsi="Titillium" w:cs="Times New Roman"/>
          <w:color w:val="000000"/>
        </w:rPr>
        <w:tab/>
      </w:r>
    </w:p>
    <w:p w14:paraId="4660685F" w14:textId="2D253499" w:rsidR="001C1B04" w:rsidRDefault="001C1B04" w:rsidP="00557C7C">
      <w:pPr>
        <w:pStyle w:val="Paragrafoelenco"/>
        <w:numPr>
          <w:ilvl w:val="0"/>
          <w:numId w:val="19"/>
        </w:numPr>
        <w:tabs>
          <w:tab w:val="left" w:pos="1560"/>
          <w:tab w:val="left" w:leader="underscore" w:pos="9072"/>
        </w:tabs>
        <w:spacing w:after="0" w:line="276" w:lineRule="auto"/>
        <w:ind w:left="1560"/>
        <w:rPr>
          <w:rFonts w:ascii="Titillium" w:eastAsia="Calibri" w:hAnsi="Titillium" w:cs="Times New Roman"/>
          <w:color w:val="000000"/>
        </w:rPr>
      </w:pPr>
      <w:r w:rsidRPr="002A58A5">
        <w:rPr>
          <w:rFonts w:ascii="Titillium" w:eastAsia="Calibri" w:hAnsi="Titillium" w:cs="Times New Roman"/>
          <w:color w:val="000000"/>
        </w:rPr>
        <w:t xml:space="preserve">motivi addotti dalla S.A. nel ritenere inadeguate le prove di cui al punto 3. </w:t>
      </w:r>
      <w:r w:rsidR="002A58A5">
        <w:rPr>
          <w:rFonts w:ascii="Titillium" w:eastAsia="Calibri" w:hAnsi="Titillium" w:cs="Times New Roman"/>
          <w:color w:val="000000"/>
        </w:rPr>
        <w:tab/>
      </w:r>
    </w:p>
    <w:p w14:paraId="7CA11B96" w14:textId="6CB0E0D1" w:rsidR="002A58A5" w:rsidRDefault="002A58A5" w:rsidP="00557C7C">
      <w:pPr>
        <w:tabs>
          <w:tab w:val="left" w:pos="1560"/>
          <w:tab w:val="left" w:leader="underscore" w:pos="9072"/>
        </w:tabs>
        <w:spacing w:after="0" w:line="276" w:lineRule="auto"/>
        <w:ind w:left="1200"/>
        <w:rPr>
          <w:rFonts w:ascii="Titillium" w:eastAsia="Calibri" w:hAnsi="Titillium" w:cs="Times New Roman"/>
          <w:color w:val="000000"/>
        </w:rPr>
      </w:pPr>
      <w:r>
        <w:rPr>
          <w:rFonts w:ascii="Titillium" w:eastAsia="Calibri" w:hAnsi="Titillium" w:cs="Times New Roman"/>
          <w:color w:val="000000"/>
        </w:rPr>
        <w:tab/>
      </w:r>
      <w:r>
        <w:rPr>
          <w:rFonts w:ascii="Titillium" w:eastAsia="Calibri" w:hAnsi="Titillium" w:cs="Times New Roman"/>
          <w:color w:val="000000"/>
        </w:rPr>
        <w:tab/>
      </w:r>
    </w:p>
    <w:p w14:paraId="58ADAF94" w14:textId="7CF41211" w:rsidR="002A58A5" w:rsidRPr="002A58A5" w:rsidRDefault="002A58A5" w:rsidP="00557C7C">
      <w:pPr>
        <w:tabs>
          <w:tab w:val="left" w:pos="1560"/>
          <w:tab w:val="left" w:leader="underscore" w:pos="9072"/>
        </w:tabs>
        <w:spacing w:after="0" w:line="276" w:lineRule="auto"/>
        <w:ind w:left="1200"/>
        <w:rPr>
          <w:rFonts w:ascii="Titillium" w:eastAsia="Calibri" w:hAnsi="Titillium" w:cs="Times New Roman"/>
          <w:color w:val="000000"/>
        </w:rPr>
      </w:pPr>
      <w:r>
        <w:rPr>
          <w:rFonts w:ascii="Titillium" w:eastAsia="Calibri" w:hAnsi="Titillium" w:cs="Times New Roman"/>
          <w:color w:val="000000"/>
        </w:rPr>
        <w:tab/>
      </w:r>
      <w:r>
        <w:rPr>
          <w:rFonts w:ascii="Titillium" w:eastAsia="Calibri" w:hAnsi="Titillium" w:cs="Times New Roman"/>
          <w:color w:val="000000"/>
        </w:rPr>
        <w:tab/>
      </w:r>
    </w:p>
    <w:p w14:paraId="1363E0FE" w14:textId="77777777" w:rsidR="001C1B04" w:rsidRPr="001C1B04" w:rsidRDefault="001C1B04" w:rsidP="001C1B04">
      <w:pPr>
        <w:spacing w:after="0" w:line="276" w:lineRule="auto"/>
        <w:jc w:val="both"/>
        <w:rPr>
          <w:rFonts w:ascii="Titillium" w:eastAsia="Calibri" w:hAnsi="Titillium" w:cs="Cambria"/>
          <w:color w:val="000000"/>
        </w:rPr>
      </w:pPr>
    </w:p>
    <w:p w14:paraId="79BB3D85" w14:textId="65F73C50" w:rsidR="001C1B04" w:rsidRPr="00EC33E1" w:rsidRDefault="005B794E" w:rsidP="00EC33E1">
      <w:pPr>
        <w:pStyle w:val="Default"/>
        <w:numPr>
          <w:ilvl w:val="1"/>
          <w:numId w:val="3"/>
        </w:numPr>
        <w:tabs>
          <w:tab w:val="left" w:pos="851"/>
          <w:tab w:val="left" w:leader="dot" w:pos="9072"/>
        </w:tabs>
        <w:rPr>
          <w:rFonts w:ascii="Titillium" w:hAnsi="Titillium" w:cs="Garamond"/>
          <w:b/>
          <w:color w:val="auto"/>
          <w:sz w:val="22"/>
          <w:szCs w:val="22"/>
        </w:rPr>
      </w:pPr>
      <w:r w:rsidRPr="00EC33E1">
        <w:rPr>
          <w:rFonts w:ascii="Titillium" w:hAnsi="Titillium" w:cs="Garamond"/>
          <w:b/>
          <w:color w:val="auto"/>
          <w:sz w:val="22"/>
          <w:szCs w:val="22"/>
        </w:rPr>
        <w:t>D</w:t>
      </w:r>
      <w:r w:rsidR="001C1B04" w:rsidRPr="00EC33E1">
        <w:rPr>
          <w:rFonts w:ascii="Titillium" w:hAnsi="Titillium" w:cs="Garamond"/>
          <w:b/>
          <w:color w:val="auto"/>
          <w:sz w:val="22"/>
          <w:szCs w:val="22"/>
        </w:rPr>
        <w:t xml:space="preserve">ivieto </w:t>
      </w:r>
      <w:r w:rsidRPr="00EC33E1">
        <w:rPr>
          <w:rFonts w:ascii="Titillium" w:hAnsi="Titillium" w:cs="Garamond"/>
          <w:b/>
          <w:color w:val="auto"/>
          <w:sz w:val="22"/>
          <w:szCs w:val="22"/>
        </w:rPr>
        <w:t xml:space="preserve">di contrarre con la P.A. </w:t>
      </w:r>
      <w:r w:rsidR="001C1B04" w:rsidRPr="00EC33E1">
        <w:rPr>
          <w:rFonts w:ascii="Titillium" w:hAnsi="Titillium" w:cs="Garamond"/>
          <w:b/>
          <w:color w:val="auto"/>
          <w:sz w:val="22"/>
          <w:szCs w:val="22"/>
        </w:rPr>
        <w:t xml:space="preserve">(art. 80, comma 5, </w:t>
      </w:r>
      <w:proofErr w:type="spellStart"/>
      <w:r w:rsidR="001C1B04" w:rsidRPr="00EC33E1">
        <w:rPr>
          <w:rFonts w:ascii="Titillium" w:hAnsi="Titillium" w:cs="Garamond"/>
          <w:b/>
          <w:color w:val="auto"/>
          <w:sz w:val="22"/>
          <w:szCs w:val="22"/>
        </w:rPr>
        <w:t>lett</w:t>
      </w:r>
      <w:proofErr w:type="spellEnd"/>
      <w:r w:rsidR="001C1B04" w:rsidRPr="00EC33E1">
        <w:rPr>
          <w:rFonts w:ascii="Titillium" w:hAnsi="Titillium" w:cs="Garamond"/>
          <w:b/>
          <w:color w:val="auto"/>
          <w:sz w:val="22"/>
          <w:szCs w:val="22"/>
        </w:rPr>
        <w:t>. f):</w:t>
      </w:r>
    </w:p>
    <w:p w14:paraId="1F3421F0" w14:textId="4E1D497A" w:rsidR="001C1B04" w:rsidRPr="002A58A5" w:rsidRDefault="005247A3" w:rsidP="00325725">
      <w:pPr>
        <w:pStyle w:val="Paragrafoelenco"/>
        <w:numPr>
          <w:ilvl w:val="0"/>
          <w:numId w:val="20"/>
        </w:num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ind w:left="1560" w:right="-1"/>
        <w:jc w:val="both"/>
        <w:rPr>
          <w:rFonts w:ascii="Titillium" w:eastAsia="Calibri" w:hAnsi="Titillium" w:cs="Cambria"/>
          <w:color w:val="000000"/>
        </w:rPr>
      </w:pPr>
      <w:r>
        <w:rPr>
          <w:rFonts w:ascii="Titillium" w:eastAsia="Calibri" w:hAnsi="Titillium" w:cs="Cambria"/>
          <w:color w:val="000000"/>
        </w:rPr>
        <w:t xml:space="preserve">applicazione </w:t>
      </w:r>
      <w:r w:rsidR="001C1B04" w:rsidRPr="002A58A5">
        <w:rPr>
          <w:rFonts w:ascii="Titillium" w:eastAsia="Calibri" w:hAnsi="Titillium" w:cs="Cambria"/>
          <w:color w:val="000000"/>
        </w:rPr>
        <w:t xml:space="preserve">sanzione </w:t>
      </w:r>
      <w:proofErr w:type="spellStart"/>
      <w:r w:rsidR="001C1B04" w:rsidRPr="002A58A5">
        <w:rPr>
          <w:rFonts w:ascii="Titillium" w:eastAsia="Calibri" w:hAnsi="Titillium" w:cs="Cambria"/>
          <w:color w:val="000000"/>
        </w:rPr>
        <w:t>interdittiva</w:t>
      </w:r>
      <w:proofErr w:type="spellEnd"/>
      <w:r w:rsidR="001C1B04" w:rsidRPr="002A58A5">
        <w:rPr>
          <w:rFonts w:ascii="Titillium" w:eastAsia="Calibri" w:hAnsi="Titillium" w:cs="Cambria"/>
          <w:color w:val="000000"/>
        </w:rPr>
        <w:t xml:space="preserve"> ex art. 9, comma 2, </w:t>
      </w:r>
      <w:proofErr w:type="spellStart"/>
      <w:r w:rsidR="001C1B04" w:rsidRPr="002A58A5">
        <w:rPr>
          <w:rFonts w:ascii="Titillium" w:eastAsia="Calibri" w:hAnsi="Titillium" w:cs="Cambria"/>
          <w:color w:val="000000"/>
        </w:rPr>
        <w:t>let</w:t>
      </w:r>
      <w:proofErr w:type="spellEnd"/>
      <w:r>
        <w:rPr>
          <w:rFonts w:ascii="Titillium" w:eastAsia="Calibri" w:hAnsi="Titillium" w:cs="Cambria"/>
          <w:color w:val="000000"/>
        </w:rPr>
        <w:t xml:space="preserve">. c) </w:t>
      </w:r>
      <w:r w:rsidR="001C1B04" w:rsidRPr="002A58A5">
        <w:rPr>
          <w:rFonts w:ascii="Titillium" w:eastAsia="Calibri" w:hAnsi="Titillium" w:cs="Cambria"/>
          <w:color w:val="000000"/>
        </w:rPr>
        <w:t>d.lgs. n. 231/2001</w:t>
      </w:r>
      <w:r w:rsidR="001C1B04" w:rsidRPr="002A58A5">
        <w:rPr>
          <w:rFonts w:ascii="Titillium" w:eastAsia="Calibri" w:hAnsi="Titillium" w:cs="Cambria"/>
          <w:color w:val="000000"/>
        </w:rPr>
        <w:tab/>
      </w:r>
      <w:r w:rsidR="001C1B04" w:rsidRPr="002A58A5">
        <w:rPr>
          <w:rFonts w:ascii="Courier New" w:eastAsia="Calibri" w:hAnsi="Courier New" w:cs="Courier New"/>
          <w:color w:val="000000"/>
        </w:rPr>
        <w:t>□</w:t>
      </w:r>
    </w:p>
    <w:p w14:paraId="2E06A92A" w14:textId="7A5D3944" w:rsidR="001C1B04" w:rsidRPr="002A58A5" w:rsidRDefault="005247A3" w:rsidP="00557C7C">
      <w:pPr>
        <w:pStyle w:val="Paragrafoelenco"/>
        <w:numPr>
          <w:ilvl w:val="1"/>
          <w:numId w:val="20"/>
        </w:numPr>
        <w:tabs>
          <w:tab w:val="left" w:leader="underscore" w:pos="9072"/>
        </w:tabs>
        <w:autoSpaceDE w:val="0"/>
        <w:autoSpaceDN w:val="0"/>
        <w:adjustRightInd w:val="0"/>
        <w:spacing w:after="0" w:line="240" w:lineRule="auto"/>
        <w:ind w:left="1985" w:right="-1"/>
        <w:jc w:val="both"/>
        <w:rPr>
          <w:rFonts w:ascii="Titillium" w:eastAsia="Calibri" w:hAnsi="Titillium" w:cs="Cambria"/>
          <w:color w:val="000000"/>
        </w:rPr>
      </w:pPr>
      <w:r>
        <w:rPr>
          <w:rFonts w:ascii="Titillium" w:eastAsia="Calibri" w:hAnsi="Titillium" w:cs="Cambria"/>
          <w:color w:val="000000"/>
        </w:rPr>
        <w:t xml:space="preserve">durata: </w:t>
      </w:r>
      <w:r>
        <w:rPr>
          <w:rFonts w:ascii="Titillium" w:eastAsia="Calibri" w:hAnsi="Titillium" w:cs="Cambria"/>
          <w:color w:val="000000"/>
        </w:rPr>
        <w:tab/>
      </w:r>
    </w:p>
    <w:p w14:paraId="509473D8" w14:textId="33DE20B8" w:rsidR="001C1B04" w:rsidRPr="002A58A5" w:rsidRDefault="001C1B04" w:rsidP="00557C7C">
      <w:pPr>
        <w:pStyle w:val="Paragrafoelenco"/>
        <w:numPr>
          <w:ilvl w:val="1"/>
          <w:numId w:val="20"/>
        </w:numPr>
        <w:tabs>
          <w:tab w:val="left" w:leader="underscore" w:pos="9072"/>
        </w:tabs>
        <w:autoSpaceDE w:val="0"/>
        <w:autoSpaceDN w:val="0"/>
        <w:adjustRightInd w:val="0"/>
        <w:spacing w:after="0" w:line="240" w:lineRule="auto"/>
        <w:ind w:left="1985" w:right="-1"/>
        <w:jc w:val="both"/>
        <w:rPr>
          <w:rFonts w:ascii="Titillium" w:eastAsia="Calibri" w:hAnsi="Titillium" w:cs="Cambria"/>
          <w:color w:val="000000"/>
        </w:rPr>
      </w:pPr>
      <w:r w:rsidRPr="002A58A5">
        <w:rPr>
          <w:rFonts w:ascii="Titillium" w:eastAsia="Calibri" w:hAnsi="Titillium" w:cs="Cambria"/>
          <w:color w:val="000000"/>
        </w:rPr>
        <w:t xml:space="preserve">scadenza: </w:t>
      </w:r>
      <w:r w:rsidRPr="002A58A5">
        <w:rPr>
          <w:rFonts w:ascii="Titillium" w:eastAsia="Calibri" w:hAnsi="Titillium" w:cs="Cambria"/>
          <w:color w:val="000000"/>
        </w:rPr>
        <w:tab/>
      </w:r>
    </w:p>
    <w:p w14:paraId="6A2CF929" w14:textId="2214E843" w:rsidR="001C1B04" w:rsidRPr="002A58A5" w:rsidRDefault="001C1B04" w:rsidP="005247A3">
      <w:pPr>
        <w:pStyle w:val="Paragrafoelenco"/>
        <w:numPr>
          <w:ilvl w:val="0"/>
          <w:numId w:val="20"/>
        </w:num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ind w:left="1560" w:right="-1"/>
        <w:jc w:val="both"/>
        <w:rPr>
          <w:rFonts w:ascii="Titillium" w:eastAsia="Calibri" w:hAnsi="Titillium" w:cs="Cambria"/>
          <w:color w:val="000000"/>
        </w:rPr>
      </w:pPr>
      <w:r w:rsidRPr="002A58A5">
        <w:rPr>
          <w:rFonts w:ascii="Titillium" w:eastAsia="Calibri" w:hAnsi="Titillium" w:cs="Cambria"/>
          <w:color w:val="000000"/>
        </w:rPr>
        <w:t xml:space="preserve">provvedimenti </w:t>
      </w:r>
      <w:proofErr w:type="spellStart"/>
      <w:r w:rsidRPr="002A58A5">
        <w:rPr>
          <w:rFonts w:ascii="Titillium" w:eastAsia="Calibri" w:hAnsi="Titillium" w:cs="Cambria"/>
          <w:color w:val="000000"/>
        </w:rPr>
        <w:t>interdittivi</w:t>
      </w:r>
      <w:proofErr w:type="spellEnd"/>
      <w:r w:rsidRPr="002A58A5">
        <w:rPr>
          <w:rFonts w:ascii="Titillium" w:eastAsia="Calibri" w:hAnsi="Titillium" w:cs="Cambria"/>
          <w:color w:val="000000"/>
        </w:rPr>
        <w:t xml:space="preserve"> di cui all’art. 14 del d.lgs. n. 81/2008</w:t>
      </w:r>
      <w:r w:rsidRPr="002A58A5">
        <w:rPr>
          <w:rFonts w:ascii="Titillium" w:eastAsia="Calibri" w:hAnsi="Titillium" w:cs="Cambria"/>
          <w:color w:val="000000"/>
        </w:rPr>
        <w:tab/>
      </w:r>
      <w:r w:rsidRPr="005247A3">
        <w:rPr>
          <w:rFonts w:ascii="Courier New" w:eastAsia="Calibri" w:hAnsi="Courier New" w:cs="Courier New"/>
          <w:color w:val="000000"/>
        </w:rPr>
        <w:t>□</w:t>
      </w:r>
      <w:r w:rsidRPr="002A58A5">
        <w:rPr>
          <w:rFonts w:ascii="Titillium" w:eastAsia="Calibri" w:hAnsi="Titillium" w:cs="Cambria"/>
          <w:color w:val="000000"/>
        </w:rPr>
        <w:t>;</w:t>
      </w:r>
    </w:p>
    <w:p w14:paraId="5A5F95F9" w14:textId="40D14ADE" w:rsidR="001C1B04" w:rsidRPr="002A58A5" w:rsidRDefault="001C1B04" w:rsidP="00557C7C">
      <w:pPr>
        <w:pStyle w:val="Paragrafoelenco"/>
        <w:numPr>
          <w:ilvl w:val="1"/>
          <w:numId w:val="20"/>
        </w:numPr>
        <w:tabs>
          <w:tab w:val="left" w:leader="underscore" w:pos="9072"/>
        </w:tabs>
        <w:autoSpaceDE w:val="0"/>
        <w:autoSpaceDN w:val="0"/>
        <w:adjustRightInd w:val="0"/>
        <w:spacing w:after="0" w:line="240" w:lineRule="auto"/>
        <w:ind w:left="1985" w:right="-1"/>
        <w:jc w:val="both"/>
        <w:rPr>
          <w:rFonts w:ascii="Titillium" w:eastAsia="Calibri" w:hAnsi="Titillium" w:cs="Cambria"/>
          <w:color w:val="000000"/>
        </w:rPr>
      </w:pPr>
      <w:r w:rsidRPr="002A58A5">
        <w:rPr>
          <w:rFonts w:ascii="Titillium" w:eastAsia="Calibri" w:hAnsi="Titillium" w:cs="Cambria"/>
          <w:color w:val="000000"/>
        </w:rPr>
        <w:t xml:space="preserve">durata: </w:t>
      </w:r>
      <w:r w:rsidRPr="002A58A5">
        <w:rPr>
          <w:rFonts w:ascii="Titillium" w:eastAsia="Calibri" w:hAnsi="Titillium" w:cs="Cambria"/>
          <w:color w:val="000000"/>
        </w:rPr>
        <w:tab/>
      </w:r>
    </w:p>
    <w:p w14:paraId="200969DE" w14:textId="66E3213F" w:rsidR="001C1B04" w:rsidRPr="002A58A5" w:rsidRDefault="001C1B04" w:rsidP="00557C7C">
      <w:pPr>
        <w:pStyle w:val="Paragrafoelenco"/>
        <w:numPr>
          <w:ilvl w:val="1"/>
          <w:numId w:val="20"/>
        </w:numPr>
        <w:tabs>
          <w:tab w:val="left" w:leader="underscore" w:pos="9072"/>
        </w:tabs>
        <w:autoSpaceDE w:val="0"/>
        <w:autoSpaceDN w:val="0"/>
        <w:adjustRightInd w:val="0"/>
        <w:spacing w:after="0" w:line="240" w:lineRule="auto"/>
        <w:ind w:left="1985" w:right="-1"/>
        <w:jc w:val="both"/>
        <w:rPr>
          <w:rFonts w:ascii="Titillium" w:eastAsia="Calibri" w:hAnsi="Titillium" w:cs="Cambria"/>
          <w:color w:val="000000"/>
        </w:rPr>
      </w:pPr>
      <w:r w:rsidRPr="002A58A5">
        <w:rPr>
          <w:rFonts w:ascii="Titillium" w:eastAsia="Calibri" w:hAnsi="Titillium" w:cs="Cambria"/>
          <w:color w:val="000000"/>
        </w:rPr>
        <w:t xml:space="preserve">scadenza: </w:t>
      </w:r>
      <w:r w:rsidRPr="002A58A5">
        <w:rPr>
          <w:rFonts w:ascii="Titillium" w:eastAsia="Calibri" w:hAnsi="Titillium" w:cs="Cambria"/>
          <w:color w:val="000000"/>
        </w:rPr>
        <w:tab/>
      </w:r>
    </w:p>
    <w:p w14:paraId="242F3F85" w14:textId="0C41A3ED" w:rsidR="001C1B04" w:rsidRPr="002A58A5" w:rsidRDefault="001C1B04" w:rsidP="005247A3">
      <w:pPr>
        <w:pStyle w:val="Paragrafoelenco"/>
        <w:numPr>
          <w:ilvl w:val="0"/>
          <w:numId w:val="20"/>
        </w:num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ind w:left="1560" w:right="-1"/>
        <w:jc w:val="both"/>
        <w:rPr>
          <w:rFonts w:ascii="Titillium" w:eastAsia="Calibri" w:hAnsi="Titillium" w:cs="Cambria"/>
          <w:color w:val="000000"/>
        </w:rPr>
      </w:pPr>
      <w:r w:rsidRPr="002A58A5">
        <w:rPr>
          <w:rFonts w:ascii="Titillium" w:eastAsia="Calibri" w:hAnsi="Titillium" w:cs="Cambria"/>
          <w:color w:val="000000"/>
        </w:rPr>
        <w:t xml:space="preserve">altra sanzione che comporti il divieto di contrarre con la P.A. </w:t>
      </w:r>
      <w:r w:rsidRPr="002A58A5">
        <w:rPr>
          <w:rFonts w:ascii="Titillium" w:eastAsia="Calibri" w:hAnsi="Titillium" w:cs="Cambria"/>
          <w:color w:val="000000"/>
        </w:rPr>
        <w:tab/>
      </w:r>
      <w:r w:rsidRPr="005247A3">
        <w:rPr>
          <w:rFonts w:ascii="Courier New" w:eastAsia="Calibri" w:hAnsi="Courier New" w:cs="Courier New"/>
          <w:color w:val="000000"/>
        </w:rPr>
        <w:t>□</w:t>
      </w:r>
      <w:r w:rsidRPr="002A58A5">
        <w:rPr>
          <w:rFonts w:ascii="Titillium" w:eastAsia="Calibri" w:hAnsi="Titillium" w:cs="Cambria"/>
          <w:color w:val="000000"/>
        </w:rPr>
        <w:t>;</w:t>
      </w:r>
    </w:p>
    <w:p w14:paraId="43A48AF0" w14:textId="1D8AF869" w:rsidR="001C1B04" w:rsidRPr="002A58A5" w:rsidRDefault="001C1B04" w:rsidP="00557C7C">
      <w:pPr>
        <w:pStyle w:val="Paragrafoelenco"/>
        <w:numPr>
          <w:ilvl w:val="1"/>
          <w:numId w:val="20"/>
        </w:numPr>
        <w:tabs>
          <w:tab w:val="left" w:leader="underscore" w:pos="9072"/>
        </w:tabs>
        <w:autoSpaceDE w:val="0"/>
        <w:autoSpaceDN w:val="0"/>
        <w:adjustRightInd w:val="0"/>
        <w:spacing w:after="0" w:line="240" w:lineRule="auto"/>
        <w:ind w:left="1985"/>
        <w:jc w:val="both"/>
        <w:rPr>
          <w:rFonts w:ascii="Titillium" w:eastAsia="Calibri" w:hAnsi="Titillium" w:cs="Cambria"/>
          <w:color w:val="000000"/>
        </w:rPr>
      </w:pPr>
      <w:r w:rsidRPr="002A58A5">
        <w:rPr>
          <w:rFonts w:ascii="Titillium" w:eastAsia="Calibri" w:hAnsi="Titillium" w:cs="Cambria"/>
          <w:color w:val="000000"/>
        </w:rPr>
        <w:t>estremi no</w:t>
      </w:r>
      <w:r w:rsidR="005B794E" w:rsidRPr="002A58A5">
        <w:rPr>
          <w:rFonts w:ascii="Titillium" w:eastAsia="Calibri" w:hAnsi="Titillium" w:cs="Cambria"/>
          <w:color w:val="000000"/>
        </w:rPr>
        <w:t xml:space="preserve">rmativi della sanzione: </w:t>
      </w:r>
      <w:r w:rsidR="005247A3">
        <w:rPr>
          <w:rFonts w:ascii="Titillium" w:eastAsia="Calibri" w:hAnsi="Titillium" w:cs="Cambria"/>
          <w:color w:val="000000"/>
        </w:rPr>
        <w:tab/>
      </w:r>
    </w:p>
    <w:p w14:paraId="1A72E6D1" w14:textId="71ABC92E" w:rsidR="001C1B04" w:rsidRPr="002A58A5" w:rsidRDefault="001C1B04" w:rsidP="00557C7C">
      <w:pPr>
        <w:pStyle w:val="Paragrafoelenco"/>
        <w:numPr>
          <w:ilvl w:val="1"/>
          <w:numId w:val="20"/>
        </w:numPr>
        <w:tabs>
          <w:tab w:val="left" w:leader="underscore" w:pos="9072"/>
        </w:tabs>
        <w:autoSpaceDE w:val="0"/>
        <w:autoSpaceDN w:val="0"/>
        <w:adjustRightInd w:val="0"/>
        <w:spacing w:after="0" w:line="240" w:lineRule="auto"/>
        <w:ind w:left="1985"/>
        <w:jc w:val="both"/>
        <w:rPr>
          <w:rFonts w:ascii="Titillium" w:eastAsia="Calibri" w:hAnsi="Titillium" w:cs="Cambria"/>
          <w:color w:val="000000"/>
        </w:rPr>
      </w:pPr>
      <w:r w:rsidRPr="002A58A5">
        <w:rPr>
          <w:rFonts w:ascii="Titillium" w:eastAsia="Calibri" w:hAnsi="Titillium" w:cs="Cambria"/>
          <w:color w:val="000000"/>
        </w:rPr>
        <w:t xml:space="preserve">durata: </w:t>
      </w:r>
      <w:r w:rsidRPr="002A58A5">
        <w:rPr>
          <w:rFonts w:ascii="Titillium" w:eastAsia="Calibri" w:hAnsi="Titillium" w:cs="Cambria"/>
          <w:color w:val="000000"/>
        </w:rPr>
        <w:tab/>
      </w:r>
    </w:p>
    <w:p w14:paraId="450D9A4C" w14:textId="0FACA541" w:rsidR="001C1B04" w:rsidRPr="002A58A5" w:rsidRDefault="001C1B04" w:rsidP="00557C7C">
      <w:pPr>
        <w:pStyle w:val="Paragrafoelenco"/>
        <w:numPr>
          <w:ilvl w:val="1"/>
          <w:numId w:val="20"/>
        </w:numPr>
        <w:tabs>
          <w:tab w:val="left" w:leader="underscore" w:pos="9072"/>
        </w:tabs>
        <w:autoSpaceDE w:val="0"/>
        <w:autoSpaceDN w:val="0"/>
        <w:adjustRightInd w:val="0"/>
        <w:spacing w:after="0" w:line="240" w:lineRule="auto"/>
        <w:ind w:left="1985"/>
        <w:jc w:val="both"/>
        <w:rPr>
          <w:rFonts w:ascii="Titillium" w:eastAsia="Calibri" w:hAnsi="Titillium" w:cs="Cambria"/>
          <w:color w:val="000000"/>
        </w:rPr>
      </w:pPr>
      <w:r w:rsidRPr="002A58A5">
        <w:rPr>
          <w:rFonts w:ascii="Titillium" w:eastAsia="Calibri" w:hAnsi="Titillium" w:cs="Cambria"/>
          <w:color w:val="000000"/>
        </w:rPr>
        <w:t xml:space="preserve">scadenza: </w:t>
      </w:r>
      <w:r w:rsidRPr="002A58A5">
        <w:rPr>
          <w:rFonts w:ascii="Titillium" w:eastAsia="Calibri" w:hAnsi="Titillium" w:cs="Cambria"/>
          <w:color w:val="000000"/>
        </w:rPr>
        <w:tab/>
      </w:r>
    </w:p>
    <w:p w14:paraId="35E51C31" w14:textId="1C69F990" w:rsidR="001C1B04" w:rsidRPr="002A58A5" w:rsidRDefault="00FB6D8B" w:rsidP="005247A3">
      <w:pPr>
        <w:pStyle w:val="Paragrafoelenco"/>
        <w:numPr>
          <w:ilvl w:val="0"/>
          <w:numId w:val="20"/>
        </w:num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ind w:left="1560"/>
        <w:jc w:val="both"/>
        <w:rPr>
          <w:rFonts w:ascii="Titillium" w:eastAsia="Calibri" w:hAnsi="Titillium" w:cs="Cambria"/>
          <w:color w:val="000000"/>
        </w:rPr>
      </w:pPr>
      <w:r w:rsidRPr="002A58A5">
        <w:rPr>
          <w:rFonts w:ascii="Titillium" w:eastAsia="Calibri" w:hAnsi="Titillium" w:cs="Cambria"/>
          <w:color w:val="000000"/>
        </w:rPr>
        <w:t>sanzione comminata dall’A.N.AC</w:t>
      </w:r>
      <w:r w:rsidR="001C1B04" w:rsidRPr="002A58A5">
        <w:rPr>
          <w:rFonts w:ascii="Titillium" w:eastAsia="Calibri" w:hAnsi="Titillium" w:cs="Cambria"/>
          <w:color w:val="000000"/>
        </w:rPr>
        <w:t xml:space="preserve"> ai sensi dell</w:t>
      </w:r>
      <w:r w:rsidR="00325725">
        <w:rPr>
          <w:rFonts w:ascii="Titillium" w:eastAsia="Calibri" w:hAnsi="Titillium" w:cs="Cambria"/>
          <w:color w:val="000000"/>
        </w:rPr>
        <w:t>’art. 80, comma 12, del codice:</w:t>
      </w:r>
    </w:p>
    <w:p w14:paraId="317761B0" w14:textId="7A27B614" w:rsidR="001C1B04" w:rsidRPr="002A58A5" w:rsidRDefault="001C1B04" w:rsidP="00557C7C">
      <w:pPr>
        <w:pStyle w:val="Paragrafoelenco"/>
        <w:numPr>
          <w:ilvl w:val="1"/>
          <w:numId w:val="20"/>
        </w:numPr>
        <w:tabs>
          <w:tab w:val="left" w:leader="underscore" w:pos="9072"/>
        </w:tabs>
        <w:autoSpaceDE w:val="0"/>
        <w:autoSpaceDN w:val="0"/>
        <w:adjustRightInd w:val="0"/>
        <w:spacing w:after="0" w:line="240" w:lineRule="auto"/>
        <w:ind w:left="1985"/>
        <w:jc w:val="both"/>
        <w:rPr>
          <w:rFonts w:ascii="Titillium" w:eastAsia="Calibri" w:hAnsi="Titillium" w:cs="Cambria"/>
          <w:color w:val="000000"/>
        </w:rPr>
      </w:pPr>
      <w:r w:rsidRPr="002A58A5">
        <w:rPr>
          <w:rFonts w:ascii="Titillium" w:eastAsia="Calibri" w:hAnsi="Titillium" w:cs="Cambria"/>
          <w:color w:val="000000"/>
        </w:rPr>
        <w:lastRenderedPageBreak/>
        <w:t xml:space="preserve"> n. e data provvedimento:</w:t>
      </w:r>
      <w:r w:rsidRPr="002A58A5">
        <w:rPr>
          <w:rFonts w:ascii="Titillium" w:eastAsia="Calibri" w:hAnsi="Titillium" w:cs="Cambria"/>
          <w:color w:val="000000"/>
        </w:rPr>
        <w:tab/>
      </w:r>
    </w:p>
    <w:p w14:paraId="4BEB6744" w14:textId="4A1C02C7" w:rsidR="001C1B04" w:rsidRPr="002A58A5" w:rsidRDefault="001C1B04" w:rsidP="00557C7C">
      <w:pPr>
        <w:pStyle w:val="Paragrafoelenco"/>
        <w:numPr>
          <w:ilvl w:val="1"/>
          <w:numId w:val="20"/>
        </w:numPr>
        <w:tabs>
          <w:tab w:val="left" w:leader="underscore" w:pos="9072"/>
        </w:tabs>
        <w:autoSpaceDE w:val="0"/>
        <w:autoSpaceDN w:val="0"/>
        <w:adjustRightInd w:val="0"/>
        <w:spacing w:after="0" w:line="240" w:lineRule="auto"/>
        <w:ind w:left="1985"/>
        <w:jc w:val="both"/>
        <w:rPr>
          <w:rFonts w:ascii="Titillium" w:eastAsia="Calibri" w:hAnsi="Titillium" w:cs="Cambria"/>
          <w:color w:val="000000"/>
        </w:rPr>
      </w:pPr>
      <w:r w:rsidRPr="002A58A5">
        <w:rPr>
          <w:rFonts w:ascii="Titillium" w:eastAsia="Calibri" w:hAnsi="Titillium" w:cs="Cambria"/>
          <w:color w:val="000000"/>
        </w:rPr>
        <w:t xml:space="preserve">durata: </w:t>
      </w:r>
      <w:r w:rsidRPr="002A58A5">
        <w:rPr>
          <w:rFonts w:ascii="Titillium" w:eastAsia="Calibri" w:hAnsi="Titillium" w:cs="Cambria"/>
          <w:color w:val="000000"/>
        </w:rPr>
        <w:tab/>
      </w:r>
    </w:p>
    <w:p w14:paraId="20E57CBD" w14:textId="77264049" w:rsidR="001C1B04" w:rsidRPr="002A58A5" w:rsidRDefault="001C1B04" w:rsidP="00557C7C">
      <w:pPr>
        <w:pStyle w:val="Paragrafoelenco"/>
        <w:numPr>
          <w:ilvl w:val="1"/>
          <w:numId w:val="20"/>
        </w:numPr>
        <w:tabs>
          <w:tab w:val="left" w:leader="underscore" w:pos="9072"/>
        </w:tabs>
        <w:autoSpaceDE w:val="0"/>
        <w:autoSpaceDN w:val="0"/>
        <w:adjustRightInd w:val="0"/>
        <w:spacing w:after="0" w:line="240" w:lineRule="auto"/>
        <w:ind w:left="1985"/>
        <w:jc w:val="both"/>
        <w:rPr>
          <w:rFonts w:ascii="Titillium" w:eastAsia="Calibri" w:hAnsi="Titillium" w:cs="Cambria"/>
          <w:color w:val="000000"/>
        </w:rPr>
      </w:pPr>
      <w:r w:rsidRPr="002A58A5">
        <w:rPr>
          <w:rFonts w:ascii="Titillium" w:eastAsia="Calibri" w:hAnsi="Titillium" w:cs="Cambria"/>
          <w:color w:val="000000"/>
        </w:rPr>
        <w:t>annotazione - pubblicazione nel casellario</w:t>
      </w:r>
      <w:r w:rsidRPr="002A58A5">
        <w:rPr>
          <w:rFonts w:ascii="Titillium" w:eastAsia="Calibri" w:hAnsi="Titillium" w:cs="Cambria"/>
          <w:color w:val="000000"/>
        </w:rPr>
        <w:tab/>
      </w:r>
    </w:p>
    <w:p w14:paraId="1EEF1AC1" w14:textId="6A67F6BF" w:rsidR="001C1B04" w:rsidRPr="002A58A5" w:rsidRDefault="001C1B04" w:rsidP="00557C7C">
      <w:pPr>
        <w:pStyle w:val="Paragrafoelenco"/>
        <w:numPr>
          <w:ilvl w:val="1"/>
          <w:numId w:val="20"/>
        </w:numPr>
        <w:tabs>
          <w:tab w:val="left" w:leader="underscore" w:pos="9072"/>
        </w:tabs>
        <w:autoSpaceDE w:val="0"/>
        <w:autoSpaceDN w:val="0"/>
        <w:adjustRightInd w:val="0"/>
        <w:spacing w:after="0" w:line="240" w:lineRule="auto"/>
        <w:ind w:left="1985"/>
        <w:jc w:val="both"/>
        <w:rPr>
          <w:rFonts w:ascii="Titillium" w:eastAsia="Calibri" w:hAnsi="Titillium" w:cs="Cambria"/>
          <w:color w:val="000000"/>
        </w:rPr>
      </w:pPr>
      <w:r w:rsidRPr="002A58A5">
        <w:rPr>
          <w:rFonts w:ascii="Titillium" w:eastAsia="Calibri" w:hAnsi="Titillium" w:cs="Cambria"/>
          <w:color w:val="000000"/>
        </w:rPr>
        <w:t>annotazione - eventuali sospensioni</w:t>
      </w:r>
      <w:r w:rsidRPr="002A58A5">
        <w:rPr>
          <w:rFonts w:ascii="Titillium" w:eastAsia="Calibri" w:hAnsi="Titillium" w:cs="Cambria"/>
          <w:color w:val="000000"/>
        </w:rPr>
        <w:tab/>
      </w:r>
    </w:p>
    <w:p w14:paraId="55E22B83" w14:textId="0B6ED89D" w:rsidR="001C1B04" w:rsidRPr="002A58A5" w:rsidRDefault="001C1B04" w:rsidP="00557C7C">
      <w:pPr>
        <w:pStyle w:val="Paragrafoelenco"/>
        <w:numPr>
          <w:ilvl w:val="1"/>
          <w:numId w:val="20"/>
        </w:numPr>
        <w:tabs>
          <w:tab w:val="left" w:leader="underscore" w:pos="9072"/>
        </w:tabs>
        <w:autoSpaceDE w:val="0"/>
        <w:autoSpaceDN w:val="0"/>
        <w:adjustRightInd w:val="0"/>
        <w:spacing w:after="0" w:line="240" w:lineRule="auto"/>
        <w:ind w:left="1985"/>
        <w:jc w:val="both"/>
        <w:rPr>
          <w:rFonts w:ascii="Titillium" w:eastAsia="Calibri" w:hAnsi="Titillium" w:cs="Cambria"/>
          <w:color w:val="000000"/>
        </w:rPr>
      </w:pPr>
      <w:r w:rsidRPr="002A58A5">
        <w:rPr>
          <w:rFonts w:ascii="Titillium" w:eastAsia="Calibri" w:hAnsi="Titillium" w:cs="Cambria"/>
          <w:color w:val="000000"/>
        </w:rPr>
        <w:t>data di scadenza interdizione:</w:t>
      </w:r>
      <w:r w:rsidRPr="002A58A5">
        <w:rPr>
          <w:rFonts w:ascii="Titillium" w:eastAsia="Calibri" w:hAnsi="Titillium" w:cs="Cambria"/>
          <w:color w:val="000000"/>
        </w:rPr>
        <w:tab/>
      </w:r>
    </w:p>
    <w:p w14:paraId="60AC32C7" w14:textId="77777777" w:rsidR="001C1B04" w:rsidRPr="001C1B04" w:rsidRDefault="001C1B04" w:rsidP="001C1B04">
      <w:pPr>
        <w:tabs>
          <w:tab w:val="left" w:pos="4678"/>
        </w:tabs>
        <w:spacing w:after="0" w:line="276" w:lineRule="auto"/>
        <w:rPr>
          <w:rFonts w:ascii="Titillium" w:eastAsia="Calibri" w:hAnsi="Titillium" w:cs="Times New Roman"/>
          <w:color w:val="000000"/>
          <w:shd w:val="clear" w:color="auto" w:fill="D9D9D9"/>
        </w:rPr>
      </w:pPr>
    </w:p>
    <w:p w14:paraId="1BE033ED" w14:textId="2E703088" w:rsidR="00FC0735" w:rsidRPr="00EC33E1" w:rsidRDefault="00FC0735" w:rsidP="00977C1A">
      <w:pPr>
        <w:pStyle w:val="Default"/>
        <w:numPr>
          <w:ilvl w:val="1"/>
          <w:numId w:val="3"/>
        </w:numPr>
        <w:tabs>
          <w:tab w:val="left" w:pos="851"/>
          <w:tab w:val="left" w:leader="dot" w:pos="9072"/>
        </w:tabs>
        <w:ind w:right="424"/>
        <w:jc w:val="both"/>
        <w:rPr>
          <w:rFonts w:ascii="Titillium" w:hAnsi="Titillium" w:cs="Garamond"/>
          <w:b/>
          <w:color w:val="auto"/>
          <w:sz w:val="22"/>
          <w:szCs w:val="22"/>
        </w:rPr>
      </w:pPr>
      <w:r w:rsidRPr="00700A47">
        <w:rPr>
          <w:rFonts w:ascii="Titillium" w:hAnsi="Titillium" w:cs="Garamond"/>
          <w:b/>
          <w:color w:val="auto"/>
          <w:sz w:val="22"/>
          <w:szCs w:val="22"/>
        </w:rPr>
        <w:t xml:space="preserve">Presentazione di documentazione o dichiarazioni non veritiere nella procedura di gara in corso e negli affidamenti di subappalti (art. 80, comma 5, </w:t>
      </w:r>
      <w:proofErr w:type="spellStart"/>
      <w:r w:rsidRPr="00700A47">
        <w:rPr>
          <w:rFonts w:ascii="Titillium" w:hAnsi="Titillium" w:cs="Garamond"/>
          <w:b/>
          <w:color w:val="auto"/>
          <w:sz w:val="22"/>
          <w:szCs w:val="22"/>
        </w:rPr>
        <w:t>lett</w:t>
      </w:r>
      <w:proofErr w:type="spellEnd"/>
      <w:r w:rsidRPr="00700A47">
        <w:rPr>
          <w:rFonts w:ascii="Titillium" w:hAnsi="Titillium" w:cs="Garamond"/>
          <w:b/>
          <w:color w:val="auto"/>
          <w:sz w:val="22"/>
          <w:szCs w:val="22"/>
        </w:rPr>
        <w:t>. f bis)</w:t>
      </w:r>
    </w:p>
    <w:p w14:paraId="013162D3" w14:textId="40CCA364" w:rsidR="00FC0735" w:rsidRPr="00700A47" w:rsidRDefault="00FC0735" w:rsidP="00325725">
      <w:pPr>
        <w:pStyle w:val="Paragrafoelenco"/>
        <w:numPr>
          <w:ilvl w:val="0"/>
          <w:numId w:val="22"/>
        </w:numPr>
        <w:tabs>
          <w:tab w:val="left" w:leader="dot" w:pos="9072"/>
        </w:tabs>
        <w:spacing w:after="0" w:line="276" w:lineRule="auto"/>
        <w:ind w:left="1560" w:right="566"/>
        <w:jc w:val="both"/>
        <w:rPr>
          <w:rFonts w:ascii="Titillium" w:eastAsia="Calibri" w:hAnsi="Titillium" w:cs="Times New Roman"/>
          <w:b/>
          <w:color w:val="000000"/>
          <w:shd w:val="clear" w:color="auto" w:fill="D9D9D9"/>
        </w:rPr>
      </w:pPr>
      <w:r w:rsidRPr="008E2023">
        <w:rPr>
          <w:rFonts w:ascii="Titillium" w:eastAsia="Calibri" w:hAnsi="Titillium" w:cs="Cambria"/>
          <w:color w:val="000000"/>
        </w:rPr>
        <w:t>L’operatore economico ha presentato nella procedura di gara in corso e negli affidamenti di</w:t>
      </w:r>
      <w:r w:rsidRPr="00700A47">
        <w:rPr>
          <w:rFonts w:ascii="Titillium" w:eastAsia="Calibri" w:hAnsi="Titillium" w:cs="Cambria"/>
          <w:color w:val="000000"/>
        </w:rPr>
        <w:t xml:space="preserve"> subappalti documentazione o dichiarazioni non </w:t>
      </w:r>
      <w:r w:rsidR="008E2023">
        <w:rPr>
          <w:rFonts w:ascii="Titillium" w:eastAsia="Calibri" w:hAnsi="Titillium" w:cs="Cambria"/>
          <w:color w:val="000000"/>
        </w:rPr>
        <w:t>veritiere</w:t>
      </w:r>
      <w:r w:rsidR="008E2023">
        <w:rPr>
          <w:rFonts w:ascii="Titillium" w:eastAsia="Calibri" w:hAnsi="Titillium" w:cs="Cambria"/>
          <w:color w:val="000000"/>
        </w:rPr>
        <w:tab/>
      </w:r>
      <w:r w:rsidRPr="00700A47">
        <w:rPr>
          <w:rFonts w:ascii="Courier New" w:eastAsia="Calibri" w:hAnsi="Courier New" w:cs="Courier New"/>
          <w:color w:val="000000"/>
        </w:rPr>
        <w:t>□</w:t>
      </w:r>
    </w:p>
    <w:p w14:paraId="00CA5414" w14:textId="77777777" w:rsidR="00FC0735" w:rsidRPr="001C1B04" w:rsidRDefault="00FC0735" w:rsidP="00FC0735">
      <w:pPr>
        <w:tabs>
          <w:tab w:val="right" w:pos="-284"/>
          <w:tab w:val="left" w:pos="3402"/>
        </w:tabs>
        <w:spacing w:after="0" w:line="276" w:lineRule="auto"/>
        <w:jc w:val="both"/>
        <w:rPr>
          <w:rFonts w:ascii="Titillium" w:eastAsia="Calibri" w:hAnsi="Titillium" w:cs="Times New Roman"/>
          <w:color w:val="000000"/>
        </w:rPr>
      </w:pPr>
      <w:r w:rsidRPr="001C1B04">
        <w:rPr>
          <w:rFonts w:ascii="Titillium" w:eastAsia="Calibri" w:hAnsi="Titillium" w:cs="Times New Roman"/>
          <w:color w:val="000000"/>
        </w:rPr>
        <w:t>(</w:t>
      </w:r>
      <w:r w:rsidRPr="001C1B04">
        <w:rPr>
          <w:rFonts w:ascii="Titillium" w:eastAsia="Calibri" w:hAnsi="Titillium" w:cs="Times New Roman"/>
          <w:i/>
          <w:color w:val="000000"/>
        </w:rPr>
        <w:t>si allega relativa documentazione</w:t>
      </w:r>
      <w:r w:rsidRPr="001C1B04">
        <w:rPr>
          <w:rFonts w:ascii="Titillium" w:eastAsia="Calibri" w:hAnsi="Titillium" w:cs="Times New Roman"/>
          <w:color w:val="000000"/>
        </w:rPr>
        <w:t>)</w:t>
      </w:r>
    </w:p>
    <w:p w14:paraId="1A041921" w14:textId="6B24D0CB" w:rsidR="00FC0735" w:rsidRDefault="00FC0735" w:rsidP="00977C1A">
      <w:pPr>
        <w:spacing w:after="0" w:line="276" w:lineRule="auto"/>
        <w:jc w:val="both"/>
        <w:rPr>
          <w:rFonts w:ascii="Titillium" w:eastAsia="Calibri" w:hAnsi="Titillium" w:cs="Times New Roman"/>
          <w:b/>
          <w:color w:val="000000"/>
          <w:shd w:val="clear" w:color="auto" w:fill="D9D9D9"/>
        </w:rPr>
      </w:pPr>
    </w:p>
    <w:p w14:paraId="708798EB" w14:textId="25E43F41" w:rsidR="00FC0735" w:rsidRPr="008E2023" w:rsidRDefault="008D4DC0" w:rsidP="00977C1A">
      <w:pPr>
        <w:pStyle w:val="Default"/>
        <w:numPr>
          <w:ilvl w:val="1"/>
          <w:numId w:val="3"/>
        </w:numPr>
        <w:tabs>
          <w:tab w:val="left" w:pos="851"/>
          <w:tab w:val="left" w:leader="dot" w:pos="9072"/>
        </w:tabs>
        <w:ind w:right="424"/>
        <w:jc w:val="both"/>
        <w:rPr>
          <w:rFonts w:ascii="Titillium" w:hAnsi="Titillium" w:cs="Garamond"/>
          <w:b/>
          <w:color w:val="auto"/>
          <w:sz w:val="22"/>
          <w:szCs w:val="22"/>
        </w:rPr>
      </w:pPr>
      <w:r w:rsidRPr="008E2023">
        <w:rPr>
          <w:rFonts w:ascii="Titillium" w:hAnsi="Titillium" w:cs="Garamond"/>
          <w:b/>
          <w:color w:val="auto"/>
          <w:sz w:val="22"/>
          <w:szCs w:val="22"/>
        </w:rPr>
        <w:t xml:space="preserve">Iscrizione nel casellario informatico per falsa dichiarazione o falsa documentazione nelle procedure di gara e negli affidamenti di subappalti (art. 80, comma 5, </w:t>
      </w:r>
      <w:proofErr w:type="spellStart"/>
      <w:r w:rsidRPr="008E2023">
        <w:rPr>
          <w:rFonts w:ascii="Titillium" w:hAnsi="Titillium" w:cs="Garamond"/>
          <w:b/>
          <w:color w:val="auto"/>
          <w:sz w:val="22"/>
          <w:szCs w:val="22"/>
        </w:rPr>
        <w:t>lett</w:t>
      </w:r>
      <w:proofErr w:type="spellEnd"/>
      <w:r w:rsidRPr="008E2023">
        <w:rPr>
          <w:rFonts w:ascii="Titillium" w:hAnsi="Titillium" w:cs="Garamond"/>
          <w:b/>
          <w:color w:val="auto"/>
          <w:sz w:val="22"/>
          <w:szCs w:val="22"/>
        </w:rPr>
        <w:t>. f ter)</w:t>
      </w:r>
    </w:p>
    <w:p w14:paraId="0F908CDC" w14:textId="5E441AE9" w:rsidR="00CD7B5B" w:rsidRPr="00CD7B5B" w:rsidRDefault="00CD7B5B" w:rsidP="008E2023">
      <w:pPr>
        <w:pStyle w:val="Paragrafoelenco"/>
        <w:numPr>
          <w:ilvl w:val="0"/>
          <w:numId w:val="23"/>
        </w:num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ind w:left="1560"/>
        <w:jc w:val="both"/>
        <w:rPr>
          <w:rFonts w:ascii="Titillium" w:eastAsia="Calibri" w:hAnsi="Titillium" w:cs="Cambria"/>
          <w:color w:val="000000"/>
        </w:rPr>
      </w:pPr>
      <w:r>
        <w:rPr>
          <w:rFonts w:ascii="Titillium" w:eastAsia="Calibri" w:hAnsi="Titillium" w:cs="Cambria"/>
          <w:color w:val="000000"/>
        </w:rPr>
        <w:t>S</w:t>
      </w:r>
      <w:r w:rsidR="00FB6D8B">
        <w:rPr>
          <w:rFonts w:ascii="Titillium" w:eastAsia="Calibri" w:hAnsi="Titillium" w:cs="Cambria"/>
          <w:color w:val="000000"/>
        </w:rPr>
        <w:t>anzione comminata dall’A.N.AC</w:t>
      </w:r>
      <w:r w:rsidRPr="00CD7B5B">
        <w:rPr>
          <w:rFonts w:ascii="Titillium" w:eastAsia="Calibri" w:hAnsi="Titillium" w:cs="Cambria"/>
          <w:color w:val="000000"/>
        </w:rPr>
        <w:t xml:space="preserve"> ai sensi dell’art. 80, comma 12, del codice</w:t>
      </w:r>
      <w:r w:rsidR="008E2023">
        <w:rPr>
          <w:rFonts w:ascii="Titillium" w:eastAsia="Calibri" w:hAnsi="Titillium" w:cs="Cambria"/>
          <w:color w:val="000000"/>
        </w:rPr>
        <w:tab/>
      </w:r>
      <w:r w:rsidR="0094594D" w:rsidRPr="008E2023">
        <w:rPr>
          <w:rFonts w:ascii="Courier New" w:eastAsia="Calibri" w:hAnsi="Courier New" w:cs="Courier New"/>
          <w:color w:val="000000"/>
        </w:rPr>
        <w:t>□</w:t>
      </w:r>
    </w:p>
    <w:p w14:paraId="37787D0F" w14:textId="7C2606B6" w:rsidR="00CD7B5B" w:rsidRPr="00CD7B5B" w:rsidRDefault="00CD7B5B" w:rsidP="00557C7C">
      <w:pPr>
        <w:pStyle w:val="Paragrafoelenco"/>
        <w:numPr>
          <w:ilvl w:val="1"/>
          <w:numId w:val="23"/>
        </w:numPr>
        <w:tabs>
          <w:tab w:val="left" w:leader="underscore" w:pos="9072"/>
        </w:tabs>
        <w:autoSpaceDE w:val="0"/>
        <w:autoSpaceDN w:val="0"/>
        <w:adjustRightInd w:val="0"/>
        <w:spacing w:after="0" w:line="240" w:lineRule="auto"/>
        <w:ind w:left="1985"/>
        <w:jc w:val="both"/>
        <w:rPr>
          <w:rFonts w:ascii="Titillium" w:eastAsia="Calibri" w:hAnsi="Titillium" w:cs="Cambria"/>
          <w:color w:val="000000"/>
        </w:rPr>
      </w:pPr>
      <w:r w:rsidRPr="00CD7B5B">
        <w:rPr>
          <w:rFonts w:ascii="Titillium" w:eastAsia="Calibri" w:hAnsi="Titillium" w:cs="Cambria"/>
          <w:color w:val="000000"/>
        </w:rPr>
        <w:t xml:space="preserve"> n. e data provvedimento:</w:t>
      </w:r>
      <w:r w:rsidRPr="00CD7B5B">
        <w:rPr>
          <w:rFonts w:ascii="Titillium" w:eastAsia="Calibri" w:hAnsi="Titillium" w:cs="Cambria"/>
          <w:color w:val="000000"/>
        </w:rPr>
        <w:tab/>
      </w:r>
    </w:p>
    <w:p w14:paraId="24627793" w14:textId="4CB8531C" w:rsidR="00CD7B5B" w:rsidRPr="00CD7B5B" w:rsidRDefault="00CD7B5B" w:rsidP="00557C7C">
      <w:pPr>
        <w:pStyle w:val="Paragrafoelenco"/>
        <w:numPr>
          <w:ilvl w:val="1"/>
          <w:numId w:val="23"/>
        </w:numPr>
        <w:tabs>
          <w:tab w:val="left" w:leader="underscore" w:pos="9072"/>
        </w:tabs>
        <w:autoSpaceDE w:val="0"/>
        <w:autoSpaceDN w:val="0"/>
        <w:adjustRightInd w:val="0"/>
        <w:spacing w:after="0" w:line="240" w:lineRule="auto"/>
        <w:ind w:left="1985"/>
        <w:jc w:val="both"/>
        <w:rPr>
          <w:rFonts w:ascii="Titillium" w:eastAsia="Calibri" w:hAnsi="Titillium" w:cs="Cambria"/>
          <w:color w:val="000000"/>
        </w:rPr>
      </w:pPr>
      <w:r w:rsidRPr="00CD7B5B">
        <w:rPr>
          <w:rFonts w:ascii="Titillium" w:eastAsia="Calibri" w:hAnsi="Titillium" w:cs="Cambria"/>
          <w:color w:val="000000"/>
        </w:rPr>
        <w:t xml:space="preserve">durata: </w:t>
      </w:r>
      <w:r w:rsidR="008E2023">
        <w:rPr>
          <w:rFonts w:ascii="Titillium" w:eastAsia="Calibri" w:hAnsi="Titillium" w:cs="Cambria"/>
          <w:color w:val="000000"/>
        </w:rPr>
        <w:tab/>
      </w:r>
    </w:p>
    <w:p w14:paraId="7092150C" w14:textId="3CA5E4CC" w:rsidR="00CD7B5B" w:rsidRPr="00CD7B5B" w:rsidRDefault="00CD7B5B" w:rsidP="00557C7C">
      <w:pPr>
        <w:pStyle w:val="Paragrafoelenco"/>
        <w:numPr>
          <w:ilvl w:val="1"/>
          <w:numId w:val="23"/>
        </w:numPr>
        <w:tabs>
          <w:tab w:val="left" w:leader="underscore" w:pos="9072"/>
        </w:tabs>
        <w:autoSpaceDE w:val="0"/>
        <w:autoSpaceDN w:val="0"/>
        <w:adjustRightInd w:val="0"/>
        <w:spacing w:after="0" w:line="240" w:lineRule="auto"/>
        <w:ind w:left="1985"/>
        <w:jc w:val="both"/>
        <w:rPr>
          <w:rFonts w:ascii="Titillium" w:eastAsia="Calibri" w:hAnsi="Titillium" w:cs="Cambria"/>
          <w:color w:val="000000"/>
        </w:rPr>
      </w:pPr>
      <w:r w:rsidRPr="00CD7B5B">
        <w:rPr>
          <w:rFonts w:ascii="Titillium" w:eastAsia="Calibri" w:hAnsi="Titillium" w:cs="Cambria"/>
          <w:color w:val="000000"/>
        </w:rPr>
        <w:t>annotazione - pubblicazione nel casellario</w:t>
      </w:r>
      <w:r w:rsidRPr="00CD7B5B">
        <w:rPr>
          <w:rFonts w:ascii="Titillium" w:eastAsia="Calibri" w:hAnsi="Titillium" w:cs="Cambria"/>
          <w:color w:val="000000"/>
        </w:rPr>
        <w:tab/>
      </w:r>
    </w:p>
    <w:p w14:paraId="2F3E549D" w14:textId="742990F6" w:rsidR="00CD7B5B" w:rsidRPr="00CD7B5B" w:rsidRDefault="00CD7B5B" w:rsidP="00557C7C">
      <w:pPr>
        <w:pStyle w:val="Paragrafoelenco"/>
        <w:numPr>
          <w:ilvl w:val="1"/>
          <w:numId w:val="23"/>
        </w:numPr>
        <w:tabs>
          <w:tab w:val="left" w:leader="underscore" w:pos="9072"/>
        </w:tabs>
        <w:autoSpaceDE w:val="0"/>
        <w:autoSpaceDN w:val="0"/>
        <w:adjustRightInd w:val="0"/>
        <w:spacing w:after="0" w:line="240" w:lineRule="auto"/>
        <w:ind w:left="1985"/>
        <w:jc w:val="both"/>
        <w:rPr>
          <w:rFonts w:ascii="Titillium" w:eastAsia="Calibri" w:hAnsi="Titillium" w:cs="Cambria"/>
          <w:color w:val="000000"/>
        </w:rPr>
      </w:pPr>
      <w:r w:rsidRPr="00CD7B5B">
        <w:rPr>
          <w:rFonts w:ascii="Titillium" w:eastAsia="Calibri" w:hAnsi="Titillium" w:cs="Cambria"/>
          <w:color w:val="000000"/>
        </w:rPr>
        <w:t>annotazione - eventuali sospensioni</w:t>
      </w:r>
      <w:r w:rsidRPr="00CD7B5B">
        <w:rPr>
          <w:rFonts w:ascii="Titillium" w:eastAsia="Calibri" w:hAnsi="Titillium" w:cs="Cambria"/>
          <w:color w:val="000000"/>
        </w:rPr>
        <w:tab/>
      </w:r>
    </w:p>
    <w:p w14:paraId="2E7142F1" w14:textId="59CA7797" w:rsidR="008D4DC0" w:rsidRPr="008E2023" w:rsidRDefault="00CD7B5B" w:rsidP="00557C7C">
      <w:pPr>
        <w:pStyle w:val="Paragrafoelenco"/>
        <w:numPr>
          <w:ilvl w:val="1"/>
          <w:numId w:val="23"/>
        </w:numPr>
        <w:tabs>
          <w:tab w:val="left" w:leader="underscore" w:pos="9072"/>
        </w:tabs>
        <w:autoSpaceDE w:val="0"/>
        <w:autoSpaceDN w:val="0"/>
        <w:adjustRightInd w:val="0"/>
        <w:spacing w:after="0" w:line="240" w:lineRule="auto"/>
        <w:ind w:left="1985"/>
        <w:jc w:val="both"/>
        <w:rPr>
          <w:rFonts w:ascii="Titillium" w:eastAsia="Calibri" w:hAnsi="Titillium" w:cs="Cambria"/>
          <w:color w:val="000000"/>
        </w:rPr>
      </w:pPr>
      <w:r w:rsidRPr="00CD7B5B">
        <w:rPr>
          <w:rFonts w:ascii="Titillium" w:eastAsia="Calibri" w:hAnsi="Titillium" w:cs="Cambria"/>
          <w:color w:val="000000"/>
        </w:rPr>
        <w:t xml:space="preserve">data di scadenza interdizione: </w:t>
      </w:r>
      <w:r w:rsidRPr="00CD7B5B">
        <w:rPr>
          <w:rFonts w:ascii="Titillium" w:eastAsia="Calibri" w:hAnsi="Titillium" w:cs="Cambria"/>
          <w:color w:val="000000"/>
        </w:rPr>
        <w:tab/>
      </w:r>
    </w:p>
    <w:p w14:paraId="40CC9F8C" w14:textId="0C5754A7" w:rsidR="00FC0735" w:rsidRDefault="00FC0735" w:rsidP="00CD7B5B">
      <w:pPr>
        <w:spacing w:after="0" w:line="276" w:lineRule="auto"/>
        <w:jc w:val="both"/>
        <w:rPr>
          <w:rFonts w:ascii="Titillium" w:eastAsia="Calibri" w:hAnsi="Titillium" w:cs="Times New Roman"/>
          <w:b/>
          <w:color w:val="000000"/>
          <w:shd w:val="clear" w:color="auto" w:fill="D9D9D9"/>
        </w:rPr>
      </w:pPr>
    </w:p>
    <w:p w14:paraId="4924F59A" w14:textId="6A94952F" w:rsidR="001C1B04" w:rsidRPr="008E2023" w:rsidRDefault="00CD7B5B" w:rsidP="00977C1A">
      <w:pPr>
        <w:pStyle w:val="Default"/>
        <w:numPr>
          <w:ilvl w:val="1"/>
          <w:numId w:val="3"/>
        </w:numPr>
        <w:tabs>
          <w:tab w:val="left" w:pos="851"/>
          <w:tab w:val="left" w:leader="dot" w:pos="9072"/>
        </w:tabs>
        <w:ind w:right="424"/>
        <w:jc w:val="both"/>
        <w:rPr>
          <w:rFonts w:ascii="Titillium" w:hAnsi="Titillium" w:cs="Garamond"/>
          <w:b/>
          <w:color w:val="auto"/>
          <w:sz w:val="22"/>
          <w:szCs w:val="22"/>
        </w:rPr>
      </w:pPr>
      <w:r w:rsidRPr="008E2023">
        <w:rPr>
          <w:rFonts w:ascii="Titillium" w:hAnsi="Titillium" w:cs="Garamond"/>
          <w:b/>
          <w:color w:val="auto"/>
          <w:sz w:val="22"/>
          <w:szCs w:val="22"/>
        </w:rPr>
        <w:t>Iscrizione nel casellario informatico per falsa dichiarazione o falsa documentazione ai fini del</w:t>
      </w:r>
      <w:r w:rsidR="001C1B04" w:rsidRPr="008E2023">
        <w:rPr>
          <w:rFonts w:ascii="Titillium" w:hAnsi="Titillium" w:cs="Garamond"/>
          <w:b/>
          <w:color w:val="auto"/>
          <w:sz w:val="22"/>
          <w:szCs w:val="22"/>
        </w:rPr>
        <w:t xml:space="preserve"> r</w:t>
      </w:r>
      <w:r w:rsidR="008D4DC0" w:rsidRPr="008E2023">
        <w:rPr>
          <w:rFonts w:ascii="Titillium" w:hAnsi="Titillium" w:cs="Garamond"/>
          <w:b/>
          <w:color w:val="auto"/>
          <w:sz w:val="22"/>
          <w:szCs w:val="22"/>
        </w:rPr>
        <w:t xml:space="preserve">ilascio </w:t>
      </w:r>
      <w:r w:rsidRPr="008E2023">
        <w:rPr>
          <w:rFonts w:ascii="Titillium" w:hAnsi="Titillium" w:cs="Garamond"/>
          <w:b/>
          <w:color w:val="auto"/>
          <w:sz w:val="22"/>
          <w:szCs w:val="22"/>
        </w:rPr>
        <w:t>dell’attestazione</w:t>
      </w:r>
      <w:r w:rsidR="008D4DC0" w:rsidRPr="008E2023">
        <w:rPr>
          <w:rFonts w:ascii="Titillium" w:hAnsi="Titillium" w:cs="Garamond"/>
          <w:b/>
          <w:color w:val="auto"/>
          <w:sz w:val="22"/>
          <w:szCs w:val="22"/>
        </w:rPr>
        <w:t xml:space="preserve"> SOA </w:t>
      </w:r>
      <w:r w:rsidR="001C1B04" w:rsidRPr="008E2023">
        <w:rPr>
          <w:rFonts w:ascii="Titillium" w:hAnsi="Titillium" w:cs="Garamond"/>
          <w:b/>
          <w:color w:val="auto"/>
          <w:sz w:val="22"/>
          <w:szCs w:val="22"/>
        </w:rPr>
        <w:t>(art. 8</w:t>
      </w:r>
      <w:r w:rsidRPr="008E2023">
        <w:rPr>
          <w:rFonts w:ascii="Titillium" w:hAnsi="Titillium" w:cs="Garamond"/>
          <w:b/>
          <w:color w:val="auto"/>
          <w:sz w:val="22"/>
          <w:szCs w:val="22"/>
        </w:rPr>
        <w:t xml:space="preserve">0, comma 5, </w:t>
      </w:r>
      <w:proofErr w:type="spellStart"/>
      <w:r w:rsidRPr="008E2023">
        <w:rPr>
          <w:rFonts w:ascii="Titillium" w:hAnsi="Titillium" w:cs="Garamond"/>
          <w:b/>
          <w:color w:val="auto"/>
          <w:sz w:val="22"/>
          <w:szCs w:val="22"/>
        </w:rPr>
        <w:t>lett</w:t>
      </w:r>
      <w:proofErr w:type="spellEnd"/>
      <w:r w:rsidRPr="008E2023">
        <w:rPr>
          <w:rFonts w:ascii="Titillium" w:hAnsi="Titillium" w:cs="Garamond"/>
          <w:b/>
          <w:color w:val="auto"/>
          <w:sz w:val="22"/>
          <w:szCs w:val="22"/>
        </w:rPr>
        <w:t>. g)</w:t>
      </w:r>
    </w:p>
    <w:p w14:paraId="29EEF1B5" w14:textId="51E56B59" w:rsidR="001C1B04" w:rsidRPr="008E2023" w:rsidRDefault="001C1B04" w:rsidP="008E2023">
      <w:pPr>
        <w:pStyle w:val="Paragrafoelenco"/>
        <w:numPr>
          <w:ilvl w:val="0"/>
          <w:numId w:val="25"/>
        </w:num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ind w:left="1560"/>
        <w:jc w:val="both"/>
        <w:rPr>
          <w:rFonts w:ascii="Titillium" w:eastAsia="Calibri" w:hAnsi="Titillium" w:cs="Cambria"/>
          <w:color w:val="000000"/>
        </w:rPr>
      </w:pPr>
      <w:r w:rsidRPr="008E2023">
        <w:rPr>
          <w:rFonts w:ascii="Titillium" w:eastAsia="Calibri" w:hAnsi="Titillium" w:cs="Cambria"/>
          <w:color w:val="000000"/>
        </w:rPr>
        <w:t>sanzione comminata dall’A</w:t>
      </w:r>
      <w:r w:rsidR="00FB6D8B" w:rsidRPr="008E2023">
        <w:rPr>
          <w:rFonts w:ascii="Titillium" w:eastAsia="Calibri" w:hAnsi="Titillium" w:cs="Cambria"/>
          <w:color w:val="000000"/>
        </w:rPr>
        <w:t>.N.AC</w:t>
      </w:r>
      <w:r w:rsidRPr="008E2023">
        <w:rPr>
          <w:rFonts w:ascii="Titillium" w:eastAsia="Calibri" w:hAnsi="Titillium" w:cs="Cambria"/>
          <w:color w:val="000000"/>
        </w:rPr>
        <w:t xml:space="preserve"> ai sensi dell’art. 80, comma 12, del codice</w:t>
      </w:r>
      <w:r w:rsidR="008E2023">
        <w:rPr>
          <w:rFonts w:ascii="Titillium" w:eastAsia="Calibri" w:hAnsi="Titillium" w:cs="Cambria"/>
          <w:color w:val="000000"/>
        </w:rPr>
        <w:tab/>
      </w:r>
      <w:r w:rsidR="0094594D" w:rsidRPr="008E2023">
        <w:rPr>
          <w:rFonts w:ascii="Courier New" w:eastAsia="Calibri" w:hAnsi="Courier New" w:cs="Courier New"/>
          <w:color w:val="000000"/>
        </w:rPr>
        <w:t>□</w:t>
      </w:r>
    </w:p>
    <w:p w14:paraId="4EBB81A6" w14:textId="443296FC" w:rsidR="001C1B04" w:rsidRPr="001C1B04" w:rsidRDefault="001C1B04" w:rsidP="00557C7C">
      <w:pPr>
        <w:pStyle w:val="Paragrafoelenco"/>
        <w:numPr>
          <w:ilvl w:val="1"/>
          <w:numId w:val="25"/>
        </w:numPr>
        <w:tabs>
          <w:tab w:val="left" w:leader="underscore" w:pos="9072"/>
        </w:tabs>
        <w:autoSpaceDE w:val="0"/>
        <w:autoSpaceDN w:val="0"/>
        <w:adjustRightInd w:val="0"/>
        <w:spacing w:after="0" w:line="240" w:lineRule="auto"/>
        <w:ind w:left="1985"/>
        <w:jc w:val="both"/>
        <w:rPr>
          <w:rFonts w:ascii="Titillium" w:eastAsia="Calibri" w:hAnsi="Titillium" w:cs="Cambria"/>
          <w:color w:val="000000"/>
        </w:rPr>
      </w:pPr>
      <w:r w:rsidRPr="001C1B04">
        <w:rPr>
          <w:rFonts w:ascii="Titillium" w:eastAsia="Calibri" w:hAnsi="Titillium" w:cs="Cambria"/>
          <w:color w:val="000000"/>
        </w:rPr>
        <w:t xml:space="preserve"> n. e data provvedimento:</w:t>
      </w:r>
      <w:r w:rsidRPr="001C1B04">
        <w:rPr>
          <w:rFonts w:ascii="Titillium" w:eastAsia="Calibri" w:hAnsi="Titillium" w:cs="Cambria"/>
          <w:color w:val="000000"/>
        </w:rPr>
        <w:tab/>
      </w:r>
    </w:p>
    <w:p w14:paraId="0A698F6E" w14:textId="76819A08" w:rsidR="001C1B04" w:rsidRPr="001C1B04" w:rsidRDefault="001C1B04" w:rsidP="00557C7C">
      <w:pPr>
        <w:pStyle w:val="Paragrafoelenco"/>
        <w:numPr>
          <w:ilvl w:val="1"/>
          <w:numId w:val="25"/>
        </w:numPr>
        <w:tabs>
          <w:tab w:val="left" w:leader="underscore" w:pos="9072"/>
        </w:tabs>
        <w:autoSpaceDE w:val="0"/>
        <w:autoSpaceDN w:val="0"/>
        <w:adjustRightInd w:val="0"/>
        <w:spacing w:after="0" w:line="240" w:lineRule="auto"/>
        <w:ind w:left="1985"/>
        <w:jc w:val="both"/>
        <w:rPr>
          <w:rFonts w:ascii="Titillium" w:eastAsia="Calibri" w:hAnsi="Titillium" w:cs="Cambria"/>
          <w:color w:val="000000"/>
        </w:rPr>
      </w:pPr>
      <w:r w:rsidRPr="001C1B04">
        <w:rPr>
          <w:rFonts w:ascii="Titillium" w:eastAsia="Calibri" w:hAnsi="Titillium" w:cs="Cambria"/>
          <w:color w:val="000000"/>
        </w:rPr>
        <w:t xml:space="preserve">durata: </w:t>
      </w:r>
      <w:r w:rsidRPr="001C1B04">
        <w:rPr>
          <w:rFonts w:ascii="Titillium" w:eastAsia="Calibri" w:hAnsi="Titillium" w:cs="Cambria"/>
          <w:color w:val="000000"/>
        </w:rPr>
        <w:tab/>
      </w:r>
    </w:p>
    <w:p w14:paraId="0EB02570" w14:textId="7102EBE6" w:rsidR="001C1B04" w:rsidRPr="001C1B04" w:rsidRDefault="001C1B04" w:rsidP="00557C7C">
      <w:pPr>
        <w:pStyle w:val="Paragrafoelenco"/>
        <w:numPr>
          <w:ilvl w:val="1"/>
          <w:numId w:val="25"/>
        </w:numPr>
        <w:tabs>
          <w:tab w:val="left" w:leader="underscore" w:pos="9072"/>
        </w:tabs>
        <w:autoSpaceDE w:val="0"/>
        <w:autoSpaceDN w:val="0"/>
        <w:adjustRightInd w:val="0"/>
        <w:spacing w:after="0" w:line="240" w:lineRule="auto"/>
        <w:ind w:left="1985"/>
        <w:jc w:val="both"/>
        <w:rPr>
          <w:rFonts w:ascii="Titillium" w:eastAsia="Calibri" w:hAnsi="Titillium" w:cs="Cambria"/>
          <w:color w:val="000000"/>
        </w:rPr>
      </w:pPr>
      <w:r w:rsidRPr="001C1B04">
        <w:rPr>
          <w:rFonts w:ascii="Titillium" w:eastAsia="Calibri" w:hAnsi="Titillium" w:cs="Cambria"/>
          <w:color w:val="000000"/>
        </w:rPr>
        <w:t>annotazione - pubblicazione nel casellario</w:t>
      </w:r>
      <w:r w:rsidRPr="001C1B04">
        <w:rPr>
          <w:rFonts w:ascii="Titillium" w:eastAsia="Calibri" w:hAnsi="Titillium" w:cs="Cambria"/>
          <w:color w:val="000000"/>
        </w:rPr>
        <w:tab/>
      </w:r>
    </w:p>
    <w:p w14:paraId="1698EF30" w14:textId="4ADCC108" w:rsidR="001C1B04" w:rsidRPr="001C1B04" w:rsidRDefault="001C1B04" w:rsidP="00557C7C">
      <w:pPr>
        <w:pStyle w:val="Paragrafoelenco"/>
        <w:numPr>
          <w:ilvl w:val="1"/>
          <w:numId w:val="25"/>
        </w:numPr>
        <w:tabs>
          <w:tab w:val="left" w:leader="underscore" w:pos="9072"/>
        </w:tabs>
        <w:autoSpaceDE w:val="0"/>
        <w:autoSpaceDN w:val="0"/>
        <w:adjustRightInd w:val="0"/>
        <w:spacing w:after="0" w:line="240" w:lineRule="auto"/>
        <w:ind w:left="1985"/>
        <w:jc w:val="both"/>
        <w:rPr>
          <w:rFonts w:ascii="Titillium" w:eastAsia="Calibri" w:hAnsi="Titillium" w:cs="Cambria"/>
          <w:color w:val="000000"/>
        </w:rPr>
      </w:pPr>
      <w:r w:rsidRPr="001C1B04">
        <w:rPr>
          <w:rFonts w:ascii="Titillium" w:eastAsia="Calibri" w:hAnsi="Titillium" w:cs="Cambria"/>
          <w:color w:val="000000"/>
        </w:rPr>
        <w:t>annotazione - eventuali sospensioni</w:t>
      </w:r>
      <w:r w:rsidRPr="001C1B04">
        <w:rPr>
          <w:rFonts w:ascii="Titillium" w:eastAsia="Calibri" w:hAnsi="Titillium" w:cs="Cambria"/>
          <w:color w:val="000000"/>
        </w:rPr>
        <w:tab/>
      </w:r>
    </w:p>
    <w:p w14:paraId="041CD271" w14:textId="03B53C60" w:rsidR="001C1B04" w:rsidRPr="001C1B04" w:rsidRDefault="001C1B04" w:rsidP="00557C7C">
      <w:pPr>
        <w:pStyle w:val="Paragrafoelenco"/>
        <w:numPr>
          <w:ilvl w:val="1"/>
          <w:numId w:val="25"/>
        </w:numPr>
        <w:tabs>
          <w:tab w:val="left" w:leader="underscore" w:pos="9072"/>
        </w:tabs>
        <w:autoSpaceDE w:val="0"/>
        <w:autoSpaceDN w:val="0"/>
        <w:adjustRightInd w:val="0"/>
        <w:spacing w:after="0" w:line="240" w:lineRule="auto"/>
        <w:ind w:left="1985"/>
        <w:jc w:val="both"/>
        <w:rPr>
          <w:rFonts w:ascii="Titillium" w:eastAsia="Calibri" w:hAnsi="Titillium" w:cs="Cambria"/>
          <w:color w:val="000000"/>
        </w:rPr>
      </w:pPr>
      <w:r w:rsidRPr="001C1B04">
        <w:rPr>
          <w:rFonts w:ascii="Titillium" w:eastAsia="Calibri" w:hAnsi="Titillium" w:cs="Cambria"/>
          <w:color w:val="000000"/>
        </w:rPr>
        <w:t xml:space="preserve">data di scadenza interdizione: </w:t>
      </w:r>
      <w:r w:rsidRPr="001C1B04">
        <w:rPr>
          <w:rFonts w:ascii="Titillium" w:eastAsia="Calibri" w:hAnsi="Titillium" w:cs="Cambria"/>
          <w:color w:val="000000"/>
        </w:rPr>
        <w:tab/>
      </w:r>
    </w:p>
    <w:p w14:paraId="60C1EFE6" w14:textId="77777777" w:rsidR="001C1B04" w:rsidRPr="001C1B04" w:rsidRDefault="001C1B04" w:rsidP="001C1B04">
      <w:pPr>
        <w:tabs>
          <w:tab w:val="left" w:pos="6237"/>
        </w:tabs>
        <w:spacing w:after="0" w:line="276" w:lineRule="auto"/>
        <w:rPr>
          <w:rFonts w:ascii="Titillium" w:eastAsia="Calibri" w:hAnsi="Titillium" w:cs="Times New Roman"/>
          <w:color w:val="000000"/>
          <w:shd w:val="clear" w:color="auto" w:fill="D9D9D9"/>
        </w:rPr>
      </w:pPr>
    </w:p>
    <w:p w14:paraId="0B1D22E6" w14:textId="143CFB8B" w:rsidR="001C1B04" w:rsidRPr="008E2023" w:rsidRDefault="00C866C0" w:rsidP="00EC33E1">
      <w:pPr>
        <w:pStyle w:val="Default"/>
        <w:numPr>
          <w:ilvl w:val="1"/>
          <w:numId w:val="3"/>
        </w:numPr>
        <w:tabs>
          <w:tab w:val="left" w:pos="851"/>
          <w:tab w:val="left" w:leader="dot" w:pos="9072"/>
        </w:tabs>
        <w:rPr>
          <w:rFonts w:ascii="Titillium" w:hAnsi="Titillium" w:cs="Garamond"/>
          <w:b/>
          <w:color w:val="auto"/>
          <w:sz w:val="22"/>
          <w:szCs w:val="22"/>
        </w:rPr>
      </w:pPr>
      <w:r w:rsidRPr="008E2023">
        <w:rPr>
          <w:rFonts w:ascii="Titillium" w:hAnsi="Titillium" w:cs="Garamond"/>
          <w:b/>
          <w:color w:val="auto"/>
          <w:sz w:val="22"/>
          <w:szCs w:val="22"/>
        </w:rPr>
        <w:t>Violazione di</w:t>
      </w:r>
      <w:r w:rsidR="001C1B04" w:rsidRPr="008E2023">
        <w:rPr>
          <w:rFonts w:ascii="Titillium" w:hAnsi="Titillium" w:cs="Garamond"/>
          <w:b/>
          <w:color w:val="auto"/>
          <w:sz w:val="22"/>
          <w:szCs w:val="22"/>
        </w:rPr>
        <w:t xml:space="preserve"> divieto di intest</w:t>
      </w:r>
      <w:r w:rsidRPr="008E2023">
        <w:rPr>
          <w:rFonts w:ascii="Titillium" w:hAnsi="Titillium" w:cs="Garamond"/>
          <w:b/>
          <w:color w:val="auto"/>
          <w:sz w:val="22"/>
          <w:szCs w:val="22"/>
        </w:rPr>
        <w:t xml:space="preserve">azione fiduciaria </w:t>
      </w:r>
      <w:r w:rsidR="008E2023">
        <w:rPr>
          <w:rFonts w:ascii="Titillium" w:hAnsi="Titillium" w:cs="Garamond"/>
          <w:b/>
          <w:color w:val="auto"/>
          <w:sz w:val="22"/>
          <w:szCs w:val="22"/>
        </w:rPr>
        <w:t xml:space="preserve">(art. 80, comma 5, </w:t>
      </w:r>
      <w:proofErr w:type="spellStart"/>
      <w:r w:rsidR="008E2023">
        <w:rPr>
          <w:rFonts w:ascii="Titillium" w:hAnsi="Titillium" w:cs="Garamond"/>
          <w:b/>
          <w:color w:val="auto"/>
          <w:sz w:val="22"/>
          <w:szCs w:val="22"/>
        </w:rPr>
        <w:t>lett</w:t>
      </w:r>
      <w:proofErr w:type="spellEnd"/>
      <w:r w:rsidR="008E2023">
        <w:rPr>
          <w:rFonts w:ascii="Titillium" w:hAnsi="Titillium" w:cs="Garamond"/>
          <w:b/>
          <w:color w:val="auto"/>
          <w:sz w:val="22"/>
          <w:szCs w:val="22"/>
        </w:rPr>
        <w:t>. h)</w:t>
      </w:r>
    </w:p>
    <w:p w14:paraId="77D08AF2" w14:textId="62534A8C" w:rsidR="001C1B04" w:rsidRPr="001C1B04" w:rsidRDefault="00C866C0" w:rsidP="00B32177">
      <w:pPr>
        <w:pStyle w:val="Paragrafoelenco"/>
        <w:numPr>
          <w:ilvl w:val="0"/>
          <w:numId w:val="27"/>
        </w:num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ind w:left="1560"/>
        <w:jc w:val="both"/>
        <w:rPr>
          <w:rFonts w:ascii="Titillium" w:eastAsia="Calibri" w:hAnsi="Titillium" w:cs="Cambria"/>
          <w:color w:val="000000"/>
        </w:rPr>
      </w:pPr>
      <w:r>
        <w:rPr>
          <w:rFonts w:ascii="Titillium" w:eastAsia="Calibri" w:hAnsi="Titillium" w:cs="Cambria"/>
          <w:color w:val="000000"/>
        </w:rPr>
        <w:t>A</w:t>
      </w:r>
      <w:r w:rsidR="001C1B04" w:rsidRPr="001C1B04">
        <w:rPr>
          <w:rFonts w:ascii="Titillium" w:eastAsia="Calibri" w:hAnsi="Titillium" w:cs="Cambria"/>
          <w:color w:val="000000"/>
        </w:rPr>
        <w:t>ccertamento definitivo della violazione di cui all’art. 17 della l. n. 55/1990</w:t>
      </w:r>
      <w:r w:rsidR="001C1B04" w:rsidRPr="001C1B04">
        <w:rPr>
          <w:rFonts w:ascii="Titillium" w:eastAsia="Calibri" w:hAnsi="Titillium" w:cs="Cambria"/>
          <w:color w:val="000000"/>
        </w:rPr>
        <w:tab/>
      </w:r>
      <w:r w:rsidR="001C1B04" w:rsidRPr="008E2023">
        <w:rPr>
          <w:rFonts w:ascii="Courier New" w:eastAsia="Calibri" w:hAnsi="Courier New" w:cs="Courier New"/>
          <w:color w:val="000000"/>
        </w:rPr>
        <w:t>□</w:t>
      </w:r>
    </w:p>
    <w:p w14:paraId="166F6B5D" w14:textId="34EA8AFF" w:rsidR="001C1B04" w:rsidRPr="001C1B04" w:rsidRDefault="001C1B04" w:rsidP="00557C7C">
      <w:pPr>
        <w:pStyle w:val="Paragrafoelenco"/>
        <w:numPr>
          <w:ilvl w:val="1"/>
          <w:numId w:val="27"/>
        </w:numPr>
        <w:tabs>
          <w:tab w:val="left" w:leader="underscore" w:pos="9072"/>
        </w:tabs>
        <w:autoSpaceDE w:val="0"/>
        <w:autoSpaceDN w:val="0"/>
        <w:adjustRightInd w:val="0"/>
        <w:spacing w:after="0" w:line="240" w:lineRule="auto"/>
        <w:ind w:left="1985"/>
        <w:jc w:val="both"/>
        <w:rPr>
          <w:rFonts w:ascii="Titillium" w:eastAsia="Calibri" w:hAnsi="Titillium" w:cs="Cambria"/>
          <w:color w:val="000000"/>
        </w:rPr>
      </w:pPr>
      <w:r w:rsidRPr="001C1B04">
        <w:rPr>
          <w:rFonts w:ascii="Titillium" w:eastAsia="Calibri" w:hAnsi="Titillium" w:cs="Cambria"/>
          <w:color w:val="000000"/>
        </w:rPr>
        <w:t xml:space="preserve">estremi accertamento: </w:t>
      </w:r>
      <w:r w:rsidRPr="001C1B04">
        <w:rPr>
          <w:rFonts w:ascii="Titillium" w:eastAsia="Calibri" w:hAnsi="Titillium" w:cs="Cambria"/>
          <w:color w:val="000000"/>
        </w:rPr>
        <w:tab/>
      </w:r>
    </w:p>
    <w:p w14:paraId="4B769598" w14:textId="17C26330" w:rsidR="001C1B04" w:rsidRPr="001C1B04" w:rsidRDefault="001C1B04" w:rsidP="00B32177">
      <w:pPr>
        <w:pStyle w:val="Paragrafoelenco"/>
        <w:numPr>
          <w:ilvl w:val="1"/>
          <w:numId w:val="27"/>
        </w:num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ind w:left="1985"/>
        <w:jc w:val="both"/>
        <w:rPr>
          <w:rFonts w:ascii="Titillium" w:eastAsia="Calibri" w:hAnsi="Titillium" w:cs="Cambria"/>
          <w:color w:val="000000"/>
        </w:rPr>
      </w:pPr>
      <w:r w:rsidRPr="001C1B04">
        <w:rPr>
          <w:rFonts w:ascii="Titillium" w:eastAsia="Calibri" w:hAnsi="Titillium" w:cs="Cambria"/>
          <w:color w:val="000000"/>
        </w:rPr>
        <w:t>la violazione è stata rimossa</w:t>
      </w:r>
      <w:r w:rsidRPr="001C1B04">
        <w:rPr>
          <w:rFonts w:ascii="Titillium" w:eastAsia="Calibri" w:hAnsi="Titillium" w:cs="Cambria"/>
          <w:color w:val="000000"/>
        </w:rPr>
        <w:tab/>
      </w:r>
      <w:r w:rsidRPr="008E2023">
        <w:rPr>
          <w:rFonts w:ascii="Courier New" w:eastAsia="Calibri" w:hAnsi="Courier New" w:cs="Courier New"/>
          <w:color w:val="000000"/>
        </w:rPr>
        <w:t>□</w:t>
      </w:r>
      <w:r w:rsidRPr="001C1B04">
        <w:rPr>
          <w:rFonts w:ascii="Titillium" w:eastAsia="Calibri" w:hAnsi="Titillium" w:cs="Cambria"/>
          <w:color w:val="000000"/>
        </w:rPr>
        <w:t>;</w:t>
      </w:r>
    </w:p>
    <w:p w14:paraId="1F55B4A6" w14:textId="39760BF6" w:rsidR="001C1B04" w:rsidRPr="001C1B04" w:rsidRDefault="00B32177" w:rsidP="00557C7C">
      <w:pPr>
        <w:pStyle w:val="Paragrafoelenco"/>
        <w:numPr>
          <w:ilvl w:val="2"/>
          <w:numId w:val="27"/>
        </w:numPr>
        <w:tabs>
          <w:tab w:val="left" w:pos="2835"/>
          <w:tab w:val="left" w:leader="underscore" w:pos="9072"/>
        </w:tabs>
        <w:autoSpaceDE w:val="0"/>
        <w:autoSpaceDN w:val="0"/>
        <w:adjustRightInd w:val="0"/>
        <w:spacing w:after="0" w:line="240" w:lineRule="auto"/>
        <w:ind w:left="2694"/>
        <w:jc w:val="both"/>
        <w:rPr>
          <w:rFonts w:ascii="Titillium" w:eastAsia="Calibri" w:hAnsi="Titillium" w:cs="Cambria"/>
          <w:color w:val="000000"/>
        </w:rPr>
      </w:pPr>
      <w:r w:rsidRPr="001C1B04">
        <w:rPr>
          <w:rFonts w:ascii="Titillium" w:eastAsia="Calibri" w:hAnsi="Titillium" w:cs="Cambria"/>
          <w:color w:val="000000"/>
        </w:rPr>
        <w:t>S</w:t>
      </w:r>
      <w:r w:rsidR="001C1B04" w:rsidRPr="001C1B04">
        <w:rPr>
          <w:rFonts w:ascii="Titillium" w:eastAsia="Calibri" w:hAnsi="Titillium" w:cs="Cambria"/>
          <w:color w:val="000000"/>
        </w:rPr>
        <w:t>cadenza</w:t>
      </w:r>
      <w:r>
        <w:rPr>
          <w:rFonts w:ascii="Titillium" w:eastAsia="Calibri" w:hAnsi="Titillium" w:cs="Cambria"/>
          <w:color w:val="000000"/>
        </w:rPr>
        <w:t xml:space="preserve"> </w:t>
      </w:r>
      <w:r>
        <w:rPr>
          <w:rFonts w:ascii="Titillium" w:eastAsia="Calibri" w:hAnsi="Titillium" w:cs="Cambria"/>
          <w:color w:val="000000"/>
        </w:rPr>
        <w:tab/>
      </w:r>
    </w:p>
    <w:p w14:paraId="36000245" w14:textId="533EFB07" w:rsidR="001C1B04" w:rsidRPr="001C1B04" w:rsidRDefault="001C1B04" w:rsidP="00B32177">
      <w:pPr>
        <w:pStyle w:val="Paragrafoelenco"/>
        <w:numPr>
          <w:ilvl w:val="1"/>
          <w:numId w:val="27"/>
        </w:num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ind w:left="1985"/>
        <w:jc w:val="both"/>
        <w:rPr>
          <w:rFonts w:ascii="Titillium" w:eastAsia="Calibri" w:hAnsi="Titillium" w:cs="Cambria"/>
          <w:color w:val="000000"/>
        </w:rPr>
      </w:pPr>
      <w:r w:rsidRPr="001C1B04">
        <w:rPr>
          <w:rFonts w:ascii="Titillium" w:eastAsia="Calibri" w:hAnsi="Titillium" w:cs="Cambria"/>
          <w:color w:val="000000"/>
        </w:rPr>
        <w:t>la violazione non è stata rimossa</w:t>
      </w:r>
      <w:r w:rsidRPr="001C1B04">
        <w:rPr>
          <w:rFonts w:ascii="Titillium" w:eastAsia="Calibri" w:hAnsi="Titillium" w:cs="Cambria"/>
          <w:color w:val="000000"/>
        </w:rPr>
        <w:tab/>
      </w:r>
      <w:r w:rsidRPr="008E2023">
        <w:rPr>
          <w:rFonts w:ascii="Courier New" w:eastAsia="Calibri" w:hAnsi="Courier New" w:cs="Courier New"/>
          <w:color w:val="000000"/>
        </w:rPr>
        <w:t>□</w:t>
      </w:r>
      <w:r w:rsidRPr="001C1B04">
        <w:rPr>
          <w:rFonts w:ascii="Titillium" w:eastAsia="Calibri" w:hAnsi="Titillium" w:cs="Cambria"/>
          <w:color w:val="000000"/>
        </w:rPr>
        <w:t>;</w:t>
      </w:r>
    </w:p>
    <w:p w14:paraId="3963F339" w14:textId="4053F246" w:rsidR="001C1B04" w:rsidRDefault="001C1B04" w:rsidP="00557C7C">
      <w:pPr>
        <w:pStyle w:val="Paragrafoelenco"/>
        <w:numPr>
          <w:ilvl w:val="0"/>
          <w:numId w:val="27"/>
        </w:numPr>
        <w:tabs>
          <w:tab w:val="left" w:leader="underscore" w:pos="9072"/>
        </w:tabs>
        <w:autoSpaceDE w:val="0"/>
        <w:autoSpaceDN w:val="0"/>
        <w:adjustRightInd w:val="0"/>
        <w:spacing w:after="0" w:line="240" w:lineRule="auto"/>
        <w:ind w:left="1560"/>
        <w:jc w:val="both"/>
        <w:rPr>
          <w:rFonts w:ascii="Titillium" w:eastAsia="Calibri" w:hAnsi="Titillium" w:cs="Cambria"/>
          <w:color w:val="000000"/>
        </w:rPr>
      </w:pPr>
      <w:r w:rsidRPr="001C1B04">
        <w:rPr>
          <w:rFonts w:ascii="Titillium" w:eastAsia="Calibri" w:hAnsi="Titillium" w:cs="Cambria"/>
          <w:color w:val="000000"/>
        </w:rPr>
        <w:t xml:space="preserve"> Osservazioni della Stazione appaltante: </w:t>
      </w:r>
      <w:r w:rsidR="00B32177">
        <w:rPr>
          <w:rFonts w:ascii="Titillium" w:eastAsia="Calibri" w:hAnsi="Titillium" w:cs="Cambria"/>
          <w:color w:val="000000"/>
        </w:rPr>
        <w:tab/>
      </w:r>
    </w:p>
    <w:p w14:paraId="6F823534" w14:textId="1B936661" w:rsidR="00B32177" w:rsidRDefault="00B32177" w:rsidP="00557C7C">
      <w:pPr>
        <w:tabs>
          <w:tab w:val="left" w:pos="1701"/>
          <w:tab w:val="left" w:leader="underscore" w:pos="9072"/>
        </w:tabs>
        <w:autoSpaceDE w:val="0"/>
        <w:autoSpaceDN w:val="0"/>
        <w:adjustRightInd w:val="0"/>
        <w:spacing w:after="0" w:line="240" w:lineRule="auto"/>
        <w:ind w:left="1200"/>
        <w:jc w:val="both"/>
        <w:rPr>
          <w:rFonts w:ascii="Titillium" w:eastAsia="Calibri" w:hAnsi="Titillium" w:cs="Cambria"/>
          <w:color w:val="000000"/>
        </w:rPr>
      </w:pPr>
      <w:r>
        <w:rPr>
          <w:rFonts w:ascii="Titillium" w:eastAsia="Calibri" w:hAnsi="Titillium" w:cs="Cambria"/>
          <w:color w:val="000000"/>
        </w:rPr>
        <w:tab/>
      </w:r>
      <w:r>
        <w:rPr>
          <w:rFonts w:ascii="Titillium" w:eastAsia="Calibri" w:hAnsi="Titillium" w:cs="Cambria"/>
          <w:color w:val="000000"/>
        </w:rPr>
        <w:tab/>
      </w:r>
    </w:p>
    <w:p w14:paraId="76E9C915" w14:textId="77777777" w:rsidR="00B32177" w:rsidRDefault="00B32177" w:rsidP="00557C7C">
      <w:pPr>
        <w:tabs>
          <w:tab w:val="left" w:pos="1701"/>
          <w:tab w:val="left" w:leader="underscore" w:pos="9072"/>
        </w:tabs>
        <w:autoSpaceDE w:val="0"/>
        <w:autoSpaceDN w:val="0"/>
        <w:adjustRightInd w:val="0"/>
        <w:spacing w:after="0" w:line="240" w:lineRule="auto"/>
        <w:ind w:left="1200"/>
        <w:jc w:val="both"/>
        <w:rPr>
          <w:rFonts w:ascii="Titillium" w:eastAsia="Calibri" w:hAnsi="Titillium" w:cs="Cambria"/>
          <w:color w:val="000000"/>
        </w:rPr>
      </w:pPr>
      <w:r>
        <w:rPr>
          <w:rFonts w:ascii="Titillium" w:eastAsia="Calibri" w:hAnsi="Titillium" w:cs="Cambria"/>
          <w:color w:val="000000"/>
        </w:rPr>
        <w:tab/>
      </w:r>
      <w:r>
        <w:rPr>
          <w:rFonts w:ascii="Titillium" w:eastAsia="Calibri" w:hAnsi="Titillium" w:cs="Cambria"/>
          <w:color w:val="000000"/>
        </w:rPr>
        <w:tab/>
      </w:r>
    </w:p>
    <w:p w14:paraId="3FAAAB19" w14:textId="77777777" w:rsidR="00B32177" w:rsidRDefault="00B32177">
      <w:pPr>
        <w:rPr>
          <w:rFonts w:ascii="Titillium" w:eastAsia="Calibri" w:hAnsi="Titillium" w:cs="Cambria"/>
          <w:color w:val="000000"/>
        </w:rPr>
      </w:pPr>
      <w:r>
        <w:rPr>
          <w:rFonts w:ascii="Titillium" w:eastAsia="Calibri" w:hAnsi="Titillium" w:cs="Cambria"/>
          <w:color w:val="000000"/>
        </w:rPr>
        <w:br w:type="page"/>
      </w:r>
    </w:p>
    <w:p w14:paraId="6FF4D8A3" w14:textId="74B5727E" w:rsidR="001C1B04" w:rsidRPr="00B32177" w:rsidRDefault="0067352E" w:rsidP="00EC33E1">
      <w:pPr>
        <w:pStyle w:val="Default"/>
        <w:numPr>
          <w:ilvl w:val="1"/>
          <w:numId w:val="3"/>
        </w:numPr>
        <w:tabs>
          <w:tab w:val="left" w:pos="851"/>
          <w:tab w:val="left" w:leader="dot" w:pos="9072"/>
        </w:tabs>
        <w:rPr>
          <w:rFonts w:ascii="Titillium" w:hAnsi="Titillium" w:cs="Garamond"/>
          <w:b/>
          <w:color w:val="auto"/>
          <w:sz w:val="22"/>
          <w:szCs w:val="22"/>
        </w:rPr>
      </w:pPr>
      <w:r w:rsidRPr="00B32177">
        <w:rPr>
          <w:rFonts w:ascii="Titillium" w:hAnsi="Titillium" w:cs="Garamond"/>
          <w:b/>
          <w:color w:val="auto"/>
          <w:sz w:val="22"/>
          <w:szCs w:val="22"/>
        </w:rPr>
        <w:lastRenderedPageBreak/>
        <w:t>V</w:t>
      </w:r>
      <w:r w:rsidR="001C1B04" w:rsidRPr="00B32177">
        <w:rPr>
          <w:rFonts w:ascii="Titillium" w:hAnsi="Titillium" w:cs="Garamond"/>
          <w:b/>
          <w:color w:val="auto"/>
          <w:sz w:val="22"/>
          <w:szCs w:val="22"/>
        </w:rPr>
        <w:t>iolazio</w:t>
      </w:r>
      <w:r w:rsidRPr="00B32177">
        <w:rPr>
          <w:rFonts w:ascii="Titillium" w:hAnsi="Titillium" w:cs="Garamond"/>
          <w:b/>
          <w:color w:val="auto"/>
          <w:sz w:val="22"/>
          <w:szCs w:val="22"/>
        </w:rPr>
        <w:t xml:space="preserve">ne obblighi lavoro disabili </w:t>
      </w:r>
      <w:r w:rsidR="001C1B04" w:rsidRPr="00B32177">
        <w:rPr>
          <w:rFonts w:ascii="Titillium" w:hAnsi="Titillium" w:cs="Garamond"/>
          <w:b/>
          <w:color w:val="auto"/>
          <w:sz w:val="22"/>
          <w:szCs w:val="22"/>
        </w:rPr>
        <w:t xml:space="preserve">(art. 80, comma 5, </w:t>
      </w:r>
      <w:proofErr w:type="spellStart"/>
      <w:r w:rsidR="001C1B04" w:rsidRPr="00B32177">
        <w:rPr>
          <w:rFonts w:ascii="Titillium" w:hAnsi="Titillium" w:cs="Garamond"/>
          <w:b/>
          <w:color w:val="auto"/>
          <w:sz w:val="22"/>
          <w:szCs w:val="22"/>
        </w:rPr>
        <w:t>lett</w:t>
      </w:r>
      <w:proofErr w:type="spellEnd"/>
      <w:r w:rsidR="001C1B04" w:rsidRPr="00B32177">
        <w:rPr>
          <w:rFonts w:ascii="Titillium" w:hAnsi="Titillium" w:cs="Garamond"/>
          <w:b/>
          <w:color w:val="auto"/>
          <w:sz w:val="22"/>
          <w:szCs w:val="22"/>
        </w:rPr>
        <w:t>. i):</w:t>
      </w:r>
    </w:p>
    <w:p w14:paraId="3DFE89CA" w14:textId="551608EE" w:rsidR="001C1B04" w:rsidRPr="001C1B04" w:rsidRDefault="0067352E" w:rsidP="00325725">
      <w:pPr>
        <w:pStyle w:val="Paragrafoelenco"/>
        <w:numPr>
          <w:ilvl w:val="0"/>
          <w:numId w:val="28"/>
        </w:num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ind w:left="1560" w:right="566"/>
        <w:jc w:val="both"/>
        <w:rPr>
          <w:rFonts w:ascii="Titillium" w:eastAsia="Calibri" w:hAnsi="Titillium" w:cs="Cambria"/>
          <w:color w:val="000000"/>
        </w:rPr>
      </w:pPr>
      <w:r>
        <w:rPr>
          <w:rFonts w:ascii="Titillium" w:eastAsia="Calibri" w:hAnsi="Titillium" w:cs="Cambria"/>
          <w:color w:val="000000"/>
        </w:rPr>
        <w:t>L’</w:t>
      </w:r>
      <w:proofErr w:type="spellStart"/>
      <w:r>
        <w:rPr>
          <w:rFonts w:ascii="Titillium" w:eastAsia="Calibri" w:hAnsi="Titillium" w:cs="Cambria"/>
          <w:color w:val="000000"/>
        </w:rPr>
        <w:t>o</w:t>
      </w:r>
      <w:r w:rsidR="001C1B04" w:rsidRPr="001C1B04">
        <w:rPr>
          <w:rFonts w:ascii="Titillium" w:eastAsia="Calibri" w:hAnsi="Titillium" w:cs="Cambria"/>
          <w:color w:val="000000"/>
        </w:rPr>
        <w:t>.e</w:t>
      </w:r>
      <w:proofErr w:type="spellEnd"/>
      <w:r w:rsidR="001C1B04" w:rsidRPr="001C1B04">
        <w:rPr>
          <w:rFonts w:ascii="Titillium" w:eastAsia="Calibri" w:hAnsi="Titillium" w:cs="Cambria"/>
          <w:color w:val="000000"/>
        </w:rPr>
        <w:t>. non rispetta gli obblighi previs</w:t>
      </w:r>
      <w:r>
        <w:rPr>
          <w:rFonts w:ascii="Titillium" w:eastAsia="Calibri" w:hAnsi="Titillium" w:cs="Cambria"/>
          <w:color w:val="000000"/>
        </w:rPr>
        <w:t xml:space="preserve">ti dalle norme che disciplinano </w:t>
      </w:r>
      <w:r w:rsidR="001C1B04" w:rsidRPr="001C1B04">
        <w:rPr>
          <w:rFonts w:ascii="Titillium" w:eastAsia="Calibri" w:hAnsi="Titillium" w:cs="Cambria"/>
          <w:color w:val="000000"/>
        </w:rPr>
        <w:t>il diritto al lavoro dei disabili (art. 17 de</w:t>
      </w:r>
      <w:r>
        <w:rPr>
          <w:rFonts w:ascii="Titillium" w:eastAsia="Calibri" w:hAnsi="Titillium" w:cs="Cambria"/>
          <w:color w:val="000000"/>
        </w:rPr>
        <w:t xml:space="preserve">lla legge 12 marzo 1999, n. 68), </w:t>
      </w:r>
      <w:r w:rsidR="001C1B04" w:rsidRPr="001C1B04">
        <w:rPr>
          <w:rFonts w:ascii="Titillium" w:eastAsia="Calibri" w:hAnsi="Titillium" w:cs="Cambria"/>
          <w:color w:val="000000"/>
        </w:rPr>
        <w:t>pur avendo autocertificato detto requisito (</w:t>
      </w:r>
      <w:r>
        <w:rPr>
          <w:rFonts w:ascii="Titillium" w:eastAsia="Calibri" w:hAnsi="Titillium" w:cs="Cambria"/>
          <w:color w:val="000000"/>
        </w:rPr>
        <w:t xml:space="preserve">sussiste una </w:t>
      </w:r>
      <w:r w:rsidR="001C1B04" w:rsidRPr="00B32177">
        <w:rPr>
          <w:rFonts w:ascii="Titillium" w:eastAsia="Calibri" w:hAnsi="Titillium" w:cs="Cambria"/>
          <w:color w:val="000000"/>
        </w:rPr>
        <w:t>falsa dichiarazione</w:t>
      </w:r>
      <w:r w:rsidR="00B32177">
        <w:rPr>
          <w:rFonts w:ascii="Titillium" w:eastAsia="Calibri" w:hAnsi="Titillium" w:cs="Cambria"/>
          <w:color w:val="000000"/>
        </w:rPr>
        <w:t xml:space="preserve">) </w:t>
      </w:r>
      <w:r w:rsidR="00B32177">
        <w:rPr>
          <w:rFonts w:ascii="Titillium" w:eastAsia="Calibri" w:hAnsi="Titillium" w:cs="Cambria"/>
          <w:color w:val="000000"/>
        </w:rPr>
        <w:tab/>
      </w:r>
      <w:r w:rsidRPr="00B32177">
        <w:rPr>
          <w:rFonts w:ascii="Courier New" w:eastAsia="Calibri" w:hAnsi="Courier New" w:cs="Courier New"/>
          <w:color w:val="000000"/>
        </w:rPr>
        <w:t>□</w:t>
      </w:r>
    </w:p>
    <w:p w14:paraId="68F8D8AE" w14:textId="35D00DBF" w:rsidR="001C1B04" w:rsidRPr="001C1B04" w:rsidRDefault="001C1B04" w:rsidP="00B32177">
      <w:pPr>
        <w:pStyle w:val="Paragrafoelenco"/>
        <w:numPr>
          <w:ilvl w:val="0"/>
          <w:numId w:val="28"/>
        </w:num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ind w:left="1560"/>
        <w:jc w:val="both"/>
        <w:rPr>
          <w:rFonts w:ascii="Titillium" w:eastAsia="Calibri" w:hAnsi="Titillium" w:cs="Cambria"/>
          <w:color w:val="000000"/>
        </w:rPr>
      </w:pPr>
      <w:r w:rsidRPr="001C1B04">
        <w:rPr>
          <w:rFonts w:ascii="Titillium" w:eastAsia="Calibri" w:hAnsi="Titillium" w:cs="Cambria"/>
          <w:color w:val="000000"/>
        </w:rPr>
        <w:t>l’</w:t>
      </w:r>
      <w:proofErr w:type="spellStart"/>
      <w:r w:rsidRPr="001C1B04">
        <w:rPr>
          <w:rFonts w:ascii="Titillium" w:eastAsia="Calibri" w:hAnsi="Titillium" w:cs="Cambria"/>
          <w:color w:val="000000"/>
        </w:rPr>
        <w:t>o.e</w:t>
      </w:r>
      <w:proofErr w:type="spellEnd"/>
      <w:r w:rsidRPr="001C1B04">
        <w:rPr>
          <w:rFonts w:ascii="Titillium" w:eastAsia="Calibri" w:hAnsi="Titillium" w:cs="Cambria"/>
          <w:color w:val="000000"/>
        </w:rPr>
        <w:t>. non ha presentato la certificazione di cui all’articolo 17 l. n. 68/</w:t>
      </w:r>
      <w:r w:rsidR="00B32177">
        <w:rPr>
          <w:rFonts w:ascii="Titillium" w:eastAsia="Calibri" w:hAnsi="Titillium" w:cs="Cambria"/>
          <w:color w:val="000000"/>
        </w:rPr>
        <w:t xml:space="preserve">1999 </w:t>
      </w:r>
      <w:r w:rsidR="00B32177">
        <w:rPr>
          <w:rFonts w:ascii="Titillium" w:eastAsia="Calibri" w:hAnsi="Titillium" w:cs="Cambria"/>
          <w:color w:val="000000"/>
        </w:rPr>
        <w:tab/>
      </w:r>
      <w:r w:rsidRPr="00B32177">
        <w:rPr>
          <w:rFonts w:ascii="Courier New" w:eastAsia="Calibri" w:hAnsi="Courier New" w:cs="Courier New"/>
          <w:color w:val="000000"/>
        </w:rPr>
        <w:t>□</w:t>
      </w:r>
    </w:p>
    <w:p w14:paraId="0EE91F78" w14:textId="2A389443" w:rsidR="001C1B04" w:rsidRPr="0094594D" w:rsidRDefault="001C1B04" w:rsidP="00B32177">
      <w:pPr>
        <w:pStyle w:val="Paragrafoelenco"/>
        <w:numPr>
          <w:ilvl w:val="0"/>
          <w:numId w:val="28"/>
        </w:num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ind w:left="1560"/>
        <w:jc w:val="both"/>
        <w:rPr>
          <w:rFonts w:ascii="Titillium" w:eastAsia="Calibri" w:hAnsi="Titillium" w:cs="Cambria"/>
          <w:color w:val="000000"/>
        </w:rPr>
      </w:pPr>
      <w:r w:rsidRPr="001C1B04">
        <w:rPr>
          <w:rFonts w:ascii="Titillium" w:eastAsia="Calibri" w:hAnsi="Titillium" w:cs="Cambria"/>
          <w:color w:val="000000"/>
        </w:rPr>
        <w:t>l’</w:t>
      </w:r>
      <w:proofErr w:type="spellStart"/>
      <w:r w:rsidRPr="001C1B04">
        <w:rPr>
          <w:rFonts w:ascii="Titillium" w:eastAsia="Calibri" w:hAnsi="Titillium" w:cs="Cambria"/>
          <w:color w:val="000000"/>
        </w:rPr>
        <w:t>o.e</w:t>
      </w:r>
      <w:proofErr w:type="spellEnd"/>
      <w:r w:rsidRPr="001C1B04">
        <w:rPr>
          <w:rFonts w:ascii="Titillium" w:eastAsia="Calibri" w:hAnsi="Titillium" w:cs="Cambria"/>
          <w:color w:val="000000"/>
        </w:rPr>
        <w:t>. non ha autocertificato il requisito</w:t>
      </w:r>
      <w:r w:rsidRPr="001C1B04">
        <w:rPr>
          <w:rFonts w:ascii="Titillium" w:eastAsia="Calibri" w:hAnsi="Titillium" w:cs="Cambria"/>
          <w:color w:val="000000"/>
        </w:rPr>
        <w:tab/>
      </w:r>
      <w:r w:rsidRPr="00B32177">
        <w:rPr>
          <w:rFonts w:ascii="Courier New" w:eastAsia="Calibri" w:hAnsi="Courier New" w:cs="Courier New"/>
          <w:color w:val="000000"/>
        </w:rPr>
        <w:t>□</w:t>
      </w:r>
    </w:p>
    <w:p w14:paraId="53D7A5C9" w14:textId="77777777" w:rsidR="0094594D" w:rsidRDefault="0094594D" w:rsidP="001C1B04">
      <w:pPr>
        <w:spacing w:after="0" w:line="276" w:lineRule="auto"/>
        <w:jc w:val="both"/>
        <w:rPr>
          <w:rFonts w:ascii="Titillium" w:eastAsia="Calibri" w:hAnsi="Titillium" w:cs="Times New Roman"/>
          <w:b/>
          <w:color w:val="000000"/>
          <w:shd w:val="clear" w:color="auto" w:fill="D9D9D9"/>
        </w:rPr>
      </w:pPr>
    </w:p>
    <w:p w14:paraId="2068F97D" w14:textId="2B00A49E" w:rsidR="001C1B04" w:rsidRPr="00B32177" w:rsidRDefault="001C1B04" w:rsidP="00EC33E1">
      <w:pPr>
        <w:pStyle w:val="Default"/>
        <w:numPr>
          <w:ilvl w:val="1"/>
          <w:numId w:val="3"/>
        </w:numPr>
        <w:tabs>
          <w:tab w:val="left" w:pos="851"/>
          <w:tab w:val="left" w:leader="dot" w:pos="9072"/>
        </w:tabs>
        <w:rPr>
          <w:rFonts w:ascii="Titillium" w:hAnsi="Titillium" w:cs="Garamond"/>
          <w:b/>
          <w:color w:val="auto"/>
          <w:sz w:val="22"/>
          <w:szCs w:val="22"/>
        </w:rPr>
      </w:pPr>
      <w:r w:rsidRPr="00B32177">
        <w:rPr>
          <w:rFonts w:ascii="Titillium" w:hAnsi="Titillium" w:cs="Garamond"/>
          <w:b/>
          <w:color w:val="auto"/>
          <w:sz w:val="22"/>
          <w:szCs w:val="22"/>
        </w:rPr>
        <w:t xml:space="preserve">Omessa denuncia dei reati di concussione ed </w:t>
      </w:r>
      <w:r w:rsidR="0067352E" w:rsidRPr="00B32177">
        <w:rPr>
          <w:rFonts w:ascii="Titillium" w:hAnsi="Titillium" w:cs="Garamond"/>
          <w:b/>
          <w:color w:val="auto"/>
          <w:sz w:val="22"/>
          <w:szCs w:val="22"/>
        </w:rPr>
        <w:t xml:space="preserve">estorsione </w:t>
      </w:r>
      <w:r w:rsidRPr="00B32177">
        <w:rPr>
          <w:rFonts w:ascii="Titillium" w:hAnsi="Titillium" w:cs="Garamond"/>
          <w:b/>
          <w:color w:val="auto"/>
          <w:sz w:val="22"/>
          <w:szCs w:val="22"/>
        </w:rPr>
        <w:t xml:space="preserve">(art. 80, comma 5, </w:t>
      </w:r>
      <w:proofErr w:type="spellStart"/>
      <w:r w:rsidRPr="00B32177">
        <w:rPr>
          <w:rFonts w:ascii="Titillium" w:hAnsi="Titillium" w:cs="Garamond"/>
          <w:b/>
          <w:color w:val="auto"/>
          <w:sz w:val="22"/>
          <w:szCs w:val="22"/>
        </w:rPr>
        <w:t>l</w:t>
      </w:r>
      <w:r w:rsidR="00B32177">
        <w:rPr>
          <w:rFonts w:ascii="Titillium" w:hAnsi="Titillium" w:cs="Garamond"/>
          <w:b/>
          <w:color w:val="auto"/>
          <w:sz w:val="22"/>
          <w:szCs w:val="22"/>
        </w:rPr>
        <w:t>ett</w:t>
      </w:r>
      <w:proofErr w:type="spellEnd"/>
      <w:r w:rsidR="00B32177">
        <w:rPr>
          <w:rFonts w:ascii="Titillium" w:hAnsi="Titillium" w:cs="Garamond"/>
          <w:b/>
          <w:color w:val="auto"/>
          <w:sz w:val="22"/>
          <w:szCs w:val="22"/>
        </w:rPr>
        <w:t>. l)</w:t>
      </w:r>
    </w:p>
    <w:p w14:paraId="18B10A07" w14:textId="0A10BA3D" w:rsidR="001C1B04" w:rsidRPr="001C1B04" w:rsidRDefault="001C1B04" w:rsidP="00325725">
      <w:pPr>
        <w:pStyle w:val="Paragrafoelenco"/>
        <w:numPr>
          <w:ilvl w:val="0"/>
          <w:numId w:val="29"/>
        </w:num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ind w:left="1560" w:right="566"/>
        <w:jc w:val="both"/>
        <w:rPr>
          <w:rFonts w:ascii="Titillium" w:eastAsia="Calibri" w:hAnsi="Titillium" w:cs="Cambria"/>
          <w:color w:val="000000"/>
        </w:rPr>
      </w:pPr>
      <w:r w:rsidRPr="001C1B04">
        <w:rPr>
          <w:rFonts w:ascii="Titillium" w:eastAsia="Calibri" w:hAnsi="Titillium" w:cs="Cambria"/>
          <w:color w:val="000000"/>
        </w:rPr>
        <w:t>1. l’</w:t>
      </w:r>
      <w:proofErr w:type="spellStart"/>
      <w:r w:rsidRPr="001C1B04">
        <w:rPr>
          <w:rFonts w:ascii="Titillium" w:eastAsia="Calibri" w:hAnsi="Titillium" w:cs="Cambria"/>
          <w:color w:val="000000"/>
        </w:rPr>
        <w:t>o.e</w:t>
      </w:r>
      <w:proofErr w:type="spellEnd"/>
      <w:r w:rsidRPr="001C1B04">
        <w:rPr>
          <w:rFonts w:ascii="Titillium" w:eastAsia="Calibri" w:hAnsi="Titillium" w:cs="Cambria"/>
          <w:color w:val="000000"/>
        </w:rPr>
        <w:t>., pur essendo stato vittima dei</w:t>
      </w:r>
      <w:r w:rsidR="0067352E">
        <w:rPr>
          <w:rFonts w:ascii="Titillium" w:eastAsia="Calibri" w:hAnsi="Titillium" w:cs="Cambria"/>
          <w:color w:val="000000"/>
        </w:rPr>
        <w:t xml:space="preserve"> reati previsti e puniti dagli </w:t>
      </w:r>
      <w:r w:rsidRPr="001C1B04">
        <w:rPr>
          <w:rFonts w:ascii="Titillium" w:eastAsia="Calibri" w:hAnsi="Titillium" w:cs="Cambria"/>
          <w:color w:val="000000"/>
        </w:rPr>
        <w:t>articoli 317 e 629 del c.p. non ha denunciato i f</w:t>
      </w:r>
      <w:r w:rsidR="0067352E">
        <w:rPr>
          <w:rFonts w:ascii="Titillium" w:eastAsia="Calibri" w:hAnsi="Titillium" w:cs="Cambria"/>
          <w:color w:val="000000"/>
        </w:rPr>
        <w:t xml:space="preserve">atti all’autorità giudiziaria, </w:t>
      </w:r>
      <w:r w:rsidRPr="001C1B04">
        <w:rPr>
          <w:rFonts w:ascii="Titillium" w:eastAsia="Calibri" w:hAnsi="Titillium" w:cs="Cambria"/>
          <w:color w:val="000000"/>
        </w:rPr>
        <w:t>e non ricorrono i casi previsti dall’art. 4, 1° comma, della l. n. 689/</w:t>
      </w:r>
      <w:r w:rsidR="00B32177">
        <w:rPr>
          <w:rFonts w:ascii="Titillium" w:eastAsia="Calibri" w:hAnsi="Titillium" w:cs="Cambria"/>
          <w:color w:val="000000"/>
        </w:rPr>
        <w:t>1981</w:t>
      </w:r>
      <w:r w:rsidR="00B32177">
        <w:rPr>
          <w:rFonts w:ascii="Titillium" w:eastAsia="Calibri" w:hAnsi="Titillium" w:cs="Cambria"/>
          <w:color w:val="000000"/>
        </w:rPr>
        <w:tab/>
      </w:r>
      <w:r w:rsidRPr="00B32177">
        <w:rPr>
          <w:rFonts w:ascii="Courier New" w:eastAsia="Calibri" w:hAnsi="Courier New" w:cs="Courier New"/>
          <w:color w:val="000000"/>
        </w:rPr>
        <w:t>□</w:t>
      </w:r>
    </w:p>
    <w:p w14:paraId="6E3BB847" w14:textId="77777777" w:rsidR="00557C7C" w:rsidRDefault="001C1B04" w:rsidP="00B32177">
      <w:pPr>
        <w:pStyle w:val="Paragrafoelenco"/>
        <w:numPr>
          <w:ilvl w:val="0"/>
          <w:numId w:val="29"/>
        </w:num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ind w:left="1560"/>
        <w:jc w:val="both"/>
        <w:rPr>
          <w:rFonts w:ascii="Titillium" w:eastAsia="Calibri" w:hAnsi="Titillium" w:cs="Cambria"/>
          <w:color w:val="000000"/>
        </w:rPr>
      </w:pPr>
      <w:r w:rsidRPr="001C1B04">
        <w:rPr>
          <w:rFonts w:ascii="Titillium" w:eastAsia="Calibri" w:hAnsi="Titillium" w:cs="Cambria"/>
          <w:color w:val="000000"/>
        </w:rPr>
        <w:t xml:space="preserve">richiesta di rinvio a giudizio formulata dal procuratore </w:t>
      </w:r>
    </w:p>
    <w:p w14:paraId="5ADA76EC" w14:textId="3E8422E6" w:rsidR="001C1B04" w:rsidRPr="00557C7C" w:rsidRDefault="001C1B04" w:rsidP="00557C7C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ind w:left="1560"/>
        <w:jc w:val="both"/>
        <w:rPr>
          <w:rFonts w:ascii="Titillium" w:eastAsia="Calibri" w:hAnsi="Titillium" w:cs="Cambria"/>
          <w:color w:val="000000"/>
        </w:rPr>
      </w:pPr>
      <w:r w:rsidRPr="00557C7C">
        <w:rPr>
          <w:rFonts w:ascii="Titillium" w:eastAsia="Calibri" w:hAnsi="Titillium" w:cs="Cambria"/>
          <w:color w:val="000000"/>
        </w:rPr>
        <w:t xml:space="preserve">della Repubblica procedente </w:t>
      </w:r>
      <w:r w:rsidRPr="00557C7C">
        <w:rPr>
          <w:rFonts w:ascii="Titillium" w:eastAsia="Calibri" w:hAnsi="Titillium" w:cs="Cambria"/>
          <w:color w:val="000000"/>
        </w:rPr>
        <w:tab/>
      </w:r>
      <w:r w:rsidRPr="00557C7C">
        <w:rPr>
          <w:rFonts w:ascii="Courier New" w:eastAsia="Calibri" w:hAnsi="Courier New" w:cs="Courier New"/>
          <w:color w:val="000000"/>
        </w:rPr>
        <w:t>□</w:t>
      </w:r>
    </w:p>
    <w:p w14:paraId="0A112769" w14:textId="5A832BF1" w:rsidR="001C1B04" w:rsidRPr="001C1B04" w:rsidRDefault="001C1B04" w:rsidP="00325725">
      <w:pPr>
        <w:pStyle w:val="Paragrafoelenco"/>
        <w:numPr>
          <w:ilvl w:val="0"/>
          <w:numId w:val="29"/>
        </w:numPr>
        <w:tabs>
          <w:tab w:val="left" w:leader="dot" w:pos="7513"/>
        </w:tabs>
        <w:autoSpaceDE w:val="0"/>
        <w:autoSpaceDN w:val="0"/>
        <w:adjustRightInd w:val="0"/>
        <w:spacing w:after="0" w:line="240" w:lineRule="auto"/>
        <w:ind w:left="1560"/>
        <w:jc w:val="both"/>
        <w:rPr>
          <w:rFonts w:ascii="Titillium" w:eastAsia="Calibri" w:hAnsi="Titillium" w:cs="Cambria"/>
          <w:color w:val="000000"/>
        </w:rPr>
      </w:pPr>
      <w:r w:rsidRPr="001C1B04">
        <w:rPr>
          <w:rFonts w:ascii="Titillium" w:eastAsia="Calibri" w:hAnsi="Titillium" w:cs="Cambria"/>
          <w:color w:val="000000"/>
        </w:rPr>
        <w:t>annotata dall’A</w:t>
      </w:r>
      <w:r w:rsidR="00FB6D8B">
        <w:rPr>
          <w:rFonts w:ascii="Titillium" w:eastAsia="Calibri" w:hAnsi="Titillium" w:cs="Cambria"/>
          <w:color w:val="000000"/>
        </w:rPr>
        <w:t>.</w:t>
      </w:r>
      <w:r w:rsidRPr="001C1B04">
        <w:rPr>
          <w:rFonts w:ascii="Titillium" w:eastAsia="Calibri" w:hAnsi="Titillium" w:cs="Cambria"/>
          <w:color w:val="000000"/>
        </w:rPr>
        <w:t>N</w:t>
      </w:r>
      <w:r w:rsidR="00FB6D8B">
        <w:rPr>
          <w:rFonts w:ascii="Titillium" w:eastAsia="Calibri" w:hAnsi="Titillium" w:cs="Cambria"/>
          <w:color w:val="000000"/>
        </w:rPr>
        <w:t>.</w:t>
      </w:r>
      <w:r w:rsidR="00B32177">
        <w:rPr>
          <w:rFonts w:ascii="Titillium" w:eastAsia="Calibri" w:hAnsi="Titillium" w:cs="Cambria"/>
          <w:color w:val="000000"/>
        </w:rPr>
        <w:t xml:space="preserve">AC in data </w:t>
      </w:r>
      <w:r w:rsidR="00B32177">
        <w:rPr>
          <w:rFonts w:ascii="Titillium" w:eastAsia="Calibri" w:hAnsi="Titillium" w:cs="Cambria"/>
          <w:color w:val="000000"/>
        </w:rPr>
        <w:tab/>
        <w:t>_</w:t>
      </w:r>
      <w:r w:rsidRPr="001C1B04">
        <w:rPr>
          <w:rFonts w:ascii="Titillium" w:eastAsia="Calibri" w:hAnsi="Titillium" w:cs="Cambria"/>
          <w:color w:val="000000"/>
        </w:rPr>
        <w:t>__/_</w:t>
      </w:r>
      <w:r w:rsidR="00B32177">
        <w:rPr>
          <w:rFonts w:ascii="Titillium" w:eastAsia="Calibri" w:hAnsi="Titillium" w:cs="Cambria"/>
          <w:color w:val="000000"/>
        </w:rPr>
        <w:t>_</w:t>
      </w:r>
      <w:r w:rsidRPr="001C1B04">
        <w:rPr>
          <w:rFonts w:ascii="Titillium" w:eastAsia="Calibri" w:hAnsi="Titillium" w:cs="Cambria"/>
          <w:color w:val="000000"/>
        </w:rPr>
        <w:t>_/__</w:t>
      </w:r>
      <w:r w:rsidR="00B32177">
        <w:rPr>
          <w:rFonts w:ascii="Titillium" w:eastAsia="Calibri" w:hAnsi="Titillium" w:cs="Cambria"/>
          <w:color w:val="000000"/>
        </w:rPr>
        <w:t>_</w:t>
      </w:r>
      <w:r w:rsidRPr="001C1B04">
        <w:rPr>
          <w:rFonts w:ascii="Titillium" w:eastAsia="Calibri" w:hAnsi="Titillium" w:cs="Cambria"/>
          <w:color w:val="000000"/>
        </w:rPr>
        <w:t>__</w:t>
      </w:r>
    </w:p>
    <w:p w14:paraId="4F219B4B" w14:textId="03B1B726" w:rsidR="001C1B04" w:rsidRPr="001C1B04" w:rsidRDefault="001C1B04" w:rsidP="00325725">
      <w:pPr>
        <w:pStyle w:val="Paragrafoelenco"/>
        <w:numPr>
          <w:ilvl w:val="0"/>
          <w:numId w:val="29"/>
        </w:num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ind w:left="1560"/>
        <w:jc w:val="both"/>
        <w:rPr>
          <w:rFonts w:ascii="Titillium" w:eastAsia="Calibri" w:hAnsi="Titillium" w:cs="Cambria"/>
          <w:color w:val="000000"/>
        </w:rPr>
      </w:pPr>
      <w:r w:rsidRPr="001C1B04">
        <w:rPr>
          <w:rFonts w:ascii="Titillium" w:eastAsia="Calibri" w:hAnsi="Titillium" w:cs="Cambria"/>
          <w:color w:val="000000"/>
        </w:rPr>
        <w:t>soggetto che ha omesso la predetta denuncia:</w:t>
      </w:r>
    </w:p>
    <w:p w14:paraId="574F7645" w14:textId="0EAF9418" w:rsidR="001C1B04" w:rsidRPr="001C1B04" w:rsidRDefault="0067352E" w:rsidP="00557C7C">
      <w:pPr>
        <w:pStyle w:val="Paragrafoelenco"/>
        <w:numPr>
          <w:ilvl w:val="1"/>
          <w:numId w:val="29"/>
        </w:numPr>
        <w:tabs>
          <w:tab w:val="left" w:leader="underscore" w:pos="9072"/>
        </w:tabs>
        <w:autoSpaceDE w:val="0"/>
        <w:autoSpaceDN w:val="0"/>
        <w:adjustRightInd w:val="0"/>
        <w:spacing w:after="0" w:line="240" w:lineRule="auto"/>
        <w:ind w:left="1985"/>
        <w:jc w:val="both"/>
        <w:rPr>
          <w:rFonts w:ascii="Titillium" w:eastAsia="Calibri" w:hAnsi="Titillium" w:cs="Cambria"/>
          <w:color w:val="000000"/>
        </w:rPr>
      </w:pPr>
      <w:r>
        <w:rPr>
          <w:rFonts w:ascii="Titillium" w:eastAsia="Calibri" w:hAnsi="Titillium" w:cs="Cambria"/>
          <w:color w:val="000000"/>
        </w:rPr>
        <w:t xml:space="preserve"> nome e cognome: </w:t>
      </w:r>
      <w:r w:rsidR="00B32177">
        <w:rPr>
          <w:rFonts w:ascii="Titillium" w:eastAsia="Calibri" w:hAnsi="Titillium" w:cs="Cambria"/>
          <w:color w:val="000000"/>
        </w:rPr>
        <w:tab/>
      </w:r>
    </w:p>
    <w:p w14:paraId="1E790FBB" w14:textId="4FDCF07B" w:rsidR="001C1B04" w:rsidRPr="001C1B04" w:rsidRDefault="004B7F6D" w:rsidP="00557C7C">
      <w:pPr>
        <w:pStyle w:val="Paragrafoelenco"/>
        <w:numPr>
          <w:ilvl w:val="1"/>
          <w:numId w:val="29"/>
        </w:numPr>
        <w:tabs>
          <w:tab w:val="left" w:leader="underscore" w:pos="9072"/>
        </w:tabs>
        <w:autoSpaceDE w:val="0"/>
        <w:autoSpaceDN w:val="0"/>
        <w:adjustRightInd w:val="0"/>
        <w:spacing w:after="0" w:line="240" w:lineRule="auto"/>
        <w:ind w:left="1985"/>
        <w:jc w:val="both"/>
        <w:rPr>
          <w:rFonts w:ascii="Titillium" w:eastAsia="Calibri" w:hAnsi="Titillium" w:cs="Cambria"/>
          <w:color w:val="000000"/>
        </w:rPr>
      </w:pPr>
      <w:r>
        <w:rPr>
          <w:rFonts w:ascii="Titillium" w:eastAsia="Calibri" w:hAnsi="Titillium" w:cs="Cambria"/>
          <w:color w:val="000000"/>
        </w:rPr>
        <w:t xml:space="preserve">codice fiscale </w:t>
      </w:r>
      <w:r>
        <w:rPr>
          <w:rFonts w:ascii="Titillium" w:eastAsia="Calibri" w:hAnsi="Titillium" w:cs="Cambria"/>
          <w:color w:val="000000"/>
        </w:rPr>
        <w:tab/>
      </w:r>
    </w:p>
    <w:p w14:paraId="070115D5" w14:textId="18D1EBA4" w:rsidR="001C1B04" w:rsidRPr="003E52DB" w:rsidRDefault="001C1B04" w:rsidP="00557C7C">
      <w:pPr>
        <w:pStyle w:val="Paragrafoelenco"/>
        <w:numPr>
          <w:ilvl w:val="1"/>
          <w:numId w:val="29"/>
        </w:numPr>
        <w:tabs>
          <w:tab w:val="left" w:leader="underscore" w:pos="9072"/>
        </w:tabs>
        <w:autoSpaceDE w:val="0"/>
        <w:autoSpaceDN w:val="0"/>
        <w:adjustRightInd w:val="0"/>
        <w:spacing w:after="0" w:line="240" w:lineRule="auto"/>
        <w:ind w:left="1985"/>
        <w:jc w:val="both"/>
        <w:rPr>
          <w:rFonts w:ascii="Titillium" w:eastAsia="Calibri" w:hAnsi="Titillium" w:cs="Cambria"/>
          <w:color w:val="000000"/>
        </w:rPr>
      </w:pPr>
      <w:r w:rsidRPr="001C1B04">
        <w:rPr>
          <w:rFonts w:ascii="Titillium" w:eastAsia="Calibri" w:hAnsi="Titillium" w:cs="Cambria"/>
          <w:color w:val="000000"/>
        </w:rPr>
        <w:t xml:space="preserve">carica che </w:t>
      </w:r>
      <w:r w:rsidR="0067352E">
        <w:rPr>
          <w:rFonts w:ascii="Titillium" w:eastAsia="Calibri" w:hAnsi="Titillium" w:cs="Cambria"/>
          <w:color w:val="000000"/>
        </w:rPr>
        <w:t>ricopre presso l’</w:t>
      </w:r>
      <w:proofErr w:type="spellStart"/>
      <w:r w:rsidR="0067352E">
        <w:rPr>
          <w:rFonts w:ascii="Titillium" w:eastAsia="Calibri" w:hAnsi="Titillium" w:cs="Cambria"/>
          <w:color w:val="000000"/>
        </w:rPr>
        <w:t>o.e</w:t>
      </w:r>
      <w:proofErr w:type="spellEnd"/>
      <w:r w:rsidR="0067352E">
        <w:rPr>
          <w:rFonts w:ascii="Titillium" w:eastAsia="Calibri" w:hAnsi="Titillium" w:cs="Cambria"/>
          <w:color w:val="000000"/>
        </w:rPr>
        <w:t xml:space="preserve">. </w:t>
      </w:r>
      <w:r w:rsidR="0067352E">
        <w:rPr>
          <w:rFonts w:ascii="Titillium" w:eastAsia="Calibri" w:hAnsi="Titillium" w:cs="Cambria"/>
          <w:color w:val="000000"/>
        </w:rPr>
        <w:tab/>
      </w:r>
    </w:p>
    <w:p w14:paraId="0FC2F9C8" w14:textId="77777777" w:rsidR="00D423D5" w:rsidRDefault="00D423D5" w:rsidP="001C1B04">
      <w:pPr>
        <w:spacing w:after="0" w:line="276" w:lineRule="auto"/>
        <w:jc w:val="both"/>
        <w:rPr>
          <w:rFonts w:ascii="Titillium" w:eastAsia="Calibri" w:hAnsi="Titillium" w:cs="Times New Roman"/>
          <w:b/>
          <w:color w:val="000000"/>
          <w:shd w:val="clear" w:color="auto" w:fill="D9D9D9"/>
        </w:rPr>
      </w:pPr>
    </w:p>
    <w:p w14:paraId="4FAF385C" w14:textId="78E8C60F" w:rsidR="001C1B04" w:rsidRPr="004B7F6D" w:rsidRDefault="00392A8F" w:rsidP="00EC33E1">
      <w:pPr>
        <w:pStyle w:val="Default"/>
        <w:numPr>
          <w:ilvl w:val="1"/>
          <w:numId w:val="3"/>
        </w:numPr>
        <w:tabs>
          <w:tab w:val="left" w:pos="851"/>
          <w:tab w:val="left" w:leader="dot" w:pos="9072"/>
        </w:tabs>
        <w:rPr>
          <w:rFonts w:ascii="Titillium" w:hAnsi="Titillium" w:cs="Garamond"/>
          <w:b/>
          <w:color w:val="auto"/>
          <w:sz w:val="22"/>
          <w:szCs w:val="22"/>
        </w:rPr>
      </w:pPr>
      <w:r w:rsidRPr="004B7F6D">
        <w:rPr>
          <w:rFonts w:ascii="Titillium" w:hAnsi="Titillium" w:cs="Garamond"/>
          <w:b/>
          <w:color w:val="auto"/>
          <w:sz w:val="22"/>
          <w:szCs w:val="22"/>
        </w:rPr>
        <w:t>A</w:t>
      </w:r>
      <w:r w:rsidR="001C1B04" w:rsidRPr="004B7F6D">
        <w:rPr>
          <w:rFonts w:ascii="Titillium" w:hAnsi="Titillium" w:cs="Garamond"/>
          <w:b/>
          <w:color w:val="auto"/>
          <w:sz w:val="22"/>
          <w:szCs w:val="22"/>
        </w:rPr>
        <w:t>lterazione regol</w:t>
      </w:r>
      <w:r w:rsidRPr="004B7F6D">
        <w:rPr>
          <w:rFonts w:ascii="Titillium" w:hAnsi="Titillium" w:cs="Garamond"/>
          <w:b/>
          <w:color w:val="auto"/>
          <w:sz w:val="22"/>
          <w:szCs w:val="22"/>
        </w:rPr>
        <w:t xml:space="preserve">arità gara </w:t>
      </w:r>
      <w:r w:rsidR="001C1B04" w:rsidRPr="004B7F6D">
        <w:rPr>
          <w:rFonts w:ascii="Titillium" w:hAnsi="Titillium" w:cs="Garamond"/>
          <w:b/>
          <w:color w:val="auto"/>
          <w:sz w:val="22"/>
          <w:szCs w:val="22"/>
        </w:rPr>
        <w:t xml:space="preserve">(art. 80, c. 5, </w:t>
      </w:r>
      <w:proofErr w:type="spellStart"/>
      <w:r w:rsidR="001C1B04" w:rsidRPr="004B7F6D">
        <w:rPr>
          <w:rFonts w:ascii="Titillium" w:hAnsi="Titillium" w:cs="Garamond"/>
          <w:b/>
          <w:color w:val="auto"/>
          <w:sz w:val="22"/>
          <w:szCs w:val="22"/>
        </w:rPr>
        <w:t>lett</w:t>
      </w:r>
      <w:proofErr w:type="spellEnd"/>
      <w:r w:rsidR="001C1B04" w:rsidRPr="004B7F6D">
        <w:rPr>
          <w:rFonts w:ascii="Titillium" w:hAnsi="Titillium" w:cs="Garamond"/>
          <w:b/>
          <w:color w:val="auto"/>
          <w:sz w:val="22"/>
          <w:szCs w:val="22"/>
        </w:rPr>
        <w:t>. m - ar</w:t>
      </w:r>
      <w:r w:rsidR="004B7F6D">
        <w:rPr>
          <w:rFonts w:ascii="Titillium" w:hAnsi="Titillium" w:cs="Garamond"/>
          <w:b/>
          <w:color w:val="auto"/>
          <w:sz w:val="22"/>
          <w:szCs w:val="22"/>
        </w:rPr>
        <w:t>t. 48, c. 7)</w:t>
      </w:r>
    </w:p>
    <w:p w14:paraId="207601C2" w14:textId="00E24B2D" w:rsidR="001C1B04" w:rsidRPr="001C1B04" w:rsidRDefault="001C1B04" w:rsidP="00325725">
      <w:pPr>
        <w:pStyle w:val="Paragrafoelenco"/>
        <w:numPr>
          <w:ilvl w:val="0"/>
          <w:numId w:val="30"/>
        </w:num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ind w:left="1560" w:right="566"/>
        <w:jc w:val="both"/>
        <w:rPr>
          <w:rFonts w:ascii="Titillium" w:eastAsia="Calibri" w:hAnsi="Titillium" w:cs="Cambria"/>
          <w:color w:val="000000"/>
        </w:rPr>
      </w:pPr>
      <w:r w:rsidRPr="001C1B04">
        <w:rPr>
          <w:rFonts w:ascii="Titillium" w:eastAsia="Calibri" w:hAnsi="Titillium" w:cs="Cambria"/>
          <w:color w:val="000000"/>
        </w:rPr>
        <w:t>l’</w:t>
      </w:r>
      <w:proofErr w:type="spellStart"/>
      <w:r w:rsidRPr="001C1B04">
        <w:rPr>
          <w:rFonts w:ascii="Titillium" w:eastAsia="Calibri" w:hAnsi="Titillium" w:cs="Cambria"/>
          <w:color w:val="000000"/>
        </w:rPr>
        <w:t>o.e</w:t>
      </w:r>
      <w:proofErr w:type="spellEnd"/>
      <w:r w:rsidRPr="001C1B04">
        <w:rPr>
          <w:rFonts w:ascii="Titillium" w:eastAsia="Calibri" w:hAnsi="Titillium" w:cs="Cambria"/>
          <w:color w:val="000000"/>
        </w:rPr>
        <w:t>. si trova rispetto ad un altro partecipante alla stessa gar</w:t>
      </w:r>
      <w:r w:rsidR="00392A8F">
        <w:rPr>
          <w:rFonts w:ascii="Titillium" w:eastAsia="Calibri" w:hAnsi="Titillium" w:cs="Cambria"/>
          <w:color w:val="000000"/>
        </w:rPr>
        <w:t xml:space="preserve">a, </w:t>
      </w:r>
      <w:r w:rsidRPr="001C1B04">
        <w:rPr>
          <w:rFonts w:ascii="Titillium" w:eastAsia="Calibri" w:hAnsi="Titillium" w:cs="Cambria"/>
          <w:color w:val="000000"/>
        </w:rPr>
        <w:t xml:space="preserve">in una situazione di controllo di </w:t>
      </w:r>
      <w:r w:rsidR="00392A8F">
        <w:rPr>
          <w:rFonts w:ascii="Titillium" w:eastAsia="Calibri" w:hAnsi="Titillium" w:cs="Cambria"/>
          <w:color w:val="000000"/>
        </w:rPr>
        <w:t>cu</w:t>
      </w:r>
      <w:r w:rsidR="0094594D">
        <w:rPr>
          <w:rFonts w:ascii="Titillium" w:eastAsia="Calibri" w:hAnsi="Titillium" w:cs="Cambria"/>
          <w:color w:val="000000"/>
        </w:rPr>
        <w:t xml:space="preserve">i all’articolo 2359 del </w:t>
      </w:r>
      <w:proofErr w:type="spellStart"/>
      <w:r w:rsidR="0094594D">
        <w:rPr>
          <w:rFonts w:ascii="Titillium" w:eastAsia="Calibri" w:hAnsi="Titillium" w:cs="Cambria"/>
          <w:color w:val="000000"/>
        </w:rPr>
        <w:t>c.c</w:t>
      </w:r>
      <w:proofErr w:type="spellEnd"/>
      <w:r w:rsidR="004B7F6D">
        <w:rPr>
          <w:rFonts w:ascii="Titillium" w:eastAsia="Calibri" w:hAnsi="Titillium" w:cs="Cambria"/>
          <w:color w:val="000000"/>
        </w:rPr>
        <w:t xml:space="preserve"> </w:t>
      </w:r>
      <w:r w:rsidR="004B7F6D">
        <w:rPr>
          <w:rFonts w:ascii="Titillium" w:eastAsia="Calibri" w:hAnsi="Titillium" w:cs="Cambria"/>
          <w:color w:val="000000"/>
        </w:rPr>
        <w:tab/>
      </w:r>
      <w:r w:rsidRPr="004B7F6D">
        <w:rPr>
          <w:rFonts w:ascii="Courier New" w:eastAsia="Calibri" w:hAnsi="Courier New" w:cs="Courier New"/>
          <w:color w:val="000000"/>
        </w:rPr>
        <w:t>□</w:t>
      </w:r>
    </w:p>
    <w:p w14:paraId="6A2E3E99" w14:textId="48E974DE" w:rsidR="001C1B04" w:rsidRPr="001C1B04" w:rsidRDefault="001C1B04" w:rsidP="00557C7C">
      <w:pPr>
        <w:pStyle w:val="Paragrafoelenco"/>
        <w:numPr>
          <w:ilvl w:val="1"/>
          <w:numId w:val="30"/>
        </w:numPr>
        <w:tabs>
          <w:tab w:val="left" w:leader="underscore" w:pos="9072"/>
        </w:tabs>
        <w:autoSpaceDE w:val="0"/>
        <w:autoSpaceDN w:val="0"/>
        <w:adjustRightInd w:val="0"/>
        <w:spacing w:after="0" w:line="240" w:lineRule="auto"/>
        <w:ind w:left="1985"/>
        <w:jc w:val="both"/>
        <w:rPr>
          <w:rFonts w:ascii="Titillium" w:eastAsia="Calibri" w:hAnsi="Titillium" w:cs="Cambria"/>
          <w:color w:val="000000"/>
        </w:rPr>
      </w:pPr>
      <w:r w:rsidRPr="001C1B04">
        <w:rPr>
          <w:rFonts w:ascii="Titillium" w:eastAsia="Calibri" w:hAnsi="Titillium" w:cs="Cambria"/>
          <w:color w:val="000000"/>
        </w:rPr>
        <w:t xml:space="preserve">denominazione dell’altro </w:t>
      </w:r>
      <w:proofErr w:type="spellStart"/>
      <w:r w:rsidRPr="001C1B04">
        <w:rPr>
          <w:rFonts w:ascii="Titillium" w:eastAsia="Calibri" w:hAnsi="Titillium" w:cs="Cambria"/>
          <w:color w:val="000000"/>
        </w:rPr>
        <w:t>o.e</w:t>
      </w:r>
      <w:proofErr w:type="spellEnd"/>
      <w:r w:rsidRPr="001C1B04">
        <w:rPr>
          <w:rFonts w:ascii="Titillium" w:eastAsia="Calibri" w:hAnsi="Titillium" w:cs="Cambria"/>
          <w:color w:val="000000"/>
        </w:rPr>
        <w:t>. in situazione di contr</w:t>
      </w:r>
      <w:r w:rsidR="00392A8F">
        <w:rPr>
          <w:rFonts w:ascii="Titillium" w:eastAsia="Calibri" w:hAnsi="Titillium" w:cs="Cambria"/>
          <w:color w:val="000000"/>
        </w:rPr>
        <w:t xml:space="preserve">ollo </w:t>
      </w:r>
      <w:r w:rsidR="004B7F6D">
        <w:rPr>
          <w:rFonts w:ascii="Titillium" w:eastAsia="Calibri" w:hAnsi="Titillium" w:cs="Cambria"/>
          <w:color w:val="000000"/>
        </w:rPr>
        <w:tab/>
      </w:r>
    </w:p>
    <w:p w14:paraId="0F66C41C" w14:textId="219DD1F0" w:rsidR="001C1B04" w:rsidRPr="001C1B04" w:rsidRDefault="001C1B04" w:rsidP="00557C7C">
      <w:pPr>
        <w:pStyle w:val="Paragrafoelenco"/>
        <w:numPr>
          <w:ilvl w:val="1"/>
          <w:numId w:val="30"/>
        </w:numPr>
        <w:tabs>
          <w:tab w:val="left" w:leader="underscore" w:pos="9072"/>
        </w:tabs>
        <w:autoSpaceDE w:val="0"/>
        <w:autoSpaceDN w:val="0"/>
        <w:adjustRightInd w:val="0"/>
        <w:spacing w:after="0" w:line="240" w:lineRule="auto"/>
        <w:ind w:left="1985"/>
        <w:jc w:val="both"/>
        <w:rPr>
          <w:rFonts w:ascii="Titillium" w:eastAsia="Calibri" w:hAnsi="Titillium" w:cs="Cambria"/>
          <w:color w:val="000000"/>
        </w:rPr>
      </w:pPr>
      <w:r w:rsidRPr="001C1B04">
        <w:rPr>
          <w:rFonts w:ascii="Titillium" w:eastAsia="Calibri" w:hAnsi="Titillium" w:cs="Cambria"/>
          <w:color w:val="000000"/>
        </w:rPr>
        <w:t xml:space="preserve">codice fiscale dell’altro </w:t>
      </w:r>
      <w:proofErr w:type="spellStart"/>
      <w:r w:rsidRPr="001C1B04">
        <w:rPr>
          <w:rFonts w:ascii="Titillium" w:eastAsia="Calibri" w:hAnsi="Titillium" w:cs="Cambria"/>
          <w:color w:val="000000"/>
        </w:rPr>
        <w:t>o.e</w:t>
      </w:r>
      <w:proofErr w:type="spellEnd"/>
      <w:r w:rsidRPr="001C1B04">
        <w:rPr>
          <w:rFonts w:ascii="Titillium" w:eastAsia="Calibri" w:hAnsi="Titillium" w:cs="Cambria"/>
          <w:color w:val="000000"/>
        </w:rPr>
        <w:t>. in situazione di contro</w:t>
      </w:r>
      <w:r w:rsidR="00392A8F">
        <w:rPr>
          <w:rFonts w:ascii="Titillium" w:eastAsia="Calibri" w:hAnsi="Titillium" w:cs="Cambria"/>
          <w:color w:val="000000"/>
        </w:rPr>
        <w:t xml:space="preserve">llo </w:t>
      </w:r>
      <w:r w:rsidR="004B7F6D">
        <w:rPr>
          <w:rFonts w:ascii="Titillium" w:eastAsia="Calibri" w:hAnsi="Titillium" w:cs="Cambria"/>
          <w:color w:val="000000"/>
        </w:rPr>
        <w:tab/>
      </w:r>
    </w:p>
    <w:p w14:paraId="26657310" w14:textId="29EF925E" w:rsidR="001C1B04" w:rsidRPr="001C1B04" w:rsidRDefault="001C1B04" w:rsidP="00325725">
      <w:pPr>
        <w:pStyle w:val="Paragrafoelenco"/>
        <w:numPr>
          <w:ilvl w:val="0"/>
          <w:numId w:val="30"/>
        </w:num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ind w:left="1560" w:right="566"/>
        <w:jc w:val="both"/>
        <w:rPr>
          <w:rFonts w:ascii="Titillium" w:eastAsia="Calibri" w:hAnsi="Titillium" w:cs="Cambria"/>
          <w:color w:val="000000"/>
        </w:rPr>
      </w:pPr>
      <w:r w:rsidRPr="001C1B04">
        <w:rPr>
          <w:rFonts w:ascii="Titillium" w:eastAsia="Calibri" w:hAnsi="Titillium" w:cs="Cambria"/>
          <w:color w:val="000000"/>
        </w:rPr>
        <w:t>l’</w:t>
      </w:r>
      <w:proofErr w:type="spellStart"/>
      <w:r w:rsidRPr="001C1B04">
        <w:rPr>
          <w:rFonts w:ascii="Titillium" w:eastAsia="Calibri" w:hAnsi="Titillium" w:cs="Cambria"/>
          <w:color w:val="000000"/>
        </w:rPr>
        <w:t>o.e</w:t>
      </w:r>
      <w:proofErr w:type="spellEnd"/>
      <w:r w:rsidRPr="001C1B04">
        <w:rPr>
          <w:rFonts w:ascii="Titillium" w:eastAsia="Calibri" w:hAnsi="Titillium" w:cs="Cambria"/>
          <w:color w:val="000000"/>
        </w:rPr>
        <w:t>. si trova rispetto ad un altro partecipante alla</w:t>
      </w:r>
      <w:r w:rsidR="00392A8F">
        <w:rPr>
          <w:rFonts w:ascii="Titillium" w:eastAsia="Calibri" w:hAnsi="Titillium" w:cs="Cambria"/>
          <w:color w:val="000000"/>
        </w:rPr>
        <w:t xml:space="preserve"> stessa gara, in una situazione </w:t>
      </w:r>
      <w:r w:rsidRPr="001C1B04">
        <w:rPr>
          <w:rFonts w:ascii="Titillium" w:eastAsia="Calibri" w:hAnsi="Titillium" w:cs="Cambria"/>
          <w:color w:val="000000"/>
        </w:rPr>
        <w:t xml:space="preserve">di “collegamento sostanziale” (offerte imputabili </w:t>
      </w:r>
      <w:r w:rsidR="00392A8F">
        <w:rPr>
          <w:rFonts w:ascii="Titillium" w:eastAsia="Calibri" w:hAnsi="Titillium" w:cs="Cambria"/>
          <w:color w:val="000000"/>
        </w:rPr>
        <w:t xml:space="preserve">ad un unico centro </w:t>
      </w:r>
      <w:r w:rsidR="0094594D">
        <w:rPr>
          <w:rFonts w:ascii="Titillium" w:eastAsia="Calibri" w:hAnsi="Titillium" w:cs="Cambria"/>
          <w:color w:val="000000"/>
        </w:rPr>
        <w:t>decisionale</w:t>
      </w:r>
      <w:r w:rsidR="004B7F6D">
        <w:rPr>
          <w:rFonts w:ascii="Titillium" w:eastAsia="Calibri" w:hAnsi="Titillium" w:cs="Cambria"/>
          <w:color w:val="000000"/>
        </w:rPr>
        <w:t>)</w:t>
      </w:r>
      <w:r w:rsidR="004B7F6D">
        <w:rPr>
          <w:rFonts w:ascii="Titillium" w:eastAsia="Calibri" w:hAnsi="Titillium" w:cs="Cambria"/>
          <w:color w:val="000000"/>
        </w:rPr>
        <w:tab/>
      </w:r>
      <w:r w:rsidRPr="004B7F6D">
        <w:rPr>
          <w:rFonts w:ascii="Courier New" w:eastAsia="Calibri" w:hAnsi="Courier New" w:cs="Courier New"/>
          <w:color w:val="000000"/>
        </w:rPr>
        <w:t>□</w:t>
      </w:r>
    </w:p>
    <w:p w14:paraId="1CFBF160" w14:textId="72C56C18" w:rsidR="001C1B04" w:rsidRPr="001C1B04" w:rsidRDefault="001C1B04" w:rsidP="00557C7C">
      <w:pPr>
        <w:pStyle w:val="Paragrafoelenco"/>
        <w:numPr>
          <w:ilvl w:val="1"/>
          <w:numId w:val="30"/>
        </w:numPr>
        <w:tabs>
          <w:tab w:val="left" w:leader="underscore" w:pos="9072"/>
        </w:tabs>
        <w:autoSpaceDE w:val="0"/>
        <w:autoSpaceDN w:val="0"/>
        <w:adjustRightInd w:val="0"/>
        <w:spacing w:after="0" w:line="240" w:lineRule="auto"/>
        <w:ind w:left="1985"/>
        <w:jc w:val="both"/>
        <w:rPr>
          <w:rFonts w:ascii="Titillium" w:eastAsia="Calibri" w:hAnsi="Titillium" w:cs="Cambria"/>
          <w:color w:val="000000"/>
        </w:rPr>
      </w:pPr>
      <w:r w:rsidRPr="001C1B04">
        <w:rPr>
          <w:rFonts w:ascii="Titillium" w:eastAsia="Calibri" w:hAnsi="Titillium" w:cs="Cambria"/>
          <w:color w:val="000000"/>
        </w:rPr>
        <w:t xml:space="preserve">denominazione dell’altro </w:t>
      </w:r>
      <w:proofErr w:type="spellStart"/>
      <w:r w:rsidRPr="001C1B04">
        <w:rPr>
          <w:rFonts w:ascii="Titillium" w:eastAsia="Calibri" w:hAnsi="Titillium" w:cs="Cambria"/>
          <w:color w:val="000000"/>
        </w:rPr>
        <w:t>o.e</w:t>
      </w:r>
      <w:proofErr w:type="spellEnd"/>
      <w:r w:rsidRPr="001C1B04">
        <w:rPr>
          <w:rFonts w:ascii="Titillium" w:eastAsia="Calibri" w:hAnsi="Titillium" w:cs="Cambria"/>
          <w:color w:val="000000"/>
        </w:rPr>
        <w:t xml:space="preserve">. in situazione </w:t>
      </w:r>
      <w:r w:rsidR="00CD7B5B">
        <w:rPr>
          <w:rFonts w:ascii="Titillium" w:eastAsia="Calibri" w:hAnsi="Titillium" w:cs="Cambria"/>
          <w:color w:val="000000"/>
        </w:rPr>
        <w:t xml:space="preserve">di collegamento </w:t>
      </w:r>
      <w:r w:rsidR="004B7F6D">
        <w:rPr>
          <w:rFonts w:ascii="Titillium" w:eastAsia="Calibri" w:hAnsi="Titillium" w:cs="Cambria"/>
          <w:color w:val="000000"/>
        </w:rPr>
        <w:tab/>
      </w:r>
    </w:p>
    <w:p w14:paraId="0867AB12" w14:textId="79976804" w:rsidR="001C1B04" w:rsidRPr="001C1B04" w:rsidRDefault="001C1B04" w:rsidP="00557C7C">
      <w:pPr>
        <w:pStyle w:val="Paragrafoelenco"/>
        <w:numPr>
          <w:ilvl w:val="1"/>
          <w:numId w:val="30"/>
        </w:numPr>
        <w:tabs>
          <w:tab w:val="left" w:leader="underscore" w:pos="9072"/>
        </w:tabs>
        <w:autoSpaceDE w:val="0"/>
        <w:autoSpaceDN w:val="0"/>
        <w:adjustRightInd w:val="0"/>
        <w:spacing w:after="0" w:line="240" w:lineRule="auto"/>
        <w:ind w:left="1985"/>
        <w:jc w:val="both"/>
        <w:rPr>
          <w:rFonts w:ascii="Titillium" w:eastAsia="Calibri" w:hAnsi="Titillium" w:cs="Cambria"/>
          <w:color w:val="000000"/>
        </w:rPr>
      </w:pPr>
      <w:r w:rsidRPr="001C1B04">
        <w:rPr>
          <w:rFonts w:ascii="Titillium" w:eastAsia="Calibri" w:hAnsi="Titillium" w:cs="Cambria"/>
          <w:color w:val="000000"/>
        </w:rPr>
        <w:t xml:space="preserve">codice fiscale dell’altro </w:t>
      </w:r>
      <w:proofErr w:type="spellStart"/>
      <w:r w:rsidRPr="001C1B04">
        <w:rPr>
          <w:rFonts w:ascii="Titillium" w:eastAsia="Calibri" w:hAnsi="Titillium" w:cs="Cambria"/>
          <w:color w:val="000000"/>
        </w:rPr>
        <w:t>o.e</w:t>
      </w:r>
      <w:proofErr w:type="spellEnd"/>
      <w:r w:rsidRPr="001C1B04">
        <w:rPr>
          <w:rFonts w:ascii="Titillium" w:eastAsia="Calibri" w:hAnsi="Titillium" w:cs="Cambria"/>
          <w:color w:val="000000"/>
        </w:rPr>
        <w:t>. in situazione</w:t>
      </w:r>
      <w:r w:rsidR="004B7F6D">
        <w:rPr>
          <w:rFonts w:ascii="Titillium" w:eastAsia="Calibri" w:hAnsi="Titillium" w:cs="Cambria"/>
          <w:color w:val="000000"/>
        </w:rPr>
        <w:t xml:space="preserve"> di collegamento </w:t>
      </w:r>
      <w:r w:rsidR="004B7F6D">
        <w:rPr>
          <w:rFonts w:ascii="Titillium" w:eastAsia="Calibri" w:hAnsi="Titillium" w:cs="Cambria"/>
          <w:color w:val="000000"/>
        </w:rPr>
        <w:tab/>
      </w:r>
    </w:p>
    <w:p w14:paraId="0C1A980D" w14:textId="5FEC6786" w:rsidR="001C1B04" w:rsidRPr="004B7F6D" w:rsidRDefault="001C1B04" w:rsidP="004B7F6D">
      <w:pPr>
        <w:pStyle w:val="Paragrafoelenco"/>
        <w:numPr>
          <w:ilvl w:val="0"/>
          <w:numId w:val="30"/>
        </w:num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ind w:left="1560"/>
        <w:jc w:val="both"/>
        <w:rPr>
          <w:rFonts w:ascii="Titillium" w:eastAsia="Calibri" w:hAnsi="Titillium" w:cs="Cambria"/>
          <w:color w:val="000000"/>
        </w:rPr>
      </w:pPr>
      <w:r w:rsidRPr="004B7F6D">
        <w:rPr>
          <w:rFonts w:ascii="Titillium" w:eastAsia="Calibri" w:hAnsi="Titillium" w:cs="Cambria"/>
          <w:color w:val="000000"/>
        </w:rPr>
        <w:t>l’</w:t>
      </w:r>
      <w:proofErr w:type="spellStart"/>
      <w:r w:rsidRPr="004B7F6D">
        <w:rPr>
          <w:rFonts w:ascii="Titillium" w:eastAsia="Calibri" w:hAnsi="Titillium" w:cs="Cambria"/>
          <w:color w:val="000000"/>
        </w:rPr>
        <w:t>o.e</w:t>
      </w:r>
      <w:proofErr w:type="spellEnd"/>
      <w:r w:rsidRPr="004B7F6D">
        <w:rPr>
          <w:rFonts w:ascii="Titillium" w:eastAsia="Calibri" w:hAnsi="Titillium" w:cs="Cambria"/>
          <w:color w:val="000000"/>
        </w:rPr>
        <w:t xml:space="preserve">. ha partecipato alla gara in più </w:t>
      </w:r>
      <w:r w:rsidR="004B7F6D">
        <w:rPr>
          <w:rFonts w:ascii="Titillium" w:eastAsia="Calibri" w:hAnsi="Titillium" w:cs="Cambria"/>
          <w:color w:val="000000"/>
        </w:rPr>
        <w:t xml:space="preserve">forme </w:t>
      </w:r>
      <w:r w:rsidR="004B7F6D">
        <w:rPr>
          <w:rFonts w:ascii="Titillium" w:eastAsia="Calibri" w:hAnsi="Titillium" w:cs="Cambria"/>
          <w:color w:val="000000"/>
        </w:rPr>
        <w:tab/>
      </w:r>
      <w:r w:rsidRPr="004B7F6D">
        <w:rPr>
          <w:rFonts w:ascii="Courier New" w:eastAsia="Calibri" w:hAnsi="Courier New" w:cs="Courier New"/>
          <w:color w:val="000000"/>
        </w:rPr>
        <w:t>□</w:t>
      </w:r>
    </w:p>
    <w:p w14:paraId="7347DB46" w14:textId="5231A004" w:rsidR="001C1B04" w:rsidRPr="001C1B04" w:rsidRDefault="001C1B04" w:rsidP="00557C7C">
      <w:pPr>
        <w:pStyle w:val="Paragrafoelenco"/>
        <w:numPr>
          <w:ilvl w:val="1"/>
          <w:numId w:val="30"/>
        </w:numPr>
        <w:tabs>
          <w:tab w:val="left" w:leader="underscore" w:pos="5245"/>
          <w:tab w:val="left" w:leader="underscore" w:pos="7088"/>
          <w:tab w:val="left" w:leader="underscore" w:pos="9072"/>
        </w:tabs>
        <w:autoSpaceDE w:val="0"/>
        <w:autoSpaceDN w:val="0"/>
        <w:adjustRightInd w:val="0"/>
        <w:spacing w:after="0" w:line="240" w:lineRule="auto"/>
        <w:ind w:left="1985"/>
        <w:jc w:val="both"/>
        <w:rPr>
          <w:rFonts w:ascii="Titillium" w:eastAsia="Calibri" w:hAnsi="Titillium" w:cs="Cambria"/>
          <w:color w:val="000000"/>
        </w:rPr>
      </w:pPr>
      <w:r w:rsidRPr="001C1B04">
        <w:rPr>
          <w:rFonts w:ascii="Titillium" w:eastAsia="Calibri" w:hAnsi="Titillium" w:cs="Cambria"/>
          <w:color w:val="000000"/>
        </w:rPr>
        <w:t xml:space="preserve">forme adottate: </w:t>
      </w:r>
      <w:r w:rsidR="004B7F6D">
        <w:rPr>
          <w:rFonts w:ascii="Titillium" w:eastAsia="Calibri" w:hAnsi="Titillium" w:cs="Cambria"/>
          <w:color w:val="000000"/>
        </w:rPr>
        <w:tab/>
        <w:t xml:space="preserve">  </w:t>
      </w:r>
      <w:r w:rsidR="004B7F6D">
        <w:rPr>
          <w:rFonts w:ascii="Titillium" w:eastAsia="Calibri" w:hAnsi="Titillium" w:cs="Cambria"/>
          <w:color w:val="000000"/>
        </w:rPr>
        <w:tab/>
        <w:t xml:space="preserve">  </w:t>
      </w:r>
      <w:r w:rsidR="004B7F6D">
        <w:rPr>
          <w:rFonts w:ascii="Titillium" w:eastAsia="Calibri" w:hAnsi="Titillium" w:cs="Cambria"/>
          <w:color w:val="000000"/>
        </w:rPr>
        <w:tab/>
      </w:r>
    </w:p>
    <w:p w14:paraId="26B4013F" w14:textId="12BB908E" w:rsidR="001C1B04" w:rsidRPr="001C1B04" w:rsidRDefault="001C1B04" w:rsidP="00325725">
      <w:pPr>
        <w:pStyle w:val="Paragrafoelenco"/>
        <w:numPr>
          <w:ilvl w:val="1"/>
          <w:numId w:val="30"/>
        </w:numPr>
        <w:tabs>
          <w:tab w:val="left" w:leader="dot" w:pos="5245"/>
          <w:tab w:val="left" w:leader="dot" w:pos="7088"/>
          <w:tab w:val="left" w:leader="dot" w:pos="9072"/>
        </w:tabs>
        <w:autoSpaceDE w:val="0"/>
        <w:autoSpaceDN w:val="0"/>
        <w:adjustRightInd w:val="0"/>
        <w:spacing w:after="0" w:line="240" w:lineRule="auto"/>
        <w:ind w:left="1985" w:right="566"/>
        <w:jc w:val="both"/>
        <w:rPr>
          <w:rFonts w:ascii="Titillium" w:eastAsia="Calibri" w:hAnsi="Titillium" w:cs="Cambria"/>
          <w:color w:val="000000"/>
        </w:rPr>
      </w:pPr>
      <w:r w:rsidRPr="001C1B04">
        <w:rPr>
          <w:rFonts w:ascii="Titillium" w:eastAsia="Calibri" w:hAnsi="Titillium" w:cs="Cambria"/>
          <w:color w:val="000000"/>
        </w:rPr>
        <w:t>denominazione e codice fiscale altri oo.ee. esclusi per effetto della partecipazione multipla:</w:t>
      </w:r>
    </w:p>
    <w:p w14:paraId="62A08841" w14:textId="5E93E28B" w:rsidR="001C1B04" w:rsidRPr="001C1B04" w:rsidRDefault="001C1B04" w:rsidP="00557C7C">
      <w:pPr>
        <w:pStyle w:val="Paragrafoelenco"/>
        <w:numPr>
          <w:ilvl w:val="2"/>
          <w:numId w:val="30"/>
        </w:numPr>
        <w:tabs>
          <w:tab w:val="left" w:pos="2694"/>
          <w:tab w:val="left" w:leader="underscore" w:pos="9072"/>
        </w:tabs>
        <w:autoSpaceDE w:val="0"/>
        <w:autoSpaceDN w:val="0"/>
        <w:adjustRightInd w:val="0"/>
        <w:spacing w:after="0" w:line="240" w:lineRule="auto"/>
        <w:ind w:left="2552"/>
        <w:jc w:val="both"/>
        <w:rPr>
          <w:rFonts w:ascii="Titillium" w:eastAsia="Calibri" w:hAnsi="Titillium" w:cs="Cambria"/>
          <w:color w:val="000000"/>
        </w:rPr>
      </w:pPr>
      <w:r w:rsidRPr="001C1B04">
        <w:rPr>
          <w:rFonts w:ascii="Titillium" w:eastAsia="Calibri" w:hAnsi="Titillium" w:cs="Cambria"/>
          <w:color w:val="000000"/>
        </w:rPr>
        <w:t xml:space="preserve"> </w:t>
      </w:r>
      <w:r w:rsidR="004B7F6D">
        <w:rPr>
          <w:rFonts w:ascii="Titillium" w:eastAsia="Calibri" w:hAnsi="Titillium" w:cs="Cambria"/>
          <w:color w:val="000000"/>
        </w:rPr>
        <w:tab/>
      </w:r>
    </w:p>
    <w:p w14:paraId="3C0CD5D6" w14:textId="6600BE05" w:rsidR="001C1B04" w:rsidRPr="00392A8F" w:rsidRDefault="004B7F6D" w:rsidP="00557C7C">
      <w:pPr>
        <w:pStyle w:val="Paragrafoelenco"/>
        <w:numPr>
          <w:ilvl w:val="2"/>
          <w:numId w:val="30"/>
        </w:numPr>
        <w:tabs>
          <w:tab w:val="left" w:pos="2694"/>
          <w:tab w:val="left" w:leader="underscore" w:pos="9072"/>
        </w:tabs>
        <w:autoSpaceDE w:val="0"/>
        <w:autoSpaceDN w:val="0"/>
        <w:adjustRightInd w:val="0"/>
        <w:spacing w:after="0" w:line="240" w:lineRule="auto"/>
        <w:ind w:left="2552"/>
        <w:jc w:val="both"/>
        <w:rPr>
          <w:rFonts w:ascii="Titillium" w:eastAsia="Calibri" w:hAnsi="Titillium" w:cs="Cambria"/>
          <w:color w:val="000000"/>
        </w:rPr>
      </w:pPr>
      <w:r>
        <w:rPr>
          <w:rFonts w:ascii="Titillium" w:eastAsia="Calibri" w:hAnsi="Titillium" w:cs="Cambria"/>
          <w:color w:val="000000"/>
        </w:rPr>
        <w:t xml:space="preserve"> </w:t>
      </w:r>
      <w:r>
        <w:rPr>
          <w:rFonts w:ascii="Titillium" w:eastAsia="Calibri" w:hAnsi="Titillium" w:cs="Cambria"/>
          <w:color w:val="000000"/>
        </w:rPr>
        <w:tab/>
      </w:r>
    </w:p>
    <w:p w14:paraId="6D7D2B72" w14:textId="77777777" w:rsidR="00056072" w:rsidRDefault="00056072" w:rsidP="001C1B04">
      <w:pPr>
        <w:tabs>
          <w:tab w:val="right" w:pos="-284"/>
          <w:tab w:val="left" w:pos="3402"/>
        </w:tabs>
        <w:spacing w:after="0" w:line="276" w:lineRule="auto"/>
        <w:jc w:val="both"/>
        <w:rPr>
          <w:rFonts w:ascii="Titillium" w:eastAsia="Calibri" w:hAnsi="Titillium" w:cs="Times New Roman"/>
          <w:b/>
          <w:color w:val="000000"/>
          <w:shd w:val="clear" w:color="auto" w:fill="D9D9D9"/>
        </w:rPr>
      </w:pPr>
    </w:p>
    <w:p w14:paraId="53743D12" w14:textId="78ADDB02" w:rsidR="001C1B04" w:rsidRPr="004B7F6D" w:rsidRDefault="001C1B04" w:rsidP="00EC33E1">
      <w:pPr>
        <w:pStyle w:val="Default"/>
        <w:numPr>
          <w:ilvl w:val="1"/>
          <w:numId w:val="3"/>
        </w:numPr>
        <w:tabs>
          <w:tab w:val="left" w:pos="851"/>
          <w:tab w:val="left" w:leader="dot" w:pos="9072"/>
        </w:tabs>
        <w:rPr>
          <w:rFonts w:ascii="Titillium" w:hAnsi="Titillium" w:cs="Garamond"/>
          <w:b/>
          <w:color w:val="auto"/>
          <w:sz w:val="22"/>
          <w:szCs w:val="22"/>
        </w:rPr>
      </w:pPr>
      <w:r w:rsidRPr="004B7F6D">
        <w:rPr>
          <w:rFonts w:ascii="Titillium" w:hAnsi="Titillium" w:cs="Garamond"/>
          <w:b/>
          <w:color w:val="auto"/>
          <w:sz w:val="22"/>
          <w:szCs w:val="22"/>
        </w:rPr>
        <w:t>Autodisciplina o “self-</w:t>
      </w:r>
      <w:proofErr w:type="spellStart"/>
      <w:r w:rsidRPr="004B7F6D">
        <w:rPr>
          <w:rFonts w:ascii="Titillium" w:hAnsi="Titillium" w:cs="Garamond"/>
          <w:b/>
          <w:color w:val="auto"/>
          <w:sz w:val="22"/>
          <w:szCs w:val="22"/>
        </w:rPr>
        <w:t>cleaning</w:t>
      </w:r>
      <w:proofErr w:type="spellEnd"/>
      <w:r w:rsidRPr="004B7F6D">
        <w:rPr>
          <w:rFonts w:ascii="Titillium" w:hAnsi="Titillium" w:cs="Garamond"/>
          <w:b/>
          <w:color w:val="auto"/>
          <w:sz w:val="22"/>
          <w:szCs w:val="22"/>
        </w:rPr>
        <w:t>” per situazione di cui al comma 5 (art. 80, commi 7 e 8)</w:t>
      </w:r>
    </w:p>
    <w:p w14:paraId="2D57BC93" w14:textId="5C1AF476" w:rsidR="001C1B04" w:rsidRPr="004B7F6D" w:rsidRDefault="001C1B04" w:rsidP="00325725">
      <w:pPr>
        <w:pStyle w:val="Paragrafoelenco"/>
        <w:numPr>
          <w:ilvl w:val="0"/>
          <w:numId w:val="31"/>
        </w:num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ind w:left="1560" w:right="566"/>
        <w:jc w:val="both"/>
        <w:rPr>
          <w:rFonts w:ascii="Titillium" w:eastAsia="Calibri" w:hAnsi="Titillium" w:cs="Cambria"/>
          <w:color w:val="000000"/>
        </w:rPr>
      </w:pPr>
      <w:r w:rsidRPr="004B7F6D">
        <w:rPr>
          <w:rFonts w:ascii="Titillium" w:eastAsia="Calibri" w:hAnsi="Titillium" w:cs="Cambria"/>
          <w:color w:val="000000"/>
        </w:rPr>
        <w:t>l’operatore economico che si trova in una delle situazioni di cui all’art. 80, comma 5 (campi da compilare) ha provato:</w:t>
      </w:r>
    </w:p>
    <w:p w14:paraId="19EA0F7F" w14:textId="421D2031" w:rsidR="001C1B04" w:rsidRPr="004B7F6D" w:rsidRDefault="001C1B04" w:rsidP="00A95BDC">
      <w:pPr>
        <w:pStyle w:val="Paragrafoelenco"/>
        <w:numPr>
          <w:ilvl w:val="1"/>
          <w:numId w:val="31"/>
        </w:num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ind w:left="1843"/>
        <w:jc w:val="both"/>
        <w:rPr>
          <w:rFonts w:ascii="Titillium" w:eastAsia="Calibri" w:hAnsi="Titillium" w:cs="Cambria"/>
          <w:color w:val="000000"/>
        </w:rPr>
      </w:pPr>
      <w:r w:rsidRPr="004B7F6D">
        <w:rPr>
          <w:rFonts w:ascii="Titillium" w:eastAsia="Calibri" w:hAnsi="Titillium" w:cs="Cambria"/>
          <w:color w:val="000000"/>
        </w:rPr>
        <w:t xml:space="preserve">di aver risarcito qualunque danno causato dall’illecito </w:t>
      </w:r>
      <w:r w:rsidRPr="004B7F6D">
        <w:rPr>
          <w:rFonts w:ascii="Titillium" w:eastAsia="Calibri" w:hAnsi="Titillium" w:cs="Cambria"/>
          <w:color w:val="000000"/>
        </w:rPr>
        <w:tab/>
      </w:r>
      <w:r w:rsidRPr="004B7F6D">
        <w:rPr>
          <w:rFonts w:ascii="Courier New" w:eastAsia="Calibri" w:hAnsi="Courier New" w:cs="Courier New"/>
          <w:color w:val="000000"/>
        </w:rPr>
        <w:t>□</w:t>
      </w:r>
    </w:p>
    <w:p w14:paraId="4361488A" w14:textId="598623EE" w:rsidR="001C1B04" w:rsidRPr="004B7F6D" w:rsidRDefault="001C1B04" w:rsidP="00A95BDC">
      <w:pPr>
        <w:pStyle w:val="Paragrafoelenco"/>
        <w:numPr>
          <w:ilvl w:val="1"/>
          <w:numId w:val="31"/>
        </w:num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ind w:left="1843"/>
        <w:jc w:val="both"/>
        <w:rPr>
          <w:rFonts w:ascii="Titillium" w:eastAsia="Calibri" w:hAnsi="Titillium" w:cs="Cambria"/>
          <w:color w:val="000000"/>
        </w:rPr>
      </w:pPr>
      <w:r w:rsidRPr="004B7F6D">
        <w:rPr>
          <w:rFonts w:ascii="Titillium" w:eastAsia="Calibri" w:hAnsi="Titillium" w:cs="Cambria"/>
          <w:color w:val="000000"/>
        </w:rPr>
        <w:t>o di essersi impegnato a risarcire qualunque danno</w:t>
      </w:r>
      <w:r w:rsidRPr="004B7F6D">
        <w:rPr>
          <w:rFonts w:ascii="Titillium" w:eastAsia="Calibri" w:hAnsi="Titillium" w:cs="Cambria"/>
          <w:color w:val="000000"/>
        </w:rPr>
        <w:tab/>
      </w:r>
      <w:r w:rsidRPr="00A95BDC">
        <w:rPr>
          <w:rFonts w:ascii="Courier New" w:eastAsia="Calibri" w:hAnsi="Courier New" w:cs="Courier New"/>
          <w:color w:val="000000"/>
        </w:rPr>
        <w:t>□</w:t>
      </w:r>
    </w:p>
    <w:p w14:paraId="5FDA2D50" w14:textId="54F4E71A" w:rsidR="001C1B04" w:rsidRPr="004B7F6D" w:rsidRDefault="001C1B04" w:rsidP="00325725">
      <w:pPr>
        <w:pStyle w:val="Paragrafoelenco"/>
        <w:numPr>
          <w:ilvl w:val="0"/>
          <w:numId w:val="31"/>
        </w:num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ind w:left="1560" w:right="566"/>
        <w:jc w:val="both"/>
        <w:rPr>
          <w:rFonts w:ascii="Titillium" w:eastAsia="Calibri" w:hAnsi="Titillium" w:cs="Cambria"/>
          <w:color w:val="000000"/>
        </w:rPr>
      </w:pPr>
      <w:r w:rsidRPr="004B7F6D">
        <w:rPr>
          <w:rFonts w:ascii="Titillium" w:eastAsia="Calibri" w:hAnsi="Titillium" w:cs="Cambria"/>
          <w:color w:val="000000"/>
        </w:rPr>
        <w:t>e di aver adottato provvedimenti concreti di ca</w:t>
      </w:r>
      <w:r w:rsidR="00392A8F" w:rsidRPr="004B7F6D">
        <w:rPr>
          <w:rFonts w:ascii="Titillium" w:eastAsia="Calibri" w:hAnsi="Titillium" w:cs="Cambria"/>
          <w:color w:val="000000"/>
        </w:rPr>
        <w:t xml:space="preserve">rattere tecnico, organizzativo </w:t>
      </w:r>
      <w:r w:rsidRPr="004B7F6D">
        <w:rPr>
          <w:rFonts w:ascii="Titillium" w:eastAsia="Calibri" w:hAnsi="Titillium" w:cs="Cambria"/>
          <w:color w:val="000000"/>
        </w:rPr>
        <w:t>e relativi al personale idonei a prevenire ulteriori illeciti e quindi, non è stato escluso</w:t>
      </w:r>
      <w:r w:rsidR="00A95BDC">
        <w:rPr>
          <w:rFonts w:ascii="Titillium" w:eastAsia="Calibri" w:hAnsi="Titillium" w:cs="Cambria"/>
          <w:color w:val="000000"/>
        </w:rPr>
        <w:t>)</w:t>
      </w:r>
      <w:r w:rsidR="00A95BDC">
        <w:rPr>
          <w:rFonts w:ascii="Titillium" w:eastAsia="Calibri" w:hAnsi="Titillium" w:cs="Cambria"/>
          <w:color w:val="000000"/>
        </w:rPr>
        <w:tab/>
      </w:r>
      <w:r w:rsidRPr="004B7F6D">
        <w:rPr>
          <w:rFonts w:ascii="Courier New" w:eastAsia="Calibri" w:hAnsi="Courier New" w:cs="Courier New"/>
          <w:color w:val="000000"/>
        </w:rPr>
        <w:t>□</w:t>
      </w:r>
    </w:p>
    <w:p w14:paraId="0BEF9D8D" w14:textId="5DEA6FEB" w:rsidR="001C1B04" w:rsidRPr="004B7F6D" w:rsidRDefault="001C1B04" w:rsidP="00325725">
      <w:pPr>
        <w:pStyle w:val="Paragrafoelenco"/>
        <w:numPr>
          <w:ilvl w:val="0"/>
          <w:numId w:val="31"/>
        </w:num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ind w:left="1560" w:right="566"/>
        <w:jc w:val="both"/>
        <w:rPr>
          <w:rFonts w:ascii="Titillium" w:eastAsia="Calibri" w:hAnsi="Titillium" w:cs="Cambria"/>
          <w:color w:val="000000"/>
        </w:rPr>
      </w:pPr>
      <w:r w:rsidRPr="004B7F6D">
        <w:rPr>
          <w:rFonts w:ascii="Titillium" w:eastAsia="Calibri" w:hAnsi="Titillium" w:cs="Cambria"/>
          <w:color w:val="000000"/>
        </w:rPr>
        <w:t>non ha provato e/o non ha adottato sufficien</w:t>
      </w:r>
      <w:r w:rsidR="00392A8F" w:rsidRPr="004B7F6D">
        <w:rPr>
          <w:rFonts w:ascii="Titillium" w:eastAsia="Calibri" w:hAnsi="Titillium" w:cs="Cambria"/>
          <w:color w:val="000000"/>
        </w:rPr>
        <w:t xml:space="preserve">ti provvedimenti di cui sopra (art. 80, comma 8), </w:t>
      </w:r>
      <w:r w:rsidRPr="004B7F6D">
        <w:rPr>
          <w:rFonts w:ascii="Titillium" w:eastAsia="Calibri" w:hAnsi="Titillium" w:cs="Cambria"/>
          <w:color w:val="000000"/>
        </w:rPr>
        <w:t>(e quindi, è stato escluso</w:t>
      </w:r>
      <w:r w:rsidR="00A95BDC">
        <w:rPr>
          <w:rFonts w:ascii="Titillium" w:eastAsia="Calibri" w:hAnsi="Titillium" w:cs="Cambria"/>
          <w:color w:val="000000"/>
        </w:rPr>
        <w:t>)</w:t>
      </w:r>
      <w:r w:rsidR="00A95BDC">
        <w:rPr>
          <w:rFonts w:ascii="Titillium" w:eastAsia="Calibri" w:hAnsi="Titillium" w:cs="Cambria"/>
          <w:color w:val="000000"/>
        </w:rPr>
        <w:tab/>
      </w:r>
      <w:r w:rsidRPr="004B7F6D">
        <w:rPr>
          <w:rFonts w:ascii="Courier New" w:eastAsia="Calibri" w:hAnsi="Courier New" w:cs="Courier New"/>
          <w:color w:val="000000"/>
        </w:rPr>
        <w:t>□</w:t>
      </w:r>
    </w:p>
    <w:p w14:paraId="63CCDB05" w14:textId="6F4D4586" w:rsidR="001C1B04" w:rsidRDefault="001C1B04" w:rsidP="00325725">
      <w:pPr>
        <w:pStyle w:val="Paragrafoelenco"/>
        <w:numPr>
          <w:ilvl w:val="0"/>
          <w:numId w:val="31"/>
        </w:numPr>
        <w:tabs>
          <w:tab w:val="left" w:leader="underscore" w:pos="9072"/>
        </w:tabs>
        <w:autoSpaceDE w:val="0"/>
        <w:autoSpaceDN w:val="0"/>
        <w:adjustRightInd w:val="0"/>
        <w:spacing w:after="0" w:line="240" w:lineRule="auto"/>
        <w:ind w:left="1560" w:right="566"/>
        <w:jc w:val="both"/>
        <w:rPr>
          <w:rFonts w:ascii="Titillium" w:eastAsia="Calibri" w:hAnsi="Titillium" w:cs="Cambria"/>
          <w:color w:val="000000"/>
        </w:rPr>
      </w:pPr>
      <w:r w:rsidRPr="00A95BDC">
        <w:rPr>
          <w:rFonts w:ascii="Titillium" w:eastAsia="Calibri" w:hAnsi="Titillium" w:cs="Cambria"/>
          <w:color w:val="000000"/>
        </w:rPr>
        <w:lastRenderedPageBreak/>
        <w:t>indicare (e documentare in allegato) le prove presentate o i provvedimenti adottati dall’</w:t>
      </w:r>
      <w:proofErr w:type="spellStart"/>
      <w:r w:rsidRPr="00A95BDC">
        <w:rPr>
          <w:rFonts w:ascii="Titillium" w:eastAsia="Calibri" w:hAnsi="Titillium" w:cs="Cambria"/>
          <w:color w:val="000000"/>
        </w:rPr>
        <w:t>o.e</w:t>
      </w:r>
      <w:proofErr w:type="spellEnd"/>
      <w:r w:rsidRPr="00A95BDC">
        <w:rPr>
          <w:rFonts w:ascii="Titillium" w:eastAsia="Calibri" w:hAnsi="Titillium" w:cs="Cambria"/>
          <w:color w:val="000000"/>
        </w:rPr>
        <w:t>., nonché le motivazioni della S.A. alla base della decisione di esclusione o di non esclusione</w:t>
      </w:r>
      <w:r w:rsidR="00A95BDC">
        <w:rPr>
          <w:rFonts w:ascii="Titillium" w:eastAsia="Calibri" w:hAnsi="Titillium" w:cs="Cambria"/>
          <w:color w:val="000000"/>
        </w:rPr>
        <w:tab/>
      </w:r>
    </w:p>
    <w:p w14:paraId="027122AA" w14:textId="234D0AB1" w:rsidR="00A95BDC" w:rsidRDefault="00A95BDC" w:rsidP="00557C7C">
      <w:pPr>
        <w:tabs>
          <w:tab w:val="left" w:pos="1560"/>
          <w:tab w:val="left" w:leader="underscore" w:pos="9072"/>
        </w:tabs>
        <w:autoSpaceDE w:val="0"/>
        <w:autoSpaceDN w:val="0"/>
        <w:adjustRightInd w:val="0"/>
        <w:spacing w:after="0" w:line="240" w:lineRule="auto"/>
        <w:ind w:left="1200"/>
        <w:jc w:val="both"/>
        <w:rPr>
          <w:rFonts w:ascii="Titillium" w:eastAsia="Calibri" w:hAnsi="Titillium" w:cs="Cambria"/>
          <w:color w:val="000000"/>
        </w:rPr>
      </w:pPr>
      <w:r>
        <w:rPr>
          <w:rFonts w:ascii="Titillium" w:eastAsia="Calibri" w:hAnsi="Titillium" w:cs="Cambria"/>
          <w:color w:val="000000"/>
        </w:rPr>
        <w:tab/>
      </w:r>
      <w:r>
        <w:rPr>
          <w:rFonts w:ascii="Titillium" w:eastAsia="Calibri" w:hAnsi="Titillium" w:cs="Cambria"/>
          <w:color w:val="000000"/>
        </w:rPr>
        <w:tab/>
      </w:r>
    </w:p>
    <w:p w14:paraId="5D9FDC60" w14:textId="6ED8157A" w:rsidR="00A95BDC" w:rsidRPr="00A95BDC" w:rsidRDefault="00A95BDC" w:rsidP="00557C7C">
      <w:pPr>
        <w:tabs>
          <w:tab w:val="left" w:pos="1560"/>
          <w:tab w:val="left" w:leader="underscore" w:pos="9072"/>
        </w:tabs>
        <w:autoSpaceDE w:val="0"/>
        <w:autoSpaceDN w:val="0"/>
        <w:adjustRightInd w:val="0"/>
        <w:spacing w:after="0" w:line="240" w:lineRule="auto"/>
        <w:ind w:left="1200"/>
        <w:jc w:val="both"/>
        <w:rPr>
          <w:rFonts w:ascii="Titillium" w:eastAsia="Calibri" w:hAnsi="Titillium" w:cs="Cambria"/>
          <w:color w:val="000000"/>
        </w:rPr>
      </w:pPr>
      <w:r>
        <w:rPr>
          <w:rFonts w:ascii="Titillium" w:eastAsia="Calibri" w:hAnsi="Titillium" w:cs="Cambria"/>
          <w:color w:val="000000"/>
        </w:rPr>
        <w:tab/>
      </w:r>
      <w:r>
        <w:rPr>
          <w:rFonts w:ascii="Titillium" w:eastAsia="Calibri" w:hAnsi="Titillium" w:cs="Cambria"/>
          <w:color w:val="000000"/>
        </w:rPr>
        <w:tab/>
      </w:r>
    </w:p>
    <w:p w14:paraId="44FB2AAE" w14:textId="77777777" w:rsidR="001C1B04" w:rsidRPr="001C1B04" w:rsidRDefault="001C1B04" w:rsidP="001C1B04">
      <w:pPr>
        <w:tabs>
          <w:tab w:val="right" w:pos="-284"/>
          <w:tab w:val="left" w:pos="3402"/>
        </w:tabs>
        <w:spacing w:after="0" w:line="276" w:lineRule="auto"/>
        <w:jc w:val="both"/>
        <w:rPr>
          <w:rFonts w:ascii="Titillium" w:eastAsia="Calibri" w:hAnsi="Titillium" w:cs="Times New Roman"/>
          <w:color w:val="000000"/>
        </w:rPr>
      </w:pPr>
    </w:p>
    <w:p w14:paraId="6A1F34B4" w14:textId="05DF75DC" w:rsidR="00F3271D" w:rsidRPr="00977C1A" w:rsidRDefault="00392A8F" w:rsidP="00977C1A">
      <w:pPr>
        <w:pStyle w:val="Default"/>
        <w:numPr>
          <w:ilvl w:val="0"/>
          <w:numId w:val="3"/>
        </w:numPr>
        <w:tabs>
          <w:tab w:val="left" w:pos="1276"/>
          <w:tab w:val="left" w:leader="dot" w:pos="9072"/>
        </w:tabs>
        <w:ind w:right="566"/>
        <w:jc w:val="both"/>
        <w:rPr>
          <w:rFonts w:ascii="Titillium" w:hAnsi="Titillium" w:cs="Garamond"/>
          <w:b/>
          <w:color w:val="2E74B5" w:themeColor="accent1" w:themeShade="BF"/>
          <w:sz w:val="22"/>
          <w:szCs w:val="22"/>
        </w:rPr>
      </w:pPr>
      <w:r w:rsidRPr="00EC33E1">
        <w:rPr>
          <w:rFonts w:ascii="Titillium" w:hAnsi="Titillium" w:cs="Garamond"/>
          <w:b/>
          <w:color w:val="2E74B5" w:themeColor="accent1" w:themeShade="BF"/>
          <w:sz w:val="22"/>
          <w:szCs w:val="22"/>
        </w:rPr>
        <w:t xml:space="preserve">Condotta di cui al punto 7 posta </w:t>
      </w:r>
      <w:r w:rsidR="009A40A2" w:rsidRPr="00EC33E1">
        <w:rPr>
          <w:rFonts w:ascii="Titillium" w:hAnsi="Titillium" w:cs="Garamond"/>
          <w:b/>
          <w:color w:val="2E74B5" w:themeColor="accent1" w:themeShade="BF"/>
          <w:sz w:val="22"/>
          <w:szCs w:val="22"/>
        </w:rPr>
        <w:t xml:space="preserve">in essere </w:t>
      </w:r>
      <w:r w:rsidRPr="00EC33E1">
        <w:rPr>
          <w:rFonts w:ascii="Titillium" w:hAnsi="Titillium" w:cs="Garamond"/>
          <w:b/>
          <w:color w:val="2E74B5" w:themeColor="accent1" w:themeShade="BF"/>
          <w:sz w:val="22"/>
          <w:szCs w:val="22"/>
        </w:rPr>
        <w:t xml:space="preserve">con riferimento al procedimento di anomalia </w:t>
      </w:r>
      <w:r w:rsidR="00A95BDC" w:rsidRPr="00EC33E1">
        <w:rPr>
          <w:rFonts w:ascii="Titillium" w:hAnsi="Titillium" w:cs="Garamond"/>
          <w:b/>
          <w:color w:val="2E74B5" w:themeColor="accent1" w:themeShade="BF"/>
          <w:sz w:val="22"/>
          <w:szCs w:val="22"/>
        </w:rPr>
        <w:t>dell’offerta</w:t>
      </w:r>
      <w:r w:rsidR="00A95BDC" w:rsidRPr="00EC33E1">
        <w:rPr>
          <w:rFonts w:ascii="Titillium" w:hAnsi="Titillium" w:cs="Garamond"/>
          <w:b/>
          <w:color w:val="2E74B5" w:themeColor="accent1" w:themeShade="BF"/>
          <w:sz w:val="22"/>
          <w:szCs w:val="22"/>
        </w:rPr>
        <w:tab/>
      </w:r>
      <w:r w:rsidR="00A95BDC" w:rsidRPr="00EC33E1">
        <w:rPr>
          <w:rFonts w:ascii="Courier New" w:hAnsi="Courier New" w:cs="Courier New"/>
          <w:b/>
          <w:color w:val="2E74B5" w:themeColor="accent1" w:themeShade="BF"/>
          <w:sz w:val="22"/>
          <w:szCs w:val="22"/>
        </w:rPr>
        <w:t>□</w:t>
      </w:r>
    </w:p>
    <w:p w14:paraId="4A35CAF9" w14:textId="77777777" w:rsidR="00F3271D" w:rsidRPr="001C1B04" w:rsidRDefault="00F3271D" w:rsidP="00325725">
      <w:pPr>
        <w:spacing w:after="0" w:line="276" w:lineRule="auto"/>
        <w:ind w:left="426" w:right="566"/>
        <w:jc w:val="both"/>
        <w:rPr>
          <w:rFonts w:ascii="Titillium" w:eastAsia="Calibri" w:hAnsi="Titillium" w:cs="Times New Roman"/>
          <w:color w:val="000000"/>
        </w:rPr>
      </w:pPr>
      <w:r w:rsidRPr="001C1B04">
        <w:rPr>
          <w:rFonts w:ascii="Titillium" w:eastAsia="Calibri" w:hAnsi="Titillium" w:cs="Times New Roman"/>
          <w:color w:val="000000"/>
        </w:rPr>
        <w:t>(</w:t>
      </w:r>
      <w:r w:rsidRPr="001C1B04">
        <w:rPr>
          <w:rFonts w:ascii="Titillium" w:eastAsia="Calibri" w:hAnsi="Titillium" w:cs="Times New Roman"/>
          <w:i/>
          <w:color w:val="000000"/>
        </w:rPr>
        <w:t>in caso di “falsa od omessa dichiarazione” allegare sempre copia della dichiarazione sostitutiva in versione completa. In caso di “documenti falsi” allegare sempre copia di tali documenti e di quelli originali, e/o disconoscimento da parte del soggetto che ha titolo nel denunciare la contraffazione</w:t>
      </w:r>
      <w:r w:rsidRPr="001C1B04">
        <w:rPr>
          <w:rFonts w:ascii="Titillium" w:eastAsia="Calibri" w:hAnsi="Titillium" w:cs="Times New Roman"/>
          <w:color w:val="000000"/>
        </w:rPr>
        <w:t>)</w:t>
      </w:r>
    </w:p>
    <w:p w14:paraId="0CB89212" w14:textId="77777777" w:rsidR="00F3271D" w:rsidRPr="001C1B04" w:rsidRDefault="00F3271D" w:rsidP="00F3271D">
      <w:pPr>
        <w:tabs>
          <w:tab w:val="right" w:pos="0"/>
          <w:tab w:val="left" w:pos="3402"/>
        </w:tabs>
        <w:spacing w:after="0" w:line="276" w:lineRule="auto"/>
        <w:jc w:val="both"/>
        <w:rPr>
          <w:rFonts w:ascii="Titillium" w:eastAsia="Calibri" w:hAnsi="Titillium" w:cs="Times New Roman"/>
          <w:color w:val="000000"/>
        </w:rPr>
      </w:pPr>
    </w:p>
    <w:p w14:paraId="1FC86753" w14:textId="701B9060" w:rsidR="00F3271D" w:rsidRDefault="00F3271D" w:rsidP="00977C1A">
      <w:pPr>
        <w:tabs>
          <w:tab w:val="left" w:pos="3402"/>
          <w:tab w:val="left" w:pos="9072"/>
        </w:tabs>
        <w:spacing w:after="0" w:line="276" w:lineRule="auto"/>
        <w:ind w:left="426" w:right="282"/>
        <w:jc w:val="both"/>
        <w:rPr>
          <w:rFonts w:ascii="Titillium" w:eastAsia="Calibri" w:hAnsi="Titillium" w:cs="Times New Roman"/>
          <w:color w:val="000000"/>
        </w:rPr>
      </w:pPr>
      <w:r w:rsidRPr="001C1B04">
        <w:rPr>
          <w:rFonts w:ascii="Titillium" w:eastAsia="Calibri" w:hAnsi="Titillium" w:cs="Times New Roman"/>
          <w:color w:val="000000"/>
        </w:rPr>
        <w:t>Illustrazione del caso circa il falso nell’anomalia dell’offerta e/o in merito ai documenti contraffatti:</w:t>
      </w:r>
    </w:p>
    <w:p w14:paraId="6C7EA4EA" w14:textId="3DFBBF6F" w:rsidR="00A95BDC" w:rsidRDefault="00A95BDC" w:rsidP="00557C7C">
      <w:pPr>
        <w:tabs>
          <w:tab w:val="left" w:leader="underscore" w:pos="9072"/>
        </w:tabs>
        <w:spacing w:after="0" w:line="276" w:lineRule="auto"/>
        <w:ind w:left="426"/>
        <w:jc w:val="both"/>
        <w:rPr>
          <w:rFonts w:ascii="Titillium" w:eastAsia="Calibri" w:hAnsi="Titillium" w:cs="Times New Roman"/>
          <w:color w:val="000000"/>
        </w:rPr>
      </w:pPr>
      <w:r>
        <w:rPr>
          <w:rFonts w:ascii="Titillium" w:eastAsia="Calibri" w:hAnsi="Titillium" w:cs="Times New Roman"/>
          <w:color w:val="000000"/>
        </w:rPr>
        <w:tab/>
      </w:r>
    </w:p>
    <w:p w14:paraId="7DEBED8C" w14:textId="39D1DFCB" w:rsidR="00A95BDC" w:rsidRDefault="00A95BDC" w:rsidP="00557C7C">
      <w:pPr>
        <w:tabs>
          <w:tab w:val="left" w:leader="underscore" w:pos="9072"/>
        </w:tabs>
        <w:spacing w:after="0" w:line="276" w:lineRule="auto"/>
        <w:ind w:left="426"/>
        <w:jc w:val="both"/>
        <w:rPr>
          <w:rFonts w:ascii="Titillium" w:eastAsia="Calibri" w:hAnsi="Titillium" w:cs="Times New Roman"/>
          <w:color w:val="000000"/>
        </w:rPr>
      </w:pPr>
      <w:r>
        <w:rPr>
          <w:rFonts w:ascii="Titillium" w:eastAsia="Calibri" w:hAnsi="Titillium" w:cs="Times New Roman"/>
          <w:color w:val="000000"/>
        </w:rPr>
        <w:tab/>
      </w:r>
    </w:p>
    <w:p w14:paraId="43834CB5" w14:textId="457C1999" w:rsidR="00A95BDC" w:rsidRDefault="00A95BDC" w:rsidP="00557C7C">
      <w:pPr>
        <w:tabs>
          <w:tab w:val="left" w:leader="underscore" w:pos="9072"/>
        </w:tabs>
        <w:spacing w:after="0" w:line="276" w:lineRule="auto"/>
        <w:ind w:left="426"/>
        <w:jc w:val="both"/>
        <w:rPr>
          <w:rFonts w:ascii="Titillium" w:eastAsia="Calibri" w:hAnsi="Titillium" w:cs="Times New Roman"/>
          <w:color w:val="000000"/>
        </w:rPr>
      </w:pPr>
      <w:r>
        <w:rPr>
          <w:rFonts w:ascii="Titillium" w:eastAsia="Calibri" w:hAnsi="Titillium" w:cs="Times New Roman"/>
          <w:color w:val="000000"/>
        </w:rPr>
        <w:tab/>
      </w:r>
    </w:p>
    <w:p w14:paraId="44EEDBBF" w14:textId="60EDEB60" w:rsidR="00A95BDC" w:rsidRDefault="00A95BDC" w:rsidP="00557C7C">
      <w:pPr>
        <w:tabs>
          <w:tab w:val="left" w:leader="underscore" w:pos="9072"/>
        </w:tabs>
        <w:spacing w:after="0" w:line="276" w:lineRule="auto"/>
        <w:ind w:left="426"/>
        <w:jc w:val="both"/>
        <w:rPr>
          <w:rFonts w:ascii="Titillium" w:eastAsia="Calibri" w:hAnsi="Titillium" w:cs="Times New Roman"/>
          <w:color w:val="000000"/>
        </w:rPr>
      </w:pPr>
      <w:r>
        <w:rPr>
          <w:rFonts w:ascii="Titillium" w:eastAsia="Calibri" w:hAnsi="Titillium" w:cs="Times New Roman"/>
          <w:color w:val="000000"/>
        </w:rPr>
        <w:tab/>
      </w:r>
    </w:p>
    <w:p w14:paraId="7B4B4320" w14:textId="0167901F" w:rsidR="003E52DB" w:rsidRPr="001C1B04" w:rsidRDefault="003E52DB" w:rsidP="00F3271D">
      <w:pPr>
        <w:tabs>
          <w:tab w:val="right" w:pos="0"/>
          <w:tab w:val="left" w:pos="3402"/>
        </w:tabs>
        <w:spacing w:after="0" w:line="276" w:lineRule="auto"/>
        <w:jc w:val="both"/>
        <w:rPr>
          <w:rFonts w:ascii="Titillium" w:eastAsia="Calibri" w:hAnsi="Titillium" w:cs="Times New Roman"/>
          <w:color w:val="000000"/>
        </w:rPr>
      </w:pPr>
    </w:p>
    <w:p w14:paraId="064B6A56" w14:textId="76BB9281" w:rsidR="00977C1A" w:rsidRPr="00977C1A" w:rsidRDefault="005050E8" w:rsidP="00977C1A">
      <w:pPr>
        <w:pStyle w:val="Default"/>
        <w:numPr>
          <w:ilvl w:val="0"/>
          <w:numId w:val="3"/>
        </w:numPr>
        <w:tabs>
          <w:tab w:val="left" w:pos="1276"/>
          <w:tab w:val="left" w:leader="dot" w:pos="9072"/>
        </w:tabs>
        <w:ind w:right="566"/>
        <w:jc w:val="both"/>
        <w:rPr>
          <w:rFonts w:ascii="Titillium" w:hAnsi="Titillium" w:cs="Garamond"/>
          <w:b/>
          <w:color w:val="2E74B5" w:themeColor="accent1" w:themeShade="BF"/>
          <w:sz w:val="22"/>
          <w:szCs w:val="22"/>
        </w:rPr>
      </w:pPr>
      <w:r w:rsidRPr="00EC33E1">
        <w:rPr>
          <w:rFonts w:ascii="Titillium" w:hAnsi="Titillium" w:cs="Garamond"/>
          <w:b/>
          <w:color w:val="2E74B5" w:themeColor="accent1" w:themeShade="BF"/>
          <w:sz w:val="22"/>
          <w:szCs w:val="22"/>
        </w:rPr>
        <w:t>Condotta di cui al punto 7 posta in essere con riferimento a</w:t>
      </w:r>
      <w:r w:rsidR="00D53649" w:rsidRPr="00EC33E1">
        <w:rPr>
          <w:rFonts w:ascii="Titillium" w:hAnsi="Titillium" w:cs="Garamond"/>
          <w:b/>
          <w:color w:val="2E74B5" w:themeColor="accent1" w:themeShade="BF"/>
          <w:sz w:val="22"/>
          <w:szCs w:val="22"/>
        </w:rPr>
        <w:t xml:space="preserve">gli adempimenti indicati all’art. 47 del </w:t>
      </w:r>
      <w:proofErr w:type="spellStart"/>
      <w:r w:rsidR="00D53649" w:rsidRPr="00EC33E1">
        <w:rPr>
          <w:rFonts w:ascii="Titillium" w:hAnsi="Titillium" w:cs="Garamond"/>
          <w:b/>
          <w:color w:val="2E74B5" w:themeColor="accent1" w:themeShade="BF"/>
          <w:sz w:val="22"/>
          <w:szCs w:val="22"/>
        </w:rPr>
        <w:t>d.l.</w:t>
      </w:r>
      <w:proofErr w:type="spellEnd"/>
      <w:r w:rsidR="00D53649" w:rsidRPr="00EC33E1">
        <w:rPr>
          <w:rFonts w:ascii="Titillium" w:hAnsi="Titillium" w:cs="Garamond"/>
          <w:b/>
          <w:color w:val="2E74B5" w:themeColor="accent1" w:themeShade="BF"/>
          <w:sz w:val="22"/>
          <w:szCs w:val="22"/>
        </w:rPr>
        <w:t xml:space="preserve"> 31 maggio 2021, n. 77, convertito con L. 29 luglio 2021, n. 108</w:t>
      </w:r>
      <w:r w:rsidRPr="00EC33E1">
        <w:rPr>
          <w:rFonts w:ascii="Titillium" w:hAnsi="Titillium" w:cs="Garamond"/>
          <w:b/>
          <w:color w:val="2E74B5" w:themeColor="accent1" w:themeShade="BF"/>
          <w:sz w:val="22"/>
          <w:szCs w:val="22"/>
        </w:rPr>
        <w:t>, nell’ambito delle procedure di gara finanziate, in tutto o in parte, con le risorse del PNRR e PNC</w:t>
      </w:r>
      <w:r w:rsidR="00C05DAF" w:rsidRPr="00EC33E1">
        <w:rPr>
          <w:rFonts w:ascii="Titillium" w:hAnsi="Titillium" w:cs="Garamond"/>
          <w:b/>
          <w:color w:val="2E74B5" w:themeColor="accent1" w:themeShade="BF"/>
          <w:sz w:val="22"/>
          <w:szCs w:val="22"/>
        </w:rPr>
        <w:t xml:space="preserve"> </w:t>
      </w:r>
      <w:r w:rsidR="00A95BDC" w:rsidRPr="00EC33E1">
        <w:rPr>
          <w:rFonts w:ascii="Titillium" w:hAnsi="Titillium" w:cs="Garamond"/>
          <w:b/>
          <w:color w:val="2E74B5" w:themeColor="accent1" w:themeShade="BF"/>
          <w:sz w:val="22"/>
          <w:szCs w:val="22"/>
        </w:rPr>
        <w:tab/>
      </w:r>
      <w:r w:rsidRPr="00EC33E1">
        <w:rPr>
          <w:rFonts w:ascii="Courier New" w:hAnsi="Courier New" w:cs="Courier New"/>
          <w:b/>
          <w:color w:val="2E74B5" w:themeColor="accent1" w:themeShade="BF"/>
          <w:sz w:val="22"/>
          <w:szCs w:val="22"/>
        </w:rPr>
        <w:t>□</w:t>
      </w:r>
    </w:p>
    <w:p w14:paraId="0D6A47D4" w14:textId="7E36425D" w:rsidR="005050E8" w:rsidRPr="001C1B04" w:rsidRDefault="005050E8" w:rsidP="00325725">
      <w:pPr>
        <w:tabs>
          <w:tab w:val="left" w:pos="3402"/>
        </w:tabs>
        <w:spacing w:after="0" w:line="276" w:lineRule="auto"/>
        <w:ind w:left="426" w:right="566"/>
        <w:jc w:val="both"/>
        <w:rPr>
          <w:rFonts w:ascii="Titillium" w:eastAsia="Calibri" w:hAnsi="Titillium" w:cs="Times New Roman"/>
          <w:color w:val="000000"/>
        </w:rPr>
      </w:pPr>
      <w:r w:rsidRPr="00922208">
        <w:rPr>
          <w:rFonts w:ascii="Titillium" w:eastAsia="Calibri" w:hAnsi="Titillium" w:cs="Times New Roman"/>
          <w:color w:val="000000"/>
        </w:rPr>
        <w:t>(</w:t>
      </w:r>
      <w:r w:rsidRPr="00922208">
        <w:rPr>
          <w:rFonts w:ascii="Titillium" w:eastAsia="Calibri" w:hAnsi="Titillium" w:cs="Times New Roman"/>
          <w:i/>
          <w:color w:val="000000"/>
        </w:rPr>
        <w:t>in caso di “falsa od omessa dichiarazione” allegare sempre copia della dichiarazione sostitutiva in versione completa. In caso di “documenti falsi” allegare sempre copia di tali documenti e di quelli originali, e/o disconoscimento da parte del soggetto che ha titolo nel denunciare la contraffazione</w:t>
      </w:r>
      <w:r w:rsidRPr="00922208">
        <w:rPr>
          <w:rFonts w:ascii="Titillium" w:eastAsia="Calibri" w:hAnsi="Titillium" w:cs="Times New Roman"/>
          <w:color w:val="000000"/>
        </w:rPr>
        <w:t>)</w:t>
      </w:r>
    </w:p>
    <w:p w14:paraId="273D2738" w14:textId="00DD3235" w:rsidR="005050E8" w:rsidRDefault="005050E8" w:rsidP="009A40A2">
      <w:pPr>
        <w:spacing w:after="0" w:line="276" w:lineRule="auto"/>
        <w:jc w:val="both"/>
        <w:rPr>
          <w:rFonts w:ascii="Titillium" w:eastAsia="Calibri" w:hAnsi="Titillium" w:cs="Times New Roman"/>
          <w:b/>
          <w:color w:val="000000"/>
          <w:shd w:val="clear" w:color="auto" w:fill="D9D9D9"/>
        </w:rPr>
      </w:pPr>
    </w:p>
    <w:p w14:paraId="28B1D0C3" w14:textId="64FA7BAD" w:rsidR="00945D47" w:rsidRPr="00977C1A" w:rsidRDefault="009A40A2" w:rsidP="00977C1A">
      <w:pPr>
        <w:pStyle w:val="Default"/>
        <w:numPr>
          <w:ilvl w:val="0"/>
          <w:numId w:val="3"/>
        </w:numPr>
        <w:tabs>
          <w:tab w:val="left" w:pos="1276"/>
          <w:tab w:val="left" w:leader="dot" w:pos="9072"/>
        </w:tabs>
        <w:ind w:right="566"/>
        <w:jc w:val="both"/>
        <w:rPr>
          <w:rFonts w:ascii="Titillium" w:hAnsi="Titillium" w:cs="Garamond"/>
          <w:b/>
          <w:color w:val="2E74B5" w:themeColor="accent1" w:themeShade="BF"/>
          <w:sz w:val="22"/>
          <w:szCs w:val="22"/>
        </w:rPr>
      </w:pPr>
      <w:r w:rsidRPr="00EC33E1">
        <w:rPr>
          <w:rFonts w:ascii="Titillium" w:hAnsi="Titillium" w:cs="Garamond"/>
          <w:b/>
          <w:color w:val="2E74B5" w:themeColor="accent1" w:themeShade="BF"/>
          <w:sz w:val="22"/>
          <w:szCs w:val="22"/>
        </w:rPr>
        <w:t>Condotta di cui al punto 7 posta in essere con riferimento all’</w:t>
      </w:r>
      <w:r w:rsidR="00F3271D" w:rsidRPr="00EC33E1">
        <w:rPr>
          <w:rFonts w:ascii="Titillium" w:hAnsi="Titillium" w:cs="Garamond"/>
          <w:b/>
          <w:color w:val="2E74B5" w:themeColor="accent1" w:themeShade="BF"/>
          <w:sz w:val="22"/>
          <w:szCs w:val="22"/>
        </w:rPr>
        <w:t>offerta economicamente più van</w:t>
      </w:r>
      <w:r w:rsidRPr="00EC33E1">
        <w:rPr>
          <w:rFonts w:ascii="Titillium" w:hAnsi="Titillium" w:cs="Garamond"/>
          <w:b/>
          <w:color w:val="2E74B5" w:themeColor="accent1" w:themeShade="BF"/>
          <w:sz w:val="22"/>
          <w:szCs w:val="22"/>
        </w:rPr>
        <w:t>taggiosa</w:t>
      </w:r>
      <w:r w:rsidR="00945D47" w:rsidRPr="00EC33E1">
        <w:rPr>
          <w:rFonts w:ascii="Titillium" w:hAnsi="Titillium" w:cs="Garamond"/>
          <w:b/>
          <w:color w:val="2E74B5" w:themeColor="accent1" w:themeShade="BF"/>
          <w:sz w:val="22"/>
          <w:szCs w:val="22"/>
        </w:rPr>
        <w:t xml:space="preserve"> </w:t>
      </w:r>
      <w:r w:rsidR="00945D47" w:rsidRPr="00EC33E1">
        <w:rPr>
          <w:rFonts w:ascii="Titillium" w:hAnsi="Titillium" w:cs="Garamond"/>
          <w:b/>
          <w:color w:val="2E74B5" w:themeColor="accent1" w:themeShade="BF"/>
          <w:sz w:val="22"/>
          <w:szCs w:val="22"/>
        </w:rPr>
        <w:tab/>
      </w:r>
      <w:r w:rsidRPr="00EC33E1">
        <w:rPr>
          <w:rFonts w:ascii="Courier New" w:hAnsi="Courier New" w:cs="Courier New"/>
          <w:b/>
          <w:color w:val="2E74B5" w:themeColor="accent1" w:themeShade="BF"/>
          <w:sz w:val="22"/>
          <w:szCs w:val="22"/>
        </w:rPr>
        <w:t>□</w:t>
      </w:r>
    </w:p>
    <w:p w14:paraId="434B93B6" w14:textId="1AAE3848" w:rsidR="00F3271D" w:rsidRPr="001C1B04" w:rsidRDefault="00F3271D" w:rsidP="00325725">
      <w:pPr>
        <w:tabs>
          <w:tab w:val="left" w:pos="3402"/>
        </w:tabs>
        <w:spacing w:after="0" w:line="276" w:lineRule="auto"/>
        <w:ind w:left="426" w:right="566"/>
        <w:jc w:val="both"/>
        <w:rPr>
          <w:rFonts w:ascii="Titillium" w:eastAsia="Calibri" w:hAnsi="Titillium" w:cs="Times New Roman"/>
          <w:color w:val="000000"/>
        </w:rPr>
      </w:pPr>
      <w:r w:rsidRPr="001C1B04">
        <w:rPr>
          <w:rFonts w:ascii="Titillium" w:eastAsia="Calibri" w:hAnsi="Titillium" w:cs="Times New Roman"/>
          <w:color w:val="000000"/>
        </w:rPr>
        <w:t>(</w:t>
      </w:r>
      <w:r w:rsidRPr="001C1B04">
        <w:rPr>
          <w:rFonts w:ascii="Titillium" w:eastAsia="Calibri" w:hAnsi="Titillium" w:cs="Times New Roman"/>
          <w:i/>
          <w:color w:val="000000"/>
        </w:rPr>
        <w:t>in caso di “falsa od omessa dichiarazione” allegare sempre copia della dichiarazione sostitutiva in versione completa. In caso di “documenti falsi” allegare sempre copia di tali documenti e di quelli originali, e/o disconoscimento da parte del soggetto che ha titolo nel denunciare la contraffazione</w:t>
      </w:r>
      <w:r w:rsidRPr="001C1B04">
        <w:rPr>
          <w:rFonts w:ascii="Titillium" w:eastAsia="Calibri" w:hAnsi="Titillium" w:cs="Times New Roman"/>
          <w:color w:val="000000"/>
        </w:rPr>
        <w:t>)</w:t>
      </w:r>
    </w:p>
    <w:p w14:paraId="456E80E3" w14:textId="77777777" w:rsidR="00F3271D" w:rsidRPr="001C1B04" w:rsidRDefault="00F3271D" w:rsidP="00F3271D">
      <w:pPr>
        <w:tabs>
          <w:tab w:val="right" w:pos="0"/>
          <w:tab w:val="left" w:pos="3402"/>
        </w:tabs>
        <w:spacing w:after="0" w:line="276" w:lineRule="auto"/>
        <w:jc w:val="both"/>
        <w:rPr>
          <w:rFonts w:ascii="Titillium" w:eastAsia="Calibri" w:hAnsi="Titillium" w:cs="Times New Roman"/>
          <w:color w:val="000000"/>
        </w:rPr>
      </w:pPr>
    </w:p>
    <w:p w14:paraId="3B536127" w14:textId="73B86E06" w:rsidR="00F3271D" w:rsidRDefault="00F3271D" w:rsidP="00945D47">
      <w:pPr>
        <w:tabs>
          <w:tab w:val="left" w:pos="3402"/>
        </w:tabs>
        <w:spacing w:after="0" w:line="276" w:lineRule="auto"/>
        <w:ind w:left="426"/>
        <w:jc w:val="both"/>
        <w:rPr>
          <w:rFonts w:ascii="Titillium" w:eastAsia="Calibri" w:hAnsi="Titillium" w:cs="Times New Roman"/>
          <w:color w:val="000000"/>
        </w:rPr>
      </w:pPr>
      <w:r w:rsidRPr="001C1B04">
        <w:rPr>
          <w:rFonts w:ascii="Titillium" w:eastAsia="Calibri" w:hAnsi="Titillium" w:cs="Times New Roman"/>
          <w:color w:val="000000"/>
        </w:rPr>
        <w:t>Illustrazione del caso in merito al falso riguardante l’</w:t>
      </w:r>
      <w:proofErr w:type="spellStart"/>
      <w:r w:rsidRPr="001C1B04">
        <w:rPr>
          <w:rFonts w:ascii="Titillium" w:eastAsia="Calibri" w:hAnsi="Titillium" w:cs="Times New Roman"/>
          <w:color w:val="000000"/>
        </w:rPr>
        <w:t>oepv</w:t>
      </w:r>
      <w:proofErr w:type="spellEnd"/>
      <w:r w:rsidRPr="001C1B04">
        <w:rPr>
          <w:rFonts w:ascii="Titillium" w:eastAsia="Calibri" w:hAnsi="Titillium" w:cs="Times New Roman"/>
          <w:color w:val="000000"/>
        </w:rPr>
        <w:t xml:space="preserve"> e/o in merito ai documenti contraffatti:</w:t>
      </w:r>
    </w:p>
    <w:p w14:paraId="0561DD5C" w14:textId="6C88C7A4" w:rsidR="00945D47" w:rsidRDefault="00945D47" w:rsidP="00557C7C">
      <w:pPr>
        <w:tabs>
          <w:tab w:val="left" w:leader="underscore" w:pos="9072"/>
        </w:tabs>
        <w:spacing w:after="0" w:line="276" w:lineRule="auto"/>
        <w:ind w:left="426"/>
        <w:jc w:val="both"/>
        <w:rPr>
          <w:rFonts w:ascii="Titillium" w:eastAsia="Calibri" w:hAnsi="Titillium" w:cs="Times New Roman"/>
          <w:color w:val="000000"/>
        </w:rPr>
      </w:pPr>
      <w:r>
        <w:rPr>
          <w:rFonts w:ascii="Titillium" w:eastAsia="Calibri" w:hAnsi="Titillium" w:cs="Times New Roman"/>
          <w:color w:val="000000"/>
        </w:rPr>
        <w:tab/>
      </w:r>
    </w:p>
    <w:p w14:paraId="565FCD79" w14:textId="31DB18B1" w:rsidR="00945D47" w:rsidRDefault="00945D47" w:rsidP="00557C7C">
      <w:pPr>
        <w:tabs>
          <w:tab w:val="left" w:leader="underscore" w:pos="9072"/>
        </w:tabs>
        <w:spacing w:after="0" w:line="276" w:lineRule="auto"/>
        <w:ind w:left="426"/>
        <w:jc w:val="both"/>
        <w:rPr>
          <w:rFonts w:ascii="Titillium" w:eastAsia="Calibri" w:hAnsi="Titillium" w:cs="Times New Roman"/>
          <w:color w:val="000000"/>
        </w:rPr>
      </w:pPr>
      <w:r>
        <w:rPr>
          <w:rFonts w:ascii="Titillium" w:eastAsia="Calibri" w:hAnsi="Titillium" w:cs="Times New Roman"/>
          <w:color w:val="000000"/>
        </w:rPr>
        <w:tab/>
      </w:r>
    </w:p>
    <w:p w14:paraId="3D4F1EF5" w14:textId="006C3BA5" w:rsidR="00945D47" w:rsidRDefault="00945D47" w:rsidP="00557C7C">
      <w:pPr>
        <w:tabs>
          <w:tab w:val="left" w:leader="underscore" w:pos="9072"/>
        </w:tabs>
        <w:spacing w:after="0" w:line="276" w:lineRule="auto"/>
        <w:ind w:left="426"/>
        <w:jc w:val="both"/>
        <w:rPr>
          <w:rFonts w:ascii="Titillium" w:eastAsia="Calibri" w:hAnsi="Titillium" w:cs="Times New Roman"/>
          <w:color w:val="000000"/>
        </w:rPr>
      </w:pPr>
      <w:r>
        <w:rPr>
          <w:rFonts w:ascii="Titillium" w:eastAsia="Calibri" w:hAnsi="Titillium" w:cs="Times New Roman"/>
          <w:color w:val="000000"/>
        </w:rPr>
        <w:tab/>
      </w:r>
    </w:p>
    <w:p w14:paraId="0AC0F48F" w14:textId="0B7BE029" w:rsidR="00977C1A" w:rsidRDefault="00945D47" w:rsidP="00977C1A">
      <w:pPr>
        <w:tabs>
          <w:tab w:val="left" w:leader="underscore" w:pos="9072"/>
        </w:tabs>
        <w:spacing w:after="0" w:line="276" w:lineRule="auto"/>
        <w:ind w:left="426"/>
        <w:jc w:val="both"/>
        <w:rPr>
          <w:rFonts w:ascii="Titillium" w:eastAsia="Calibri" w:hAnsi="Titillium" w:cs="Times New Roman"/>
          <w:color w:val="000000"/>
        </w:rPr>
      </w:pPr>
      <w:r>
        <w:rPr>
          <w:rFonts w:ascii="Titillium" w:eastAsia="Calibri" w:hAnsi="Titillium" w:cs="Times New Roman"/>
          <w:color w:val="000000"/>
        </w:rPr>
        <w:tab/>
      </w:r>
    </w:p>
    <w:p w14:paraId="2A5336A6" w14:textId="77777777" w:rsidR="00977C1A" w:rsidRDefault="00977C1A" w:rsidP="00977C1A">
      <w:pPr>
        <w:tabs>
          <w:tab w:val="left" w:leader="underscore" w:pos="9072"/>
        </w:tabs>
        <w:spacing w:after="0" w:line="276" w:lineRule="auto"/>
        <w:ind w:left="426"/>
        <w:jc w:val="both"/>
        <w:rPr>
          <w:rFonts w:ascii="Titillium" w:eastAsia="Calibri" w:hAnsi="Titillium" w:cs="Times New Roman"/>
          <w:color w:val="000000"/>
        </w:rPr>
      </w:pPr>
    </w:p>
    <w:p w14:paraId="3386AC35" w14:textId="7AC34E7A" w:rsidR="00977C1A" w:rsidRPr="00977C1A" w:rsidRDefault="00056072" w:rsidP="00977C1A">
      <w:pPr>
        <w:pStyle w:val="Default"/>
        <w:numPr>
          <w:ilvl w:val="0"/>
          <w:numId w:val="3"/>
        </w:numPr>
        <w:tabs>
          <w:tab w:val="left" w:pos="1276"/>
          <w:tab w:val="left" w:leader="dot" w:pos="9072"/>
        </w:tabs>
        <w:ind w:right="566"/>
        <w:rPr>
          <w:rFonts w:ascii="Titillium" w:hAnsi="Titillium" w:cs="Garamond"/>
          <w:b/>
          <w:color w:val="2E74B5" w:themeColor="accent1" w:themeShade="BF"/>
          <w:sz w:val="22"/>
          <w:szCs w:val="22"/>
        </w:rPr>
      </w:pPr>
      <w:r w:rsidRPr="00EC33E1">
        <w:rPr>
          <w:rFonts w:ascii="Titillium" w:hAnsi="Titillium" w:cs="Garamond"/>
          <w:b/>
          <w:color w:val="2E74B5" w:themeColor="accent1" w:themeShade="BF"/>
          <w:sz w:val="22"/>
          <w:szCs w:val="22"/>
        </w:rPr>
        <w:t>Azioni intra</w:t>
      </w:r>
      <w:r w:rsidR="00945D47" w:rsidRPr="00EC33E1">
        <w:rPr>
          <w:rFonts w:ascii="Titillium" w:hAnsi="Titillium" w:cs="Garamond"/>
          <w:b/>
          <w:color w:val="2E74B5" w:themeColor="accent1" w:themeShade="BF"/>
          <w:sz w:val="22"/>
          <w:szCs w:val="22"/>
        </w:rPr>
        <w:t>prese dalla Stazione Appaltante</w:t>
      </w:r>
    </w:p>
    <w:p w14:paraId="5AA51EB4" w14:textId="76740798" w:rsidR="00056072" w:rsidRPr="00945D47" w:rsidRDefault="00056072" w:rsidP="00945D47">
      <w:pPr>
        <w:pStyle w:val="Paragrafoelenco"/>
        <w:numPr>
          <w:ilvl w:val="0"/>
          <w:numId w:val="32"/>
        </w:num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ind w:left="1560"/>
        <w:jc w:val="both"/>
        <w:rPr>
          <w:rFonts w:ascii="Titillium" w:eastAsia="Calibri" w:hAnsi="Titillium" w:cs="Cambria"/>
          <w:color w:val="000000"/>
        </w:rPr>
      </w:pPr>
      <w:r w:rsidRPr="00945D47">
        <w:rPr>
          <w:rFonts w:ascii="Titillium" w:eastAsia="Calibri" w:hAnsi="Titillium" w:cs="Cambria"/>
          <w:color w:val="000000"/>
        </w:rPr>
        <w:t xml:space="preserve">esclusione </w:t>
      </w:r>
      <w:r w:rsidR="00945D47">
        <w:rPr>
          <w:rFonts w:ascii="Titillium" w:eastAsia="Calibri" w:hAnsi="Titillium" w:cs="Cambria"/>
          <w:color w:val="000000"/>
        </w:rPr>
        <w:tab/>
      </w:r>
      <w:r w:rsidRPr="00945D47">
        <w:rPr>
          <w:rFonts w:ascii="Courier New" w:eastAsia="Calibri" w:hAnsi="Courier New" w:cs="Courier New"/>
          <w:color w:val="000000"/>
        </w:rPr>
        <w:t>□</w:t>
      </w:r>
    </w:p>
    <w:p w14:paraId="0B97B69C" w14:textId="3577D767" w:rsidR="00056072" w:rsidRPr="00945D47" w:rsidRDefault="00945D47" w:rsidP="00557C7C">
      <w:pPr>
        <w:pStyle w:val="Paragrafoelenco"/>
        <w:numPr>
          <w:ilvl w:val="1"/>
          <w:numId w:val="32"/>
        </w:numPr>
        <w:tabs>
          <w:tab w:val="left" w:leader="underscore" w:pos="9072"/>
        </w:tabs>
        <w:autoSpaceDE w:val="0"/>
        <w:autoSpaceDN w:val="0"/>
        <w:adjustRightInd w:val="0"/>
        <w:spacing w:after="0" w:line="240" w:lineRule="auto"/>
        <w:ind w:left="1985"/>
        <w:jc w:val="both"/>
        <w:rPr>
          <w:rFonts w:ascii="Titillium" w:eastAsia="Calibri" w:hAnsi="Titillium" w:cs="Cambria"/>
          <w:color w:val="000000"/>
        </w:rPr>
      </w:pPr>
      <w:r>
        <w:rPr>
          <w:rFonts w:ascii="Titillium" w:eastAsia="Calibri" w:hAnsi="Titillium" w:cs="Cambria"/>
          <w:color w:val="000000"/>
        </w:rPr>
        <w:lastRenderedPageBreak/>
        <w:t xml:space="preserve">estremi provvedimento </w:t>
      </w:r>
      <w:r>
        <w:rPr>
          <w:rFonts w:ascii="Titillium" w:eastAsia="Calibri" w:hAnsi="Titillium" w:cs="Cambria"/>
          <w:color w:val="000000"/>
        </w:rPr>
        <w:tab/>
      </w:r>
    </w:p>
    <w:p w14:paraId="564542A1" w14:textId="375B3223" w:rsidR="00056072" w:rsidRPr="00945D47" w:rsidRDefault="00056072" w:rsidP="00945D47">
      <w:pPr>
        <w:pStyle w:val="Paragrafoelenco"/>
        <w:numPr>
          <w:ilvl w:val="0"/>
          <w:numId w:val="32"/>
        </w:num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ind w:left="1560"/>
        <w:jc w:val="both"/>
        <w:rPr>
          <w:rFonts w:ascii="Titillium" w:eastAsia="Calibri" w:hAnsi="Titillium" w:cs="Cambria"/>
          <w:color w:val="000000"/>
        </w:rPr>
      </w:pPr>
      <w:r w:rsidRPr="00945D47">
        <w:rPr>
          <w:rFonts w:ascii="Titillium" w:eastAsia="Calibri" w:hAnsi="Titillium" w:cs="Cambria"/>
          <w:color w:val="000000"/>
        </w:rPr>
        <w:t xml:space="preserve">revoca aggiudicazione </w:t>
      </w:r>
      <w:r w:rsidR="00945D47">
        <w:rPr>
          <w:rFonts w:ascii="Titillium" w:eastAsia="Calibri" w:hAnsi="Titillium" w:cs="Cambria"/>
          <w:color w:val="000000"/>
        </w:rPr>
        <w:tab/>
      </w:r>
      <w:r w:rsidRPr="00945D47">
        <w:rPr>
          <w:rFonts w:ascii="Courier New" w:eastAsia="Calibri" w:hAnsi="Courier New" w:cs="Courier New"/>
          <w:color w:val="000000"/>
        </w:rPr>
        <w:t>□</w:t>
      </w:r>
    </w:p>
    <w:p w14:paraId="3A1A1107" w14:textId="2EA5374F" w:rsidR="00056072" w:rsidRPr="00945D47" w:rsidRDefault="00056072" w:rsidP="00557C7C">
      <w:pPr>
        <w:pStyle w:val="Paragrafoelenco"/>
        <w:numPr>
          <w:ilvl w:val="1"/>
          <w:numId w:val="32"/>
        </w:numPr>
        <w:tabs>
          <w:tab w:val="left" w:leader="underscore" w:pos="9072"/>
        </w:tabs>
        <w:autoSpaceDE w:val="0"/>
        <w:autoSpaceDN w:val="0"/>
        <w:adjustRightInd w:val="0"/>
        <w:spacing w:after="0" w:line="240" w:lineRule="auto"/>
        <w:ind w:left="1985"/>
        <w:jc w:val="both"/>
        <w:rPr>
          <w:rFonts w:ascii="Titillium" w:eastAsia="Calibri" w:hAnsi="Titillium" w:cs="Cambria"/>
          <w:color w:val="000000"/>
        </w:rPr>
      </w:pPr>
      <w:r w:rsidRPr="00945D47">
        <w:rPr>
          <w:rFonts w:ascii="Titillium" w:eastAsia="Calibri" w:hAnsi="Titillium" w:cs="Cambria"/>
          <w:color w:val="000000"/>
        </w:rPr>
        <w:t xml:space="preserve">estremi provvedimento: </w:t>
      </w:r>
      <w:r w:rsidR="00945D47">
        <w:rPr>
          <w:rFonts w:ascii="Titillium" w:eastAsia="Calibri" w:hAnsi="Titillium" w:cs="Cambria"/>
          <w:color w:val="000000"/>
        </w:rPr>
        <w:t xml:space="preserve"> </w:t>
      </w:r>
      <w:r w:rsidR="00945D47">
        <w:rPr>
          <w:rFonts w:ascii="Titillium" w:eastAsia="Calibri" w:hAnsi="Titillium" w:cs="Cambria"/>
          <w:color w:val="000000"/>
        </w:rPr>
        <w:tab/>
      </w:r>
    </w:p>
    <w:p w14:paraId="150BFAA9" w14:textId="25A0FC0A" w:rsidR="00056072" w:rsidRPr="00945D47" w:rsidRDefault="00056072" w:rsidP="00945D47">
      <w:pPr>
        <w:pStyle w:val="Paragrafoelenco"/>
        <w:numPr>
          <w:ilvl w:val="0"/>
          <w:numId w:val="32"/>
        </w:num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ind w:left="1560"/>
        <w:jc w:val="both"/>
        <w:rPr>
          <w:rFonts w:ascii="Titillium" w:eastAsia="Calibri" w:hAnsi="Titillium" w:cs="Cambria"/>
          <w:color w:val="000000"/>
        </w:rPr>
      </w:pPr>
      <w:r w:rsidRPr="00945D47">
        <w:rPr>
          <w:rFonts w:ascii="Titillium" w:eastAsia="Calibri" w:hAnsi="Titillium" w:cs="Cambria"/>
          <w:color w:val="000000"/>
        </w:rPr>
        <w:t xml:space="preserve">escussione cauzione </w:t>
      </w:r>
      <w:r w:rsidR="00945D47">
        <w:rPr>
          <w:rFonts w:ascii="Titillium" w:eastAsia="Calibri" w:hAnsi="Titillium" w:cs="Cambria"/>
          <w:color w:val="000000"/>
        </w:rPr>
        <w:tab/>
      </w:r>
      <w:r w:rsidRPr="00945D47">
        <w:rPr>
          <w:rFonts w:ascii="Courier New" w:eastAsia="Calibri" w:hAnsi="Courier New" w:cs="Courier New"/>
          <w:color w:val="000000"/>
        </w:rPr>
        <w:t>□</w:t>
      </w:r>
    </w:p>
    <w:p w14:paraId="079BD2F4" w14:textId="7E27CAA8" w:rsidR="00056072" w:rsidRPr="00945D47" w:rsidRDefault="00056072" w:rsidP="00557C7C">
      <w:pPr>
        <w:pStyle w:val="Paragrafoelenco"/>
        <w:numPr>
          <w:ilvl w:val="1"/>
          <w:numId w:val="32"/>
        </w:numPr>
        <w:tabs>
          <w:tab w:val="left" w:leader="underscore" w:pos="9072"/>
        </w:tabs>
        <w:autoSpaceDE w:val="0"/>
        <w:autoSpaceDN w:val="0"/>
        <w:adjustRightInd w:val="0"/>
        <w:spacing w:after="0" w:line="240" w:lineRule="auto"/>
        <w:ind w:left="1985"/>
        <w:jc w:val="both"/>
        <w:rPr>
          <w:rFonts w:ascii="Titillium" w:eastAsia="Calibri" w:hAnsi="Titillium" w:cs="Cambria"/>
          <w:color w:val="000000"/>
        </w:rPr>
      </w:pPr>
      <w:r w:rsidRPr="00945D47">
        <w:rPr>
          <w:rFonts w:ascii="Titillium" w:eastAsia="Calibri" w:hAnsi="Titillium" w:cs="Cambria"/>
          <w:color w:val="000000"/>
        </w:rPr>
        <w:t xml:space="preserve">estremi comunicazione: </w:t>
      </w:r>
      <w:r w:rsidR="00945D47">
        <w:rPr>
          <w:rFonts w:ascii="Titillium" w:eastAsia="Calibri" w:hAnsi="Titillium" w:cs="Cambria"/>
          <w:color w:val="000000"/>
        </w:rPr>
        <w:tab/>
      </w:r>
    </w:p>
    <w:p w14:paraId="7FF89EE6" w14:textId="2BD8FD66" w:rsidR="00056072" w:rsidRPr="00945D47" w:rsidRDefault="00056072" w:rsidP="00945D47">
      <w:pPr>
        <w:pStyle w:val="Paragrafoelenco"/>
        <w:numPr>
          <w:ilvl w:val="0"/>
          <w:numId w:val="32"/>
        </w:num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ind w:left="1560"/>
        <w:jc w:val="both"/>
        <w:rPr>
          <w:rFonts w:ascii="Titillium" w:eastAsia="Calibri" w:hAnsi="Titillium" w:cs="Cambria"/>
          <w:color w:val="000000"/>
        </w:rPr>
      </w:pPr>
      <w:r w:rsidRPr="00945D47">
        <w:rPr>
          <w:rFonts w:ascii="Titillium" w:eastAsia="Calibri" w:hAnsi="Titillium" w:cs="Cambria"/>
          <w:color w:val="000000"/>
        </w:rPr>
        <w:t>den</w:t>
      </w:r>
      <w:r w:rsidR="00945D47">
        <w:rPr>
          <w:rFonts w:ascii="Titillium" w:eastAsia="Calibri" w:hAnsi="Titillium" w:cs="Cambria"/>
          <w:color w:val="000000"/>
        </w:rPr>
        <w:t>uncia alla Autorità Giudiziaria</w:t>
      </w:r>
      <w:r w:rsidRPr="00945D47">
        <w:rPr>
          <w:rFonts w:ascii="Titillium" w:eastAsia="Calibri" w:hAnsi="Titillium" w:cs="Cambria"/>
          <w:color w:val="000000"/>
        </w:rPr>
        <w:t xml:space="preserve"> </w:t>
      </w:r>
      <w:r w:rsidR="00945D47">
        <w:rPr>
          <w:rFonts w:ascii="Titillium" w:eastAsia="Calibri" w:hAnsi="Titillium" w:cs="Cambria"/>
          <w:color w:val="000000"/>
        </w:rPr>
        <w:tab/>
      </w:r>
      <w:r w:rsidRPr="00945D47">
        <w:rPr>
          <w:rFonts w:ascii="Courier New" w:eastAsia="Calibri" w:hAnsi="Courier New" w:cs="Courier New"/>
          <w:color w:val="000000"/>
        </w:rPr>
        <w:t>□</w:t>
      </w:r>
    </w:p>
    <w:p w14:paraId="714E1715" w14:textId="6205A302" w:rsidR="00266A54" w:rsidRPr="00945D47" w:rsidRDefault="00056072" w:rsidP="00557C7C">
      <w:pPr>
        <w:pStyle w:val="Paragrafoelenco"/>
        <w:numPr>
          <w:ilvl w:val="1"/>
          <w:numId w:val="32"/>
        </w:numPr>
        <w:tabs>
          <w:tab w:val="left" w:leader="underscore" w:pos="9072"/>
        </w:tabs>
        <w:autoSpaceDE w:val="0"/>
        <w:autoSpaceDN w:val="0"/>
        <w:adjustRightInd w:val="0"/>
        <w:spacing w:after="0" w:line="240" w:lineRule="auto"/>
        <w:ind w:left="1985"/>
        <w:jc w:val="both"/>
        <w:rPr>
          <w:rFonts w:ascii="Titillium" w:eastAsia="Calibri" w:hAnsi="Titillium" w:cs="Cambria"/>
          <w:color w:val="000000"/>
        </w:rPr>
      </w:pPr>
      <w:r w:rsidRPr="00945D47">
        <w:rPr>
          <w:rFonts w:ascii="Titillium" w:eastAsia="Calibri" w:hAnsi="Titillium" w:cs="Cambria"/>
          <w:color w:val="000000"/>
        </w:rPr>
        <w:t xml:space="preserve">estremi comunicazione: </w:t>
      </w:r>
      <w:r w:rsidR="00547317">
        <w:rPr>
          <w:rFonts w:ascii="Titillium" w:eastAsia="Calibri" w:hAnsi="Titillium" w:cs="Cambria"/>
          <w:color w:val="000000"/>
        </w:rPr>
        <w:tab/>
      </w:r>
    </w:p>
    <w:p w14:paraId="5F67B835" w14:textId="5266BDA3" w:rsidR="00266A54" w:rsidRPr="00547317" w:rsidRDefault="00266A54" w:rsidP="00945D47">
      <w:pPr>
        <w:pStyle w:val="Paragrafoelenco"/>
        <w:numPr>
          <w:ilvl w:val="0"/>
          <w:numId w:val="32"/>
        </w:num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ind w:left="1560"/>
        <w:jc w:val="both"/>
        <w:rPr>
          <w:rFonts w:ascii="Titillium" w:eastAsia="Calibri" w:hAnsi="Titillium" w:cs="Cambria"/>
          <w:color w:val="000000"/>
        </w:rPr>
      </w:pPr>
      <w:r w:rsidRPr="00945D47">
        <w:rPr>
          <w:rFonts w:ascii="Titillium" w:eastAsia="Calibri" w:hAnsi="Titillium" w:cs="Cambria"/>
          <w:color w:val="000000"/>
        </w:rPr>
        <w:t xml:space="preserve">altro </w:t>
      </w:r>
      <w:r w:rsidR="00547317">
        <w:rPr>
          <w:rFonts w:ascii="Titillium" w:eastAsia="Calibri" w:hAnsi="Titillium" w:cs="Cambria"/>
          <w:color w:val="000000"/>
        </w:rPr>
        <w:tab/>
      </w:r>
      <w:r w:rsidRPr="00945D47">
        <w:rPr>
          <w:rFonts w:ascii="Courier New" w:eastAsia="Calibri" w:hAnsi="Courier New" w:cs="Courier New"/>
          <w:color w:val="000000"/>
        </w:rPr>
        <w:t>□</w:t>
      </w:r>
    </w:p>
    <w:p w14:paraId="4A85EB1C" w14:textId="78D9927D" w:rsidR="00547317" w:rsidRPr="00547317" w:rsidRDefault="00547317" w:rsidP="00557C7C">
      <w:pPr>
        <w:tabs>
          <w:tab w:val="left" w:pos="1560"/>
          <w:tab w:val="left" w:leader="underscore" w:pos="9072"/>
        </w:tabs>
        <w:autoSpaceDE w:val="0"/>
        <w:autoSpaceDN w:val="0"/>
        <w:adjustRightInd w:val="0"/>
        <w:spacing w:after="0" w:line="240" w:lineRule="auto"/>
        <w:ind w:left="1200"/>
        <w:jc w:val="both"/>
        <w:rPr>
          <w:rFonts w:ascii="Titillium" w:eastAsia="Calibri" w:hAnsi="Titillium" w:cs="Cambria"/>
          <w:color w:val="000000"/>
        </w:rPr>
      </w:pPr>
      <w:r>
        <w:rPr>
          <w:rFonts w:ascii="Titillium" w:eastAsia="Calibri" w:hAnsi="Titillium" w:cs="Cambria"/>
          <w:color w:val="000000"/>
        </w:rPr>
        <w:tab/>
      </w:r>
      <w:r>
        <w:rPr>
          <w:rFonts w:ascii="Titillium" w:eastAsia="Calibri" w:hAnsi="Titillium" w:cs="Cambria"/>
          <w:color w:val="000000"/>
        </w:rPr>
        <w:tab/>
      </w:r>
    </w:p>
    <w:p w14:paraId="6CE6F016" w14:textId="401E9B96" w:rsidR="00056072" w:rsidRPr="00945D47" w:rsidRDefault="00056072" w:rsidP="00945D47">
      <w:pPr>
        <w:pStyle w:val="Paragrafoelenco"/>
        <w:numPr>
          <w:ilvl w:val="0"/>
          <w:numId w:val="32"/>
        </w:num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ind w:left="1560"/>
        <w:jc w:val="both"/>
        <w:rPr>
          <w:rFonts w:ascii="Titillium" w:eastAsia="Calibri" w:hAnsi="Titillium" w:cs="Cambria"/>
          <w:color w:val="000000"/>
        </w:rPr>
      </w:pPr>
      <w:proofErr w:type="spellStart"/>
      <w:r w:rsidRPr="00945D47">
        <w:rPr>
          <w:rFonts w:ascii="Titillium" w:eastAsia="Calibri" w:hAnsi="Titillium" w:cs="Cambria"/>
          <w:color w:val="000000"/>
        </w:rPr>
        <w:t>o.e</w:t>
      </w:r>
      <w:proofErr w:type="spellEnd"/>
      <w:r w:rsidRPr="00945D47">
        <w:rPr>
          <w:rFonts w:ascii="Titillium" w:eastAsia="Calibri" w:hAnsi="Titillium" w:cs="Cambria"/>
          <w:color w:val="000000"/>
        </w:rPr>
        <w:t xml:space="preserve">. non escluso </w:t>
      </w:r>
      <w:r w:rsidR="00547317">
        <w:rPr>
          <w:rFonts w:ascii="Titillium" w:eastAsia="Calibri" w:hAnsi="Titillium" w:cs="Cambria"/>
          <w:color w:val="000000"/>
        </w:rPr>
        <w:tab/>
      </w:r>
      <w:r w:rsidRPr="00945D47">
        <w:rPr>
          <w:rFonts w:ascii="Courier New" w:eastAsia="Calibri" w:hAnsi="Courier New" w:cs="Courier New"/>
          <w:color w:val="000000"/>
        </w:rPr>
        <w:t>□</w:t>
      </w:r>
    </w:p>
    <w:p w14:paraId="516ED4B6" w14:textId="1FAD6C52" w:rsidR="00547317" w:rsidRDefault="00056072" w:rsidP="00557C7C">
      <w:pPr>
        <w:pStyle w:val="Paragrafoelenco"/>
        <w:numPr>
          <w:ilvl w:val="1"/>
          <w:numId w:val="32"/>
        </w:numPr>
        <w:tabs>
          <w:tab w:val="left" w:leader="underscore" w:pos="9072"/>
        </w:tabs>
        <w:autoSpaceDE w:val="0"/>
        <w:autoSpaceDN w:val="0"/>
        <w:adjustRightInd w:val="0"/>
        <w:spacing w:after="0" w:line="240" w:lineRule="auto"/>
        <w:ind w:left="1985"/>
        <w:jc w:val="both"/>
        <w:rPr>
          <w:rFonts w:ascii="Titillium" w:eastAsia="Calibri" w:hAnsi="Titillium" w:cs="Cambria"/>
          <w:color w:val="000000"/>
        </w:rPr>
      </w:pPr>
      <w:r w:rsidRPr="00945D47">
        <w:rPr>
          <w:rFonts w:ascii="Titillium" w:eastAsia="Calibri" w:hAnsi="Titillium" w:cs="Cambria"/>
          <w:color w:val="000000"/>
        </w:rPr>
        <w:t xml:space="preserve">indicare i motivi: </w:t>
      </w:r>
      <w:r w:rsidR="000A651E">
        <w:rPr>
          <w:rFonts w:ascii="Titillium" w:eastAsia="Calibri" w:hAnsi="Titillium" w:cs="Cambria"/>
          <w:color w:val="000000"/>
        </w:rPr>
        <w:tab/>
      </w:r>
    </w:p>
    <w:p w14:paraId="5B214806" w14:textId="7A154A89" w:rsidR="000A651E" w:rsidRDefault="000A651E" w:rsidP="00557C7C">
      <w:pPr>
        <w:tabs>
          <w:tab w:val="left" w:pos="1985"/>
          <w:tab w:val="left" w:leader="underscore" w:pos="9072"/>
        </w:tabs>
        <w:autoSpaceDE w:val="0"/>
        <w:autoSpaceDN w:val="0"/>
        <w:adjustRightInd w:val="0"/>
        <w:spacing w:after="0" w:line="240" w:lineRule="auto"/>
        <w:ind w:left="1553"/>
        <w:jc w:val="both"/>
        <w:rPr>
          <w:rFonts w:ascii="Titillium" w:eastAsia="Calibri" w:hAnsi="Titillium" w:cs="Cambria"/>
          <w:color w:val="000000"/>
        </w:rPr>
      </w:pPr>
      <w:r>
        <w:rPr>
          <w:rFonts w:ascii="Titillium" w:eastAsia="Calibri" w:hAnsi="Titillium" w:cs="Cambria"/>
          <w:color w:val="000000"/>
        </w:rPr>
        <w:tab/>
      </w:r>
      <w:r>
        <w:rPr>
          <w:rFonts w:ascii="Titillium" w:eastAsia="Calibri" w:hAnsi="Titillium" w:cs="Cambria"/>
          <w:color w:val="000000"/>
        </w:rPr>
        <w:tab/>
      </w:r>
    </w:p>
    <w:p w14:paraId="206C7964" w14:textId="3A766A55" w:rsidR="00977C1A" w:rsidRPr="00977C1A" w:rsidRDefault="000A651E" w:rsidP="00977C1A">
      <w:pPr>
        <w:tabs>
          <w:tab w:val="left" w:pos="1985"/>
          <w:tab w:val="left" w:leader="underscore" w:pos="9072"/>
        </w:tabs>
        <w:autoSpaceDE w:val="0"/>
        <w:autoSpaceDN w:val="0"/>
        <w:adjustRightInd w:val="0"/>
        <w:spacing w:after="0" w:line="240" w:lineRule="auto"/>
        <w:ind w:left="1553"/>
        <w:jc w:val="both"/>
        <w:rPr>
          <w:rFonts w:ascii="Titillium" w:eastAsia="Calibri" w:hAnsi="Titillium" w:cs="Cambria"/>
          <w:color w:val="000000"/>
        </w:rPr>
      </w:pPr>
      <w:r>
        <w:rPr>
          <w:rFonts w:ascii="Titillium" w:eastAsia="Calibri" w:hAnsi="Titillium" w:cs="Cambria"/>
          <w:color w:val="000000"/>
        </w:rPr>
        <w:tab/>
      </w:r>
      <w:r>
        <w:rPr>
          <w:rFonts w:ascii="Titillium" w:eastAsia="Calibri" w:hAnsi="Titillium" w:cs="Cambria"/>
          <w:color w:val="000000"/>
        </w:rPr>
        <w:tab/>
      </w:r>
    </w:p>
    <w:p w14:paraId="2F99FD92" w14:textId="21BB1049" w:rsidR="00056072" w:rsidRPr="00056072" w:rsidRDefault="00056072" w:rsidP="00977C1A">
      <w:pPr>
        <w:pStyle w:val="Default"/>
        <w:ind w:right="566"/>
        <w:jc w:val="both"/>
        <w:rPr>
          <w:rFonts w:ascii="Titillium" w:hAnsi="Titillium" w:cs="Garamond"/>
          <w:i/>
          <w:color w:val="auto"/>
          <w:sz w:val="22"/>
          <w:szCs w:val="22"/>
        </w:rPr>
      </w:pPr>
      <w:r w:rsidRPr="00056072">
        <w:rPr>
          <w:rFonts w:ascii="Titillium" w:hAnsi="Titillium" w:cs="Garamond"/>
          <w:i/>
          <w:color w:val="auto"/>
          <w:sz w:val="22"/>
          <w:szCs w:val="22"/>
        </w:rPr>
        <w:t>(si allega provvedimento di esclusione o di revoca aggiudicazione; comunicazione escussione cauzione e alla A.G.; provvedimento di risoluzione contrattuale o di altra misura adottata)</w:t>
      </w:r>
    </w:p>
    <w:p w14:paraId="789EE937" w14:textId="77777777" w:rsidR="00056072" w:rsidRDefault="00056072" w:rsidP="00782D9E">
      <w:pPr>
        <w:pStyle w:val="Default"/>
        <w:jc w:val="both"/>
        <w:rPr>
          <w:rFonts w:ascii="Titillium" w:hAnsi="Titillium" w:cs="Garamond"/>
          <w:color w:val="auto"/>
          <w:sz w:val="22"/>
          <w:szCs w:val="22"/>
        </w:rPr>
      </w:pPr>
    </w:p>
    <w:p w14:paraId="7F500471" w14:textId="095E809F" w:rsidR="00977C1A" w:rsidRPr="00977C1A" w:rsidRDefault="00782D9E" w:rsidP="00977C1A">
      <w:pPr>
        <w:pStyle w:val="Default"/>
        <w:numPr>
          <w:ilvl w:val="0"/>
          <w:numId w:val="3"/>
        </w:numPr>
        <w:tabs>
          <w:tab w:val="left" w:pos="1276"/>
          <w:tab w:val="left" w:leader="dot" w:pos="9072"/>
        </w:tabs>
        <w:ind w:right="566"/>
        <w:rPr>
          <w:rFonts w:ascii="Titillium" w:hAnsi="Titillium" w:cs="Garamond"/>
          <w:b/>
          <w:color w:val="2E74B5" w:themeColor="accent1" w:themeShade="BF"/>
          <w:sz w:val="22"/>
          <w:szCs w:val="22"/>
        </w:rPr>
      </w:pPr>
      <w:r w:rsidRPr="00EC33E1">
        <w:rPr>
          <w:rFonts w:ascii="Titillium" w:hAnsi="Titillium" w:cs="Garamond"/>
          <w:b/>
          <w:color w:val="2E74B5" w:themeColor="accent1" w:themeShade="BF"/>
          <w:sz w:val="22"/>
          <w:szCs w:val="22"/>
        </w:rPr>
        <w:t>Con</w:t>
      </w:r>
      <w:bookmarkStart w:id="0" w:name="_GoBack"/>
      <w:bookmarkEnd w:id="0"/>
      <w:r w:rsidRPr="00EC33E1">
        <w:rPr>
          <w:rFonts w:ascii="Titillium" w:hAnsi="Titillium" w:cs="Garamond"/>
          <w:b/>
          <w:color w:val="2E74B5" w:themeColor="accent1" w:themeShade="BF"/>
          <w:sz w:val="22"/>
          <w:szCs w:val="22"/>
        </w:rPr>
        <w:t>tradditorio tra le parti</w:t>
      </w:r>
    </w:p>
    <w:p w14:paraId="4CD6F861" w14:textId="0A237696" w:rsidR="00782D9E" w:rsidRPr="000A651E" w:rsidRDefault="00782D9E" w:rsidP="00557C7C">
      <w:pPr>
        <w:pStyle w:val="Default"/>
        <w:numPr>
          <w:ilvl w:val="0"/>
          <w:numId w:val="1"/>
        </w:numPr>
        <w:tabs>
          <w:tab w:val="left" w:leader="underscore" w:pos="9072"/>
        </w:tabs>
        <w:spacing w:line="276" w:lineRule="auto"/>
        <w:jc w:val="both"/>
        <w:rPr>
          <w:rFonts w:ascii="Titillium" w:hAnsi="Titillium" w:cs="Garamond"/>
          <w:color w:val="auto"/>
          <w:sz w:val="22"/>
          <w:szCs w:val="22"/>
        </w:rPr>
      </w:pPr>
      <w:r w:rsidRPr="00E2786B">
        <w:rPr>
          <w:rFonts w:ascii="Titillium" w:hAnsi="Titillium"/>
          <w:sz w:val="22"/>
          <w:szCs w:val="22"/>
        </w:rPr>
        <w:t>Giustificazioni eventualmente ad</w:t>
      </w:r>
      <w:r w:rsidR="000A651E">
        <w:rPr>
          <w:rFonts w:ascii="Titillium" w:hAnsi="Titillium"/>
          <w:sz w:val="22"/>
          <w:szCs w:val="22"/>
        </w:rPr>
        <w:t>dotte dall’Operatore Economico:</w:t>
      </w:r>
      <w:r w:rsidR="000A651E">
        <w:rPr>
          <w:rFonts w:ascii="Titillium" w:hAnsi="Titillium"/>
          <w:sz w:val="22"/>
          <w:szCs w:val="22"/>
        </w:rPr>
        <w:tab/>
      </w:r>
    </w:p>
    <w:p w14:paraId="0D891F4E" w14:textId="00803B9A" w:rsidR="000A651E" w:rsidRDefault="000A651E" w:rsidP="00557C7C">
      <w:pPr>
        <w:pStyle w:val="Default"/>
        <w:tabs>
          <w:tab w:val="left" w:leader="underscore" w:pos="9072"/>
        </w:tabs>
        <w:spacing w:line="276" w:lineRule="auto"/>
        <w:ind w:left="360"/>
        <w:jc w:val="both"/>
        <w:rPr>
          <w:rFonts w:ascii="Titillium" w:hAnsi="Titillium" w:cs="Garamond"/>
          <w:color w:val="auto"/>
          <w:sz w:val="22"/>
          <w:szCs w:val="22"/>
        </w:rPr>
      </w:pPr>
      <w:r>
        <w:rPr>
          <w:rFonts w:ascii="Titillium" w:hAnsi="Titillium" w:cs="Garamond"/>
          <w:color w:val="auto"/>
          <w:sz w:val="22"/>
          <w:szCs w:val="22"/>
        </w:rPr>
        <w:tab/>
      </w:r>
    </w:p>
    <w:p w14:paraId="527B2FAD" w14:textId="75E2E069" w:rsidR="000A651E" w:rsidRDefault="000A651E" w:rsidP="00557C7C">
      <w:pPr>
        <w:pStyle w:val="Default"/>
        <w:tabs>
          <w:tab w:val="left" w:leader="underscore" w:pos="9072"/>
        </w:tabs>
        <w:spacing w:line="276" w:lineRule="auto"/>
        <w:ind w:left="360"/>
        <w:jc w:val="both"/>
        <w:rPr>
          <w:rFonts w:ascii="Titillium" w:hAnsi="Titillium" w:cs="Garamond"/>
          <w:color w:val="auto"/>
          <w:sz w:val="22"/>
          <w:szCs w:val="22"/>
        </w:rPr>
      </w:pPr>
      <w:r>
        <w:rPr>
          <w:rFonts w:ascii="Titillium" w:hAnsi="Titillium" w:cs="Garamond"/>
          <w:color w:val="auto"/>
          <w:sz w:val="22"/>
          <w:szCs w:val="22"/>
        </w:rPr>
        <w:tab/>
      </w:r>
    </w:p>
    <w:p w14:paraId="1BC807F8" w14:textId="11F2DA4D" w:rsidR="000A651E" w:rsidRDefault="000A651E" w:rsidP="00557C7C">
      <w:pPr>
        <w:pStyle w:val="Default"/>
        <w:tabs>
          <w:tab w:val="left" w:leader="underscore" w:pos="9072"/>
        </w:tabs>
        <w:spacing w:line="276" w:lineRule="auto"/>
        <w:ind w:left="360"/>
        <w:jc w:val="both"/>
        <w:rPr>
          <w:rFonts w:ascii="Titillium" w:hAnsi="Titillium" w:cs="Garamond"/>
          <w:color w:val="auto"/>
          <w:sz w:val="22"/>
          <w:szCs w:val="22"/>
        </w:rPr>
      </w:pPr>
      <w:r>
        <w:rPr>
          <w:rFonts w:ascii="Titillium" w:hAnsi="Titillium" w:cs="Garamond"/>
          <w:color w:val="auto"/>
          <w:sz w:val="22"/>
          <w:szCs w:val="22"/>
        </w:rPr>
        <w:tab/>
      </w:r>
    </w:p>
    <w:p w14:paraId="2CAD72D2" w14:textId="5BF23A9D" w:rsidR="000A651E" w:rsidRDefault="000A651E" w:rsidP="00557C7C">
      <w:pPr>
        <w:pStyle w:val="Default"/>
        <w:tabs>
          <w:tab w:val="left" w:leader="underscore" w:pos="9072"/>
        </w:tabs>
        <w:spacing w:line="276" w:lineRule="auto"/>
        <w:ind w:left="360"/>
        <w:jc w:val="both"/>
        <w:rPr>
          <w:rFonts w:ascii="Titillium" w:hAnsi="Titillium" w:cs="Garamond"/>
          <w:color w:val="auto"/>
          <w:sz w:val="22"/>
          <w:szCs w:val="22"/>
        </w:rPr>
      </w:pPr>
      <w:r>
        <w:rPr>
          <w:rFonts w:ascii="Titillium" w:hAnsi="Titillium" w:cs="Garamond"/>
          <w:color w:val="auto"/>
          <w:sz w:val="22"/>
          <w:szCs w:val="22"/>
        </w:rPr>
        <w:tab/>
      </w:r>
    </w:p>
    <w:p w14:paraId="1BEEBA33" w14:textId="7685D948" w:rsidR="008444D9" w:rsidRDefault="00782D9E" w:rsidP="00557C7C">
      <w:pPr>
        <w:pStyle w:val="Default"/>
        <w:numPr>
          <w:ilvl w:val="0"/>
          <w:numId w:val="1"/>
        </w:numPr>
        <w:tabs>
          <w:tab w:val="left" w:leader="underscore" w:pos="9072"/>
        </w:tabs>
        <w:spacing w:line="276" w:lineRule="auto"/>
        <w:jc w:val="both"/>
        <w:rPr>
          <w:rFonts w:ascii="Titillium" w:hAnsi="Titillium"/>
          <w:sz w:val="22"/>
          <w:szCs w:val="22"/>
        </w:rPr>
      </w:pPr>
      <w:r w:rsidRPr="00E2786B">
        <w:rPr>
          <w:rFonts w:ascii="Titillium" w:hAnsi="Titillium"/>
          <w:sz w:val="22"/>
          <w:szCs w:val="22"/>
        </w:rPr>
        <w:t>Valutazioni della Stazione appaltante:</w:t>
      </w:r>
      <w:r w:rsidR="000A651E">
        <w:rPr>
          <w:rFonts w:ascii="Titillium" w:hAnsi="Titillium"/>
          <w:sz w:val="22"/>
          <w:szCs w:val="22"/>
        </w:rPr>
        <w:tab/>
      </w:r>
    </w:p>
    <w:p w14:paraId="07ED87D6" w14:textId="5AE8A4CA" w:rsidR="000A651E" w:rsidRDefault="000A651E" w:rsidP="00557C7C">
      <w:pPr>
        <w:pStyle w:val="Default"/>
        <w:tabs>
          <w:tab w:val="left" w:leader="underscore" w:pos="9072"/>
        </w:tabs>
        <w:spacing w:line="276" w:lineRule="auto"/>
        <w:ind w:left="360"/>
        <w:jc w:val="both"/>
        <w:rPr>
          <w:rFonts w:ascii="Titillium" w:hAnsi="Titillium"/>
          <w:sz w:val="22"/>
          <w:szCs w:val="22"/>
        </w:rPr>
      </w:pPr>
      <w:r>
        <w:rPr>
          <w:rFonts w:ascii="Titillium" w:hAnsi="Titillium"/>
          <w:sz w:val="22"/>
          <w:szCs w:val="22"/>
        </w:rPr>
        <w:tab/>
      </w:r>
    </w:p>
    <w:p w14:paraId="2A06B758" w14:textId="2281E825" w:rsidR="000A651E" w:rsidRDefault="000A651E" w:rsidP="00557C7C">
      <w:pPr>
        <w:pStyle w:val="Default"/>
        <w:tabs>
          <w:tab w:val="left" w:leader="underscore" w:pos="9072"/>
        </w:tabs>
        <w:spacing w:line="276" w:lineRule="auto"/>
        <w:ind w:left="360"/>
        <w:jc w:val="both"/>
        <w:rPr>
          <w:rFonts w:ascii="Titillium" w:hAnsi="Titillium"/>
          <w:sz w:val="22"/>
          <w:szCs w:val="22"/>
        </w:rPr>
      </w:pPr>
      <w:r>
        <w:rPr>
          <w:rFonts w:ascii="Titillium" w:hAnsi="Titillium"/>
          <w:sz w:val="22"/>
          <w:szCs w:val="22"/>
        </w:rPr>
        <w:tab/>
      </w:r>
    </w:p>
    <w:p w14:paraId="6CB3A808" w14:textId="678C935E" w:rsidR="000A651E" w:rsidRDefault="000A651E" w:rsidP="00557C7C">
      <w:pPr>
        <w:pStyle w:val="Default"/>
        <w:tabs>
          <w:tab w:val="left" w:leader="underscore" w:pos="9072"/>
        </w:tabs>
        <w:spacing w:line="276" w:lineRule="auto"/>
        <w:ind w:left="360"/>
        <w:jc w:val="both"/>
        <w:rPr>
          <w:rFonts w:ascii="Titillium" w:hAnsi="Titillium"/>
          <w:sz w:val="22"/>
          <w:szCs w:val="22"/>
        </w:rPr>
      </w:pPr>
      <w:r>
        <w:rPr>
          <w:rFonts w:ascii="Titillium" w:hAnsi="Titillium"/>
          <w:sz w:val="22"/>
          <w:szCs w:val="22"/>
        </w:rPr>
        <w:tab/>
      </w:r>
    </w:p>
    <w:p w14:paraId="16FE6527" w14:textId="6528B597" w:rsidR="000A651E" w:rsidRPr="000A651E" w:rsidRDefault="000A651E" w:rsidP="00557C7C">
      <w:pPr>
        <w:pStyle w:val="Default"/>
        <w:tabs>
          <w:tab w:val="left" w:leader="underscore" w:pos="9072"/>
        </w:tabs>
        <w:spacing w:line="276" w:lineRule="auto"/>
        <w:ind w:left="360"/>
        <w:jc w:val="both"/>
        <w:rPr>
          <w:rFonts w:ascii="Titillium" w:hAnsi="Titillium"/>
          <w:sz w:val="22"/>
          <w:szCs w:val="22"/>
        </w:rPr>
      </w:pPr>
      <w:r>
        <w:rPr>
          <w:rFonts w:ascii="Titillium" w:hAnsi="Titillium"/>
          <w:sz w:val="22"/>
          <w:szCs w:val="22"/>
        </w:rPr>
        <w:tab/>
      </w:r>
    </w:p>
    <w:p w14:paraId="0F542719" w14:textId="77777777" w:rsidR="00D423D5" w:rsidRDefault="00D423D5" w:rsidP="009A40A2">
      <w:pPr>
        <w:pStyle w:val="Default"/>
        <w:spacing w:line="276" w:lineRule="auto"/>
        <w:jc w:val="both"/>
        <w:rPr>
          <w:rFonts w:ascii="Titillium" w:hAnsi="Titillium" w:cstheme="minorBidi"/>
          <w:color w:val="auto"/>
          <w:sz w:val="22"/>
          <w:szCs w:val="22"/>
        </w:rPr>
      </w:pPr>
    </w:p>
    <w:p w14:paraId="520D0231" w14:textId="4727FBB3" w:rsidR="00977C1A" w:rsidRPr="00977C1A" w:rsidRDefault="00E2786B" w:rsidP="00977C1A">
      <w:pPr>
        <w:pStyle w:val="Default"/>
        <w:numPr>
          <w:ilvl w:val="0"/>
          <w:numId w:val="3"/>
        </w:numPr>
        <w:tabs>
          <w:tab w:val="left" w:pos="1276"/>
          <w:tab w:val="left" w:leader="dot" w:pos="9072"/>
        </w:tabs>
        <w:ind w:right="566"/>
        <w:rPr>
          <w:rFonts w:ascii="Titillium" w:hAnsi="Titillium" w:cs="Garamond"/>
          <w:b/>
          <w:color w:val="2E74B5" w:themeColor="accent1" w:themeShade="BF"/>
          <w:sz w:val="22"/>
          <w:szCs w:val="22"/>
        </w:rPr>
      </w:pPr>
      <w:r w:rsidRPr="00EC33E1">
        <w:rPr>
          <w:rFonts w:ascii="Titillium" w:hAnsi="Titillium" w:cs="Garamond"/>
          <w:b/>
          <w:color w:val="2E74B5" w:themeColor="accent1" w:themeShade="BF"/>
          <w:sz w:val="22"/>
          <w:szCs w:val="22"/>
        </w:rPr>
        <w:t>Documenti allegati alla presente comunicazione, da rendere in originale o copia conforme:</w:t>
      </w:r>
    </w:p>
    <w:p w14:paraId="60F3F1DB" w14:textId="621E05FF" w:rsidR="00E2786B" w:rsidRPr="000A651E" w:rsidRDefault="00E2786B" w:rsidP="000A651E">
      <w:pPr>
        <w:pStyle w:val="Default"/>
        <w:numPr>
          <w:ilvl w:val="0"/>
          <w:numId w:val="33"/>
        </w:numPr>
        <w:tabs>
          <w:tab w:val="left" w:leader="dot" w:pos="9072"/>
        </w:tabs>
        <w:spacing w:line="276" w:lineRule="auto"/>
        <w:jc w:val="both"/>
        <w:rPr>
          <w:rFonts w:ascii="Titillium" w:hAnsi="Titillium"/>
          <w:sz w:val="22"/>
          <w:szCs w:val="22"/>
        </w:rPr>
      </w:pPr>
      <w:r w:rsidRPr="000A651E">
        <w:rPr>
          <w:rFonts w:ascii="Titillium" w:hAnsi="Titillium"/>
          <w:sz w:val="22"/>
          <w:szCs w:val="22"/>
        </w:rPr>
        <w:t xml:space="preserve">Provvedimento di revoca o </w:t>
      </w:r>
      <w:r w:rsidR="000A651E">
        <w:rPr>
          <w:rFonts w:ascii="Titillium" w:hAnsi="Titillium"/>
          <w:sz w:val="22"/>
          <w:szCs w:val="22"/>
        </w:rPr>
        <w:t xml:space="preserve">esclusione </w:t>
      </w:r>
      <w:r w:rsidR="000A651E">
        <w:rPr>
          <w:rFonts w:ascii="Titillium" w:hAnsi="Titillium"/>
          <w:sz w:val="22"/>
          <w:szCs w:val="22"/>
        </w:rPr>
        <w:tab/>
      </w:r>
      <w:r w:rsidRPr="000A651E">
        <w:rPr>
          <w:rFonts w:ascii="Courier New" w:hAnsi="Courier New" w:cs="Courier New"/>
          <w:sz w:val="22"/>
          <w:szCs w:val="22"/>
        </w:rPr>
        <w:t>□</w:t>
      </w:r>
    </w:p>
    <w:p w14:paraId="6B3AA221" w14:textId="2A740F57" w:rsidR="00E2786B" w:rsidRPr="000A651E" w:rsidRDefault="00E2786B" w:rsidP="000A651E">
      <w:pPr>
        <w:pStyle w:val="Default"/>
        <w:numPr>
          <w:ilvl w:val="0"/>
          <w:numId w:val="33"/>
        </w:numPr>
        <w:tabs>
          <w:tab w:val="left" w:leader="dot" w:pos="9072"/>
        </w:tabs>
        <w:spacing w:line="276" w:lineRule="auto"/>
        <w:jc w:val="both"/>
        <w:rPr>
          <w:rFonts w:ascii="Titillium" w:hAnsi="Titillium"/>
          <w:sz w:val="22"/>
          <w:szCs w:val="22"/>
        </w:rPr>
      </w:pPr>
      <w:r w:rsidRPr="000A651E">
        <w:rPr>
          <w:rFonts w:ascii="Titillium" w:hAnsi="Titillium"/>
          <w:sz w:val="22"/>
          <w:szCs w:val="22"/>
        </w:rPr>
        <w:t xml:space="preserve">Provvedimento di escussione della </w:t>
      </w:r>
      <w:r w:rsidR="000A651E">
        <w:rPr>
          <w:rFonts w:ascii="Titillium" w:hAnsi="Titillium"/>
          <w:sz w:val="22"/>
          <w:szCs w:val="22"/>
        </w:rPr>
        <w:t xml:space="preserve">cauzione </w:t>
      </w:r>
      <w:r w:rsidR="000A651E">
        <w:rPr>
          <w:rFonts w:ascii="Titillium" w:hAnsi="Titillium"/>
          <w:sz w:val="22"/>
          <w:szCs w:val="22"/>
        </w:rPr>
        <w:tab/>
      </w:r>
      <w:r w:rsidRPr="000A651E">
        <w:rPr>
          <w:rFonts w:ascii="Courier New" w:hAnsi="Courier New" w:cs="Courier New"/>
          <w:sz w:val="22"/>
          <w:szCs w:val="22"/>
        </w:rPr>
        <w:t>□</w:t>
      </w:r>
    </w:p>
    <w:p w14:paraId="56297DF9" w14:textId="726F7807" w:rsidR="00E2786B" w:rsidRPr="000A651E" w:rsidRDefault="00E2786B" w:rsidP="000A651E">
      <w:pPr>
        <w:pStyle w:val="Default"/>
        <w:numPr>
          <w:ilvl w:val="0"/>
          <w:numId w:val="33"/>
        </w:numPr>
        <w:tabs>
          <w:tab w:val="left" w:leader="dot" w:pos="9072"/>
        </w:tabs>
        <w:spacing w:line="276" w:lineRule="auto"/>
        <w:jc w:val="both"/>
        <w:rPr>
          <w:rFonts w:ascii="Titillium" w:hAnsi="Titillium"/>
          <w:sz w:val="22"/>
          <w:szCs w:val="22"/>
        </w:rPr>
      </w:pPr>
      <w:r w:rsidRPr="000A651E">
        <w:rPr>
          <w:rFonts w:ascii="Titillium" w:hAnsi="Titillium"/>
          <w:sz w:val="22"/>
          <w:szCs w:val="22"/>
        </w:rPr>
        <w:t>Casellario giudiziale integrale</w:t>
      </w:r>
      <w:r w:rsidR="00FB6D8B" w:rsidRPr="000A651E">
        <w:rPr>
          <w:rFonts w:ascii="Titillium" w:hAnsi="Titillium"/>
          <w:sz w:val="22"/>
          <w:szCs w:val="22"/>
        </w:rPr>
        <w:t xml:space="preserve">/certificato carichi </w:t>
      </w:r>
      <w:r w:rsidR="000A651E">
        <w:rPr>
          <w:rFonts w:ascii="Titillium" w:hAnsi="Titillium"/>
          <w:sz w:val="22"/>
          <w:szCs w:val="22"/>
        </w:rPr>
        <w:t xml:space="preserve">pendenti </w:t>
      </w:r>
      <w:r w:rsidR="000A651E">
        <w:rPr>
          <w:rFonts w:ascii="Titillium" w:hAnsi="Titillium"/>
          <w:sz w:val="22"/>
          <w:szCs w:val="22"/>
        </w:rPr>
        <w:tab/>
      </w:r>
      <w:r w:rsidR="00FB6D8B" w:rsidRPr="000A651E">
        <w:rPr>
          <w:rFonts w:ascii="Courier New" w:hAnsi="Courier New" w:cs="Courier New"/>
          <w:sz w:val="22"/>
          <w:szCs w:val="22"/>
        </w:rPr>
        <w:t>□</w:t>
      </w:r>
    </w:p>
    <w:p w14:paraId="59B83B97" w14:textId="16D203EF" w:rsidR="00E2786B" w:rsidRPr="000A651E" w:rsidRDefault="00E2786B" w:rsidP="000A651E">
      <w:pPr>
        <w:pStyle w:val="Default"/>
        <w:numPr>
          <w:ilvl w:val="0"/>
          <w:numId w:val="33"/>
        </w:numPr>
        <w:tabs>
          <w:tab w:val="left" w:leader="dot" w:pos="9072"/>
        </w:tabs>
        <w:spacing w:line="276" w:lineRule="auto"/>
        <w:jc w:val="both"/>
        <w:rPr>
          <w:rFonts w:ascii="Titillium" w:hAnsi="Titillium"/>
          <w:sz w:val="22"/>
          <w:szCs w:val="22"/>
        </w:rPr>
      </w:pPr>
      <w:r w:rsidRPr="000A651E">
        <w:rPr>
          <w:rFonts w:ascii="Titillium" w:hAnsi="Titillium"/>
          <w:sz w:val="22"/>
          <w:szCs w:val="22"/>
        </w:rPr>
        <w:t xml:space="preserve">Certificato </w:t>
      </w:r>
      <w:r w:rsidR="000A651E">
        <w:rPr>
          <w:rFonts w:ascii="Titillium" w:hAnsi="Titillium"/>
          <w:sz w:val="22"/>
          <w:szCs w:val="22"/>
        </w:rPr>
        <w:t xml:space="preserve">antimafia </w:t>
      </w:r>
      <w:r w:rsidR="000A651E">
        <w:rPr>
          <w:rFonts w:ascii="Titillium" w:hAnsi="Titillium"/>
          <w:sz w:val="22"/>
          <w:szCs w:val="22"/>
        </w:rPr>
        <w:tab/>
      </w:r>
      <w:r w:rsidRPr="000A651E">
        <w:rPr>
          <w:rFonts w:ascii="Courier New" w:hAnsi="Courier New" w:cs="Courier New"/>
          <w:sz w:val="22"/>
          <w:szCs w:val="22"/>
        </w:rPr>
        <w:t>□</w:t>
      </w:r>
    </w:p>
    <w:p w14:paraId="7EFEBDB5" w14:textId="7A4D6F20" w:rsidR="00E2786B" w:rsidRPr="000A651E" w:rsidRDefault="00E2786B" w:rsidP="000A651E">
      <w:pPr>
        <w:pStyle w:val="Default"/>
        <w:numPr>
          <w:ilvl w:val="0"/>
          <w:numId w:val="33"/>
        </w:numPr>
        <w:tabs>
          <w:tab w:val="left" w:leader="dot" w:pos="9072"/>
        </w:tabs>
        <w:spacing w:line="276" w:lineRule="auto"/>
        <w:jc w:val="both"/>
        <w:rPr>
          <w:rFonts w:ascii="Titillium" w:hAnsi="Titillium"/>
          <w:sz w:val="22"/>
          <w:szCs w:val="22"/>
        </w:rPr>
      </w:pPr>
      <w:r w:rsidRPr="000A651E">
        <w:rPr>
          <w:rFonts w:ascii="Titillium" w:hAnsi="Titillium"/>
          <w:sz w:val="22"/>
          <w:szCs w:val="22"/>
        </w:rPr>
        <w:t xml:space="preserve">Sentenze di condanna passate in giudicato, sentenze patteggiate, decreti </w:t>
      </w:r>
      <w:r w:rsidR="000A651E">
        <w:rPr>
          <w:rFonts w:ascii="Titillium" w:hAnsi="Titillium"/>
          <w:sz w:val="22"/>
          <w:szCs w:val="22"/>
        </w:rPr>
        <w:t xml:space="preserve">penali </w:t>
      </w:r>
      <w:r w:rsidR="000A651E">
        <w:rPr>
          <w:rFonts w:ascii="Titillium" w:hAnsi="Titillium"/>
          <w:sz w:val="22"/>
          <w:szCs w:val="22"/>
        </w:rPr>
        <w:tab/>
      </w:r>
      <w:r w:rsidRPr="000A651E">
        <w:rPr>
          <w:rFonts w:ascii="Courier New" w:hAnsi="Courier New" w:cs="Courier New"/>
          <w:sz w:val="22"/>
          <w:szCs w:val="22"/>
        </w:rPr>
        <w:t>□</w:t>
      </w:r>
    </w:p>
    <w:p w14:paraId="001B95D0" w14:textId="62AC4B5D" w:rsidR="00E2786B" w:rsidRPr="000A651E" w:rsidRDefault="00E2786B" w:rsidP="000A651E">
      <w:pPr>
        <w:pStyle w:val="Default"/>
        <w:numPr>
          <w:ilvl w:val="0"/>
          <w:numId w:val="33"/>
        </w:numPr>
        <w:tabs>
          <w:tab w:val="left" w:leader="dot" w:pos="9072"/>
        </w:tabs>
        <w:spacing w:line="276" w:lineRule="auto"/>
        <w:jc w:val="both"/>
        <w:rPr>
          <w:rFonts w:ascii="Titillium" w:hAnsi="Titillium"/>
          <w:sz w:val="22"/>
          <w:szCs w:val="22"/>
        </w:rPr>
      </w:pPr>
      <w:r w:rsidRPr="000A651E">
        <w:rPr>
          <w:rFonts w:ascii="Titillium" w:hAnsi="Titillium"/>
          <w:sz w:val="22"/>
          <w:szCs w:val="22"/>
        </w:rPr>
        <w:t xml:space="preserve">Sentenze di condanna non </w:t>
      </w:r>
      <w:r w:rsidR="000A651E">
        <w:rPr>
          <w:rFonts w:ascii="Titillium" w:hAnsi="Titillium"/>
          <w:sz w:val="22"/>
          <w:szCs w:val="22"/>
        </w:rPr>
        <w:t xml:space="preserve">definitive </w:t>
      </w:r>
      <w:r w:rsidR="000A651E">
        <w:rPr>
          <w:rFonts w:ascii="Titillium" w:hAnsi="Titillium"/>
          <w:sz w:val="22"/>
          <w:szCs w:val="22"/>
        </w:rPr>
        <w:tab/>
      </w:r>
      <w:r w:rsidRPr="000A651E">
        <w:rPr>
          <w:rFonts w:ascii="Courier New" w:hAnsi="Courier New" w:cs="Courier New"/>
          <w:sz w:val="22"/>
          <w:szCs w:val="22"/>
        </w:rPr>
        <w:t>□</w:t>
      </w:r>
    </w:p>
    <w:p w14:paraId="0DC0CA29" w14:textId="4E5B727E" w:rsidR="00E2786B" w:rsidRPr="000A651E" w:rsidRDefault="000A651E" w:rsidP="000A651E">
      <w:pPr>
        <w:pStyle w:val="Default"/>
        <w:numPr>
          <w:ilvl w:val="0"/>
          <w:numId w:val="33"/>
        </w:numPr>
        <w:tabs>
          <w:tab w:val="left" w:leader="dot" w:pos="9072"/>
        </w:tabs>
        <w:spacing w:line="276" w:lineRule="auto"/>
        <w:jc w:val="both"/>
        <w:rPr>
          <w:rFonts w:ascii="Titillium" w:hAnsi="Titillium"/>
          <w:sz w:val="22"/>
          <w:szCs w:val="22"/>
        </w:rPr>
      </w:pPr>
      <w:r>
        <w:rPr>
          <w:rFonts w:ascii="Titillium" w:hAnsi="Titillium"/>
          <w:sz w:val="22"/>
          <w:szCs w:val="22"/>
        </w:rPr>
        <w:t xml:space="preserve">DURC </w:t>
      </w:r>
      <w:r>
        <w:rPr>
          <w:rFonts w:ascii="Titillium" w:hAnsi="Titillium"/>
          <w:sz w:val="22"/>
          <w:szCs w:val="22"/>
        </w:rPr>
        <w:tab/>
      </w:r>
      <w:r w:rsidR="00E2786B" w:rsidRPr="000A651E">
        <w:rPr>
          <w:rFonts w:ascii="Courier New" w:hAnsi="Courier New" w:cs="Courier New"/>
          <w:sz w:val="22"/>
          <w:szCs w:val="22"/>
        </w:rPr>
        <w:t>□</w:t>
      </w:r>
    </w:p>
    <w:p w14:paraId="38182EAF" w14:textId="766DBCE5" w:rsidR="00E2786B" w:rsidRPr="000A651E" w:rsidRDefault="00E2786B" w:rsidP="000A651E">
      <w:pPr>
        <w:pStyle w:val="Default"/>
        <w:numPr>
          <w:ilvl w:val="0"/>
          <w:numId w:val="33"/>
        </w:numPr>
        <w:tabs>
          <w:tab w:val="left" w:leader="dot" w:pos="9072"/>
        </w:tabs>
        <w:spacing w:line="276" w:lineRule="auto"/>
        <w:jc w:val="both"/>
        <w:rPr>
          <w:rFonts w:ascii="Titillium" w:hAnsi="Titillium"/>
          <w:sz w:val="22"/>
          <w:szCs w:val="22"/>
        </w:rPr>
      </w:pPr>
      <w:r w:rsidRPr="000A651E">
        <w:rPr>
          <w:rFonts w:ascii="Titillium" w:hAnsi="Titillium"/>
          <w:sz w:val="22"/>
          <w:szCs w:val="22"/>
        </w:rPr>
        <w:t xml:space="preserve">Certificazione di regolarità </w:t>
      </w:r>
      <w:r w:rsidR="000A651E">
        <w:rPr>
          <w:rFonts w:ascii="Titillium" w:hAnsi="Titillium"/>
          <w:sz w:val="22"/>
          <w:szCs w:val="22"/>
        </w:rPr>
        <w:t xml:space="preserve">fiscale </w:t>
      </w:r>
      <w:r w:rsidR="000A651E">
        <w:rPr>
          <w:rFonts w:ascii="Titillium" w:hAnsi="Titillium"/>
          <w:sz w:val="22"/>
          <w:szCs w:val="22"/>
        </w:rPr>
        <w:tab/>
      </w:r>
      <w:r w:rsidRPr="000A651E">
        <w:rPr>
          <w:rFonts w:ascii="Courier New" w:hAnsi="Courier New" w:cs="Courier New"/>
          <w:sz w:val="22"/>
          <w:szCs w:val="22"/>
        </w:rPr>
        <w:t>□</w:t>
      </w:r>
    </w:p>
    <w:p w14:paraId="67A0B0CF" w14:textId="0B624129" w:rsidR="00782D9E" w:rsidRPr="000A651E" w:rsidRDefault="00E2786B" w:rsidP="00557C7C">
      <w:pPr>
        <w:pStyle w:val="Default"/>
        <w:numPr>
          <w:ilvl w:val="0"/>
          <w:numId w:val="33"/>
        </w:numPr>
        <w:tabs>
          <w:tab w:val="left" w:leader="underscore" w:pos="9072"/>
        </w:tabs>
        <w:spacing w:line="276" w:lineRule="auto"/>
        <w:jc w:val="both"/>
        <w:rPr>
          <w:rFonts w:ascii="Titillium" w:hAnsi="Titillium"/>
          <w:sz w:val="22"/>
          <w:szCs w:val="22"/>
        </w:rPr>
      </w:pPr>
      <w:r w:rsidRPr="000A651E">
        <w:rPr>
          <w:rFonts w:ascii="Titillium" w:hAnsi="Titillium"/>
          <w:sz w:val="22"/>
          <w:szCs w:val="22"/>
        </w:rPr>
        <w:t xml:space="preserve">Altro documento </w:t>
      </w:r>
      <w:r w:rsidR="000A651E">
        <w:rPr>
          <w:rFonts w:ascii="Titillium" w:hAnsi="Titillium"/>
          <w:sz w:val="22"/>
          <w:szCs w:val="22"/>
        </w:rPr>
        <w:tab/>
      </w:r>
    </w:p>
    <w:p w14:paraId="318342CF" w14:textId="3793AFE8" w:rsidR="005E0AC7" w:rsidRDefault="005E0AC7" w:rsidP="00557C7C">
      <w:pPr>
        <w:spacing w:after="0" w:line="240" w:lineRule="auto"/>
        <w:rPr>
          <w:rFonts w:ascii="Titillium" w:hAnsi="Titillium"/>
        </w:rPr>
      </w:pPr>
    </w:p>
    <w:p w14:paraId="69439037" w14:textId="12134530" w:rsidR="0034560E" w:rsidRDefault="00E2786B" w:rsidP="007C3732">
      <w:pPr>
        <w:ind w:right="424"/>
        <w:jc w:val="right"/>
        <w:rPr>
          <w:rFonts w:ascii="Titillium" w:hAnsi="Titillium"/>
        </w:rPr>
      </w:pPr>
      <w:r>
        <w:rPr>
          <w:rFonts w:ascii="Titillium" w:hAnsi="Titillium"/>
        </w:rPr>
        <w:t xml:space="preserve">Il responsabile del procedimento </w:t>
      </w:r>
      <w:r w:rsidR="00325725">
        <w:rPr>
          <w:rFonts w:ascii="Titillium" w:hAnsi="Titillium"/>
        </w:rPr>
        <w:t>(</w:t>
      </w:r>
      <w:r>
        <w:rPr>
          <w:rFonts w:ascii="Titillium" w:hAnsi="Titillium"/>
        </w:rPr>
        <w:t>o altra figura equivalente</w:t>
      </w:r>
      <w:r w:rsidR="00325725">
        <w:rPr>
          <w:rFonts w:ascii="Titillium" w:hAnsi="Titillium"/>
        </w:rPr>
        <w:t>)</w:t>
      </w:r>
    </w:p>
    <w:p w14:paraId="60007F0C" w14:textId="4CBF57C4" w:rsidR="0034560E" w:rsidRPr="00A957C8" w:rsidRDefault="00A957C8" w:rsidP="007C3732">
      <w:pPr>
        <w:pStyle w:val="Default"/>
        <w:tabs>
          <w:tab w:val="left" w:leader="dot" w:pos="9072"/>
        </w:tabs>
        <w:spacing w:line="276" w:lineRule="auto"/>
        <w:ind w:left="360" w:right="424"/>
        <w:jc w:val="right"/>
        <w:rPr>
          <w:rFonts w:ascii="Titillium" w:hAnsi="Titillium"/>
          <w:sz w:val="22"/>
          <w:szCs w:val="22"/>
        </w:rPr>
      </w:pPr>
      <w:r>
        <w:rPr>
          <w:rFonts w:ascii="Titillium" w:hAnsi="Titillium"/>
          <w:sz w:val="22"/>
          <w:szCs w:val="22"/>
        </w:rPr>
        <w:t>Firma________________________________</w:t>
      </w:r>
    </w:p>
    <w:sectPr w:rsidR="0034560E" w:rsidRPr="00A957C8" w:rsidSect="00C94711">
      <w:footerReference w:type="default" r:id="rId12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9C9EAF" w14:textId="77777777" w:rsidR="00C77D56" w:rsidRDefault="00C77D56" w:rsidP="00C86ECE">
      <w:pPr>
        <w:spacing w:after="0" w:line="240" w:lineRule="auto"/>
      </w:pPr>
      <w:r>
        <w:separator/>
      </w:r>
    </w:p>
  </w:endnote>
  <w:endnote w:type="continuationSeparator" w:id="0">
    <w:p w14:paraId="3C23C72F" w14:textId="77777777" w:rsidR="00C77D56" w:rsidRDefault="00C77D56" w:rsidP="00C86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tillium">
    <w:altName w:val="Liberation Mono"/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Gotham Light">
    <w:altName w:val="Calibri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6847537"/>
      <w:docPartObj>
        <w:docPartGallery w:val="Page Numbers (Bottom of Page)"/>
        <w:docPartUnique/>
      </w:docPartObj>
    </w:sdtPr>
    <w:sdtEndPr/>
    <w:sdtContent>
      <w:p w14:paraId="4D9EAE52" w14:textId="26F4C402" w:rsidR="00016FEF" w:rsidRDefault="00016FE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3E1C">
          <w:rPr>
            <w:noProof/>
          </w:rPr>
          <w:t>17</w:t>
        </w:r>
        <w:r>
          <w:fldChar w:fldCharType="end"/>
        </w:r>
      </w:p>
    </w:sdtContent>
  </w:sdt>
  <w:p w14:paraId="1F4D2352" w14:textId="77777777" w:rsidR="00016FEF" w:rsidRDefault="00016FE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823D48" w14:textId="77777777" w:rsidR="00C77D56" w:rsidRDefault="00C77D56" w:rsidP="00C86ECE">
      <w:pPr>
        <w:spacing w:after="0" w:line="240" w:lineRule="auto"/>
      </w:pPr>
      <w:r>
        <w:separator/>
      </w:r>
    </w:p>
  </w:footnote>
  <w:footnote w:type="continuationSeparator" w:id="0">
    <w:p w14:paraId="470FB247" w14:textId="77777777" w:rsidR="00C77D56" w:rsidRDefault="00C77D56" w:rsidP="00C86ECE">
      <w:pPr>
        <w:spacing w:after="0" w:line="240" w:lineRule="auto"/>
      </w:pPr>
      <w:r>
        <w:continuationSeparator/>
      </w:r>
    </w:p>
  </w:footnote>
  <w:footnote w:id="1">
    <w:p w14:paraId="54E690B9" w14:textId="009DEC56" w:rsidR="00016FEF" w:rsidRPr="00C86ECE" w:rsidRDefault="00016FEF" w:rsidP="00A00BA9">
      <w:pPr>
        <w:pStyle w:val="Testonotaapidipagina"/>
        <w:ind w:right="424"/>
        <w:jc w:val="both"/>
        <w:rPr>
          <w:rFonts w:ascii="Titillium" w:hAnsi="Titillium"/>
          <w:sz w:val="16"/>
          <w:szCs w:val="16"/>
        </w:rPr>
      </w:pPr>
      <w:r w:rsidRPr="00C86ECE">
        <w:rPr>
          <w:rStyle w:val="Rimandonotaapidipagina"/>
          <w:rFonts w:ascii="Titillium" w:hAnsi="Titillium"/>
          <w:sz w:val="16"/>
          <w:szCs w:val="16"/>
        </w:rPr>
        <w:footnoteRef/>
      </w:r>
      <w:r w:rsidRPr="00C86ECE">
        <w:rPr>
          <w:rFonts w:ascii="Titillium" w:hAnsi="Titillium"/>
          <w:sz w:val="16"/>
          <w:szCs w:val="16"/>
        </w:rPr>
        <w:t xml:space="preserve"> In caso di esclusione da più gare o al verificarsi dell’evento segnalato in più contratti, ripetere la sezione “3.” tante volte quanto necessario (</w:t>
      </w:r>
      <w:proofErr w:type="spellStart"/>
      <w:r w:rsidRPr="00C86ECE">
        <w:rPr>
          <w:rFonts w:ascii="Titillium" w:hAnsi="Titillium"/>
          <w:sz w:val="16"/>
          <w:szCs w:val="16"/>
        </w:rPr>
        <w:t>ridenominando</w:t>
      </w:r>
      <w:proofErr w:type="spellEnd"/>
      <w:r w:rsidRPr="00C86ECE">
        <w:rPr>
          <w:rFonts w:ascii="Titillium" w:hAnsi="Titillium"/>
          <w:sz w:val="16"/>
          <w:szCs w:val="16"/>
        </w:rPr>
        <w:t xml:space="preserve"> le sezioni risultanti: 3.1, 3.2, 3.3, ecc.).</w:t>
      </w:r>
    </w:p>
  </w:footnote>
  <w:footnote w:id="2">
    <w:p w14:paraId="1CC7D3A2" w14:textId="77777777" w:rsidR="00016FEF" w:rsidRPr="00EF299E" w:rsidRDefault="00016FEF" w:rsidP="001C1B04">
      <w:pPr>
        <w:pStyle w:val="Testonotaapidipagina"/>
        <w:jc w:val="both"/>
        <w:rPr>
          <w:rFonts w:ascii="Garamond" w:hAnsi="Garamond"/>
        </w:rPr>
      </w:pPr>
      <w:r>
        <w:rPr>
          <w:rStyle w:val="Rimandonotaapidipagina"/>
        </w:rPr>
        <w:footnoteRef/>
      </w:r>
      <w:r w:rsidRPr="00EF299E">
        <w:rPr>
          <w:rFonts w:ascii="Garamond" w:hAnsi="Garamond"/>
        </w:rPr>
        <w:t xml:space="preserve"> Si ha conflitto d’interesse quando il personale di una stazione appaltante o di un prestatore di servizi</w:t>
      </w:r>
      <w:r>
        <w:rPr>
          <w:rFonts w:ascii="Garamond" w:hAnsi="Garamond"/>
        </w:rPr>
        <w:t xml:space="preserve"> </w:t>
      </w:r>
      <w:r w:rsidRPr="00EF299E">
        <w:rPr>
          <w:rFonts w:ascii="Garamond" w:hAnsi="Garamond"/>
        </w:rPr>
        <w:t>che, anche per conto della stazione appaltante, interviene nello svolgimento della procedura di</w:t>
      </w:r>
      <w:r>
        <w:rPr>
          <w:rFonts w:ascii="Garamond" w:hAnsi="Garamond"/>
        </w:rPr>
        <w:t xml:space="preserve"> </w:t>
      </w:r>
      <w:r w:rsidRPr="00EF299E">
        <w:rPr>
          <w:rFonts w:ascii="Garamond" w:hAnsi="Garamond"/>
        </w:rPr>
        <w:t>aggiudicazione degli appalti e delle concessioni o può influenzarne, in qualsiasi modo, il risultato, ha,</w:t>
      </w:r>
      <w:r>
        <w:rPr>
          <w:rFonts w:ascii="Garamond" w:hAnsi="Garamond"/>
        </w:rPr>
        <w:t xml:space="preserve"> </w:t>
      </w:r>
      <w:r w:rsidRPr="00EF299E">
        <w:rPr>
          <w:rFonts w:ascii="Garamond" w:hAnsi="Garamond"/>
        </w:rPr>
        <w:t>direttamente o indirettamente, un interesse finanziario, economico o altro interesse personale che può</w:t>
      </w:r>
      <w:r>
        <w:rPr>
          <w:rFonts w:ascii="Garamond" w:hAnsi="Garamond"/>
        </w:rPr>
        <w:t xml:space="preserve"> </w:t>
      </w:r>
      <w:r w:rsidRPr="00EF299E">
        <w:rPr>
          <w:rFonts w:ascii="Garamond" w:hAnsi="Garamond"/>
        </w:rPr>
        <w:t>essere percepito come una minaccia alla sua imparzialità e indipendenza nel contesto della procedura</w:t>
      </w:r>
      <w:r>
        <w:rPr>
          <w:rFonts w:ascii="Garamond" w:hAnsi="Garamond"/>
        </w:rPr>
        <w:t xml:space="preserve"> </w:t>
      </w:r>
      <w:r w:rsidRPr="00EF299E">
        <w:rPr>
          <w:rFonts w:ascii="Garamond" w:hAnsi="Garamond"/>
        </w:rPr>
        <w:t>di appalto o di concessione. In particolare, costituiscono situazione di conflitto di interesse quelle che</w:t>
      </w:r>
      <w:r>
        <w:rPr>
          <w:rFonts w:ascii="Garamond" w:hAnsi="Garamond"/>
        </w:rPr>
        <w:t xml:space="preserve"> </w:t>
      </w:r>
      <w:r w:rsidRPr="00EF299E">
        <w:rPr>
          <w:rFonts w:ascii="Garamond" w:hAnsi="Garamond"/>
        </w:rPr>
        <w:t>determinano l</w:t>
      </w:r>
      <w:r>
        <w:rPr>
          <w:rFonts w:ascii="Garamond" w:hAnsi="Garamond"/>
        </w:rPr>
        <w:t>’</w:t>
      </w:r>
      <w:r w:rsidRPr="00EF299E">
        <w:rPr>
          <w:rFonts w:ascii="Garamond" w:hAnsi="Garamond"/>
        </w:rPr>
        <w:t>obbligo di astensione previste dall</w:t>
      </w:r>
      <w:r>
        <w:rPr>
          <w:rFonts w:ascii="Garamond" w:hAnsi="Garamond"/>
        </w:rPr>
        <w:t>’</w:t>
      </w:r>
      <w:r w:rsidRPr="00EF299E">
        <w:rPr>
          <w:rFonts w:ascii="Garamond" w:hAnsi="Garamond"/>
        </w:rPr>
        <w:t>articolo 7 del decreto del Presidente della Repubblica</w:t>
      </w:r>
      <w:r>
        <w:rPr>
          <w:rFonts w:ascii="Garamond" w:hAnsi="Garamond"/>
        </w:rPr>
        <w:t xml:space="preserve"> </w:t>
      </w:r>
      <w:r w:rsidRPr="00EF299E">
        <w:rPr>
          <w:rFonts w:ascii="Garamond" w:hAnsi="Garamond"/>
        </w:rPr>
        <w:t>16 aprile 2013, n. 62</w:t>
      </w:r>
      <w:r>
        <w:rPr>
          <w:rFonts w:ascii="Garamond" w:hAnsi="Garamond"/>
        </w:rPr>
        <w:t xml:space="preserve"> (</w:t>
      </w:r>
      <w:r w:rsidRPr="00EF299E">
        <w:rPr>
          <w:rFonts w:ascii="Garamond" w:hAnsi="Garamond"/>
        </w:rPr>
        <w:t>art</w:t>
      </w:r>
      <w:r>
        <w:rPr>
          <w:rFonts w:ascii="Garamond" w:hAnsi="Garamond"/>
        </w:rPr>
        <w:t>.</w:t>
      </w:r>
      <w:r w:rsidRPr="00EF299E">
        <w:rPr>
          <w:rFonts w:ascii="Garamond" w:hAnsi="Garamond"/>
        </w:rPr>
        <w:t xml:space="preserve"> 7 del </w:t>
      </w:r>
      <w:proofErr w:type="spellStart"/>
      <w:r w:rsidRPr="00EF299E">
        <w:rPr>
          <w:rFonts w:ascii="Garamond" w:hAnsi="Garamond"/>
        </w:rPr>
        <w:t>d</w:t>
      </w:r>
      <w:r>
        <w:rPr>
          <w:rFonts w:ascii="Garamond" w:hAnsi="Garamond"/>
        </w:rPr>
        <w:t>.p.r.</w:t>
      </w:r>
      <w:proofErr w:type="spellEnd"/>
      <w:r>
        <w:rPr>
          <w:rFonts w:ascii="Garamond" w:hAnsi="Garamond"/>
        </w:rPr>
        <w:t xml:space="preserve"> </w:t>
      </w:r>
      <w:r w:rsidRPr="00EF299E">
        <w:rPr>
          <w:rFonts w:ascii="Garamond" w:hAnsi="Garamond"/>
        </w:rPr>
        <w:t>n. 62</w:t>
      </w:r>
      <w:r>
        <w:rPr>
          <w:rFonts w:ascii="Garamond" w:hAnsi="Garamond"/>
        </w:rPr>
        <w:t>/</w:t>
      </w:r>
      <w:r w:rsidRPr="00EF299E">
        <w:rPr>
          <w:rFonts w:ascii="Garamond" w:hAnsi="Garamond"/>
        </w:rPr>
        <w:t>2013</w:t>
      </w:r>
      <w:r>
        <w:rPr>
          <w:rFonts w:ascii="Garamond" w:hAnsi="Garamond"/>
        </w:rPr>
        <w:t>: “</w:t>
      </w:r>
      <w:r w:rsidRPr="00EF299E">
        <w:rPr>
          <w:rFonts w:ascii="Garamond" w:hAnsi="Garamond"/>
        </w:rPr>
        <w:t>Il dipendente si astiene dal partecipare all’adozione di decisioni o ad attività che possano coinvolgere interessi propri, ovvero di suoi parenti, affini entro il secondo grado, del coniuge o di conviventi, oppure di persone con le quali abbia rapporti di frequentazione abituale, ovvero, di soggetti od organizzazioni con cui egli o il coniuge abbia causa pendente o grave inimicizia o rapporti di credito o debito significativi, ovvero di soggetti od organizzazioni di cui sia tutore, curatore, procuratore o agente, ovvero di enti, associazioni anche non riconosciute, comitati, società o stabilimenti di cui sia amministratore o gerente o dirigente. Il dipendente si astiene in ogni altro caso in cui esistano gravi ragioni di convenienza. Sull’astensione decide il responsabile dell’ufficio di appartenenza</w:t>
      </w:r>
      <w:r>
        <w:rPr>
          <w:rFonts w:ascii="Garamond" w:hAnsi="Garamond"/>
        </w:rPr>
        <w:t>”)</w:t>
      </w:r>
      <w:r w:rsidRPr="00EF299E">
        <w:rPr>
          <w:rFonts w:ascii="Garamond" w:hAnsi="Garamond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E1538"/>
    <w:multiLevelType w:val="hybridMultilevel"/>
    <w:tmpl w:val="7F8EFC00"/>
    <w:lvl w:ilvl="0" w:tplc="CA14F9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37DE7"/>
    <w:multiLevelType w:val="multilevel"/>
    <w:tmpl w:val="C6D8EB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2C137C2"/>
    <w:multiLevelType w:val="multilevel"/>
    <w:tmpl w:val="F0548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6BC6081"/>
    <w:multiLevelType w:val="multilevel"/>
    <w:tmpl w:val="F0548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7DA4EC0"/>
    <w:multiLevelType w:val="hybridMultilevel"/>
    <w:tmpl w:val="9E88552A"/>
    <w:lvl w:ilvl="0" w:tplc="F52AEB22">
      <w:start w:val="1"/>
      <w:numFmt w:val="decimal"/>
      <w:lvlText w:val="2.%1."/>
      <w:lvlJc w:val="left"/>
      <w:pPr>
        <w:ind w:left="19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640" w:hanging="360"/>
      </w:pPr>
    </w:lvl>
    <w:lvl w:ilvl="2" w:tplc="0410001B" w:tentative="1">
      <w:start w:val="1"/>
      <w:numFmt w:val="lowerRoman"/>
      <w:lvlText w:val="%3."/>
      <w:lvlJc w:val="right"/>
      <w:pPr>
        <w:ind w:left="3360" w:hanging="180"/>
      </w:pPr>
    </w:lvl>
    <w:lvl w:ilvl="3" w:tplc="0410000F" w:tentative="1">
      <w:start w:val="1"/>
      <w:numFmt w:val="decimal"/>
      <w:lvlText w:val="%4."/>
      <w:lvlJc w:val="left"/>
      <w:pPr>
        <w:ind w:left="4080" w:hanging="360"/>
      </w:pPr>
    </w:lvl>
    <w:lvl w:ilvl="4" w:tplc="04100019" w:tentative="1">
      <w:start w:val="1"/>
      <w:numFmt w:val="lowerLetter"/>
      <w:lvlText w:val="%5."/>
      <w:lvlJc w:val="left"/>
      <w:pPr>
        <w:ind w:left="4800" w:hanging="360"/>
      </w:pPr>
    </w:lvl>
    <w:lvl w:ilvl="5" w:tplc="0410001B" w:tentative="1">
      <w:start w:val="1"/>
      <w:numFmt w:val="lowerRoman"/>
      <w:lvlText w:val="%6."/>
      <w:lvlJc w:val="right"/>
      <w:pPr>
        <w:ind w:left="5520" w:hanging="180"/>
      </w:pPr>
    </w:lvl>
    <w:lvl w:ilvl="6" w:tplc="0410000F" w:tentative="1">
      <w:start w:val="1"/>
      <w:numFmt w:val="decimal"/>
      <w:lvlText w:val="%7."/>
      <w:lvlJc w:val="left"/>
      <w:pPr>
        <w:ind w:left="6240" w:hanging="360"/>
      </w:pPr>
    </w:lvl>
    <w:lvl w:ilvl="7" w:tplc="04100019" w:tentative="1">
      <w:start w:val="1"/>
      <w:numFmt w:val="lowerLetter"/>
      <w:lvlText w:val="%8."/>
      <w:lvlJc w:val="left"/>
      <w:pPr>
        <w:ind w:left="6960" w:hanging="360"/>
      </w:pPr>
    </w:lvl>
    <w:lvl w:ilvl="8" w:tplc="0410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" w15:restartNumberingAfterBreak="0">
    <w:nsid w:val="1AA61AF9"/>
    <w:multiLevelType w:val="multilevel"/>
    <w:tmpl w:val="F054830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9" w:hanging="1440"/>
      </w:pPr>
      <w:rPr>
        <w:rFonts w:hint="default"/>
      </w:rPr>
    </w:lvl>
  </w:abstractNum>
  <w:abstractNum w:abstractNumId="6" w15:restartNumberingAfterBreak="0">
    <w:nsid w:val="1AE450CB"/>
    <w:multiLevelType w:val="multilevel"/>
    <w:tmpl w:val="65D05C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BCE33E9"/>
    <w:multiLevelType w:val="multilevel"/>
    <w:tmpl w:val="F0548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C574E69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D7C209F"/>
    <w:multiLevelType w:val="multilevel"/>
    <w:tmpl w:val="F0548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F91063E"/>
    <w:multiLevelType w:val="multilevel"/>
    <w:tmpl w:val="C6D8EB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006251D"/>
    <w:multiLevelType w:val="hybridMultilevel"/>
    <w:tmpl w:val="4B00D690"/>
    <w:lvl w:ilvl="0" w:tplc="935E02C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512FE6"/>
    <w:multiLevelType w:val="multilevel"/>
    <w:tmpl w:val="C6D8EB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63F42EB"/>
    <w:multiLevelType w:val="multilevel"/>
    <w:tmpl w:val="76E478E4"/>
    <w:lvl w:ilvl="0">
      <w:start w:val="1"/>
      <w:numFmt w:val="decimal"/>
      <w:lvlText w:val="1.%1."/>
      <w:lvlJc w:val="left"/>
      <w:pPr>
        <w:ind w:left="15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1440"/>
      </w:pPr>
      <w:rPr>
        <w:rFonts w:hint="default"/>
      </w:rPr>
    </w:lvl>
  </w:abstractNum>
  <w:abstractNum w:abstractNumId="14" w15:restartNumberingAfterBreak="0">
    <w:nsid w:val="38A306D8"/>
    <w:multiLevelType w:val="multilevel"/>
    <w:tmpl w:val="C6D8EB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B3532B7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4D30CBC"/>
    <w:multiLevelType w:val="hybridMultilevel"/>
    <w:tmpl w:val="FB48B9C2"/>
    <w:lvl w:ilvl="0" w:tplc="E6A6F772">
      <w:start w:val="1"/>
      <w:numFmt w:val="decimal"/>
      <w:lvlText w:val="4.%1."/>
      <w:lvlJc w:val="left"/>
      <w:pPr>
        <w:ind w:left="1440" w:hanging="360"/>
      </w:pPr>
      <w:rPr>
        <w:rFonts w:hint="default"/>
      </w:rPr>
    </w:lvl>
    <w:lvl w:ilvl="1" w:tplc="E6A6F772">
      <w:start w:val="1"/>
      <w:numFmt w:val="decimal"/>
      <w:lvlText w:val="4.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9123A8"/>
    <w:multiLevelType w:val="hybridMultilevel"/>
    <w:tmpl w:val="45BEDC04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25E41850">
      <w:start w:val="1"/>
      <w:numFmt w:val="decimal"/>
      <w:lvlText w:val="%2."/>
      <w:lvlJc w:val="left"/>
      <w:pPr>
        <w:ind w:left="1512" w:hanging="432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7455C3"/>
    <w:multiLevelType w:val="multilevel"/>
    <w:tmpl w:val="F0548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42D1AD6"/>
    <w:multiLevelType w:val="multilevel"/>
    <w:tmpl w:val="F0548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6607969"/>
    <w:multiLevelType w:val="multilevel"/>
    <w:tmpl w:val="F0548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79A664D"/>
    <w:multiLevelType w:val="multilevel"/>
    <w:tmpl w:val="65D05C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AE85140"/>
    <w:multiLevelType w:val="multilevel"/>
    <w:tmpl w:val="F0548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B744CF7"/>
    <w:multiLevelType w:val="multilevel"/>
    <w:tmpl w:val="F0548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D3742D6"/>
    <w:multiLevelType w:val="hybridMultilevel"/>
    <w:tmpl w:val="56F0923C"/>
    <w:lvl w:ilvl="0" w:tplc="D188CB5E">
      <w:start w:val="1"/>
      <w:numFmt w:val="decimal"/>
      <w:lvlText w:val="%1."/>
      <w:lvlJc w:val="left"/>
      <w:pPr>
        <w:ind w:left="1105" w:hanging="396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DAB3773"/>
    <w:multiLevelType w:val="multilevel"/>
    <w:tmpl w:val="F0548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80836B2"/>
    <w:multiLevelType w:val="hybridMultilevel"/>
    <w:tmpl w:val="025CD3A4"/>
    <w:lvl w:ilvl="0" w:tplc="5CD4C1BC">
      <w:start w:val="1"/>
      <w:numFmt w:val="decimal"/>
      <w:lvlText w:val="3.%1."/>
      <w:lvlJc w:val="left"/>
      <w:pPr>
        <w:ind w:left="1920" w:hanging="360"/>
      </w:pPr>
      <w:rPr>
        <w:rFonts w:hint="default"/>
      </w:rPr>
    </w:lvl>
    <w:lvl w:ilvl="1" w:tplc="5CD4C1BC">
      <w:start w:val="1"/>
      <w:numFmt w:val="decimal"/>
      <w:lvlText w:val="3.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1C247C"/>
    <w:multiLevelType w:val="hybridMultilevel"/>
    <w:tmpl w:val="D902BA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D276E1"/>
    <w:multiLevelType w:val="hybridMultilevel"/>
    <w:tmpl w:val="00028E8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540EA5"/>
    <w:multiLevelType w:val="multilevel"/>
    <w:tmpl w:val="C6D8EB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37E06CB"/>
    <w:multiLevelType w:val="multilevel"/>
    <w:tmpl w:val="C6D8EB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CED52A7"/>
    <w:multiLevelType w:val="multilevel"/>
    <w:tmpl w:val="F0548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DCA08DC"/>
    <w:multiLevelType w:val="multilevel"/>
    <w:tmpl w:val="F0548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7"/>
  </w:num>
  <w:num w:numId="2">
    <w:abstractNumId w:val="28"/>
  </w:num>
  <w:num w:numId="3">
    <w:abstractNumId w:val="15"/>
  </w:num>
  <w:num w:numId="4">
    <w:abstractNumId w:val="17"/>
  </w:num>
  <w:num w:numId="5">
    <w:abstractNumId w:val="8"/>
  </w:num>
  <w:num w:numId="6">
    <w:abstractNumId w:val="12"/>
  </w:num>
  <w:num w:numId="7">
    <w:abstractNumId w:val="1"/>
  </w:num>
  <w:num w:numId="8">
    <w:abstractNumId w:val="30"/>
  </w:num>
  <w:num w:numId="9">
    <w:abstractNumId w:val="14"/>
  </w:num>
  <w:num w:numId="10">
    <w:abstractNumId w:val="10"/>
  </w:num>
  <w:num w:numId="11">
    <w:abstractNumId w:val="29"/>
  </w:num>
  <w:num w:numId="12">
    <w:abstractNumId w:val="13"/>
  </w:num>
  <w:num w:numId="13">
    <w:abstractNumId w:val="4"/>
  </w:num>
  <w:num w:numId="14">
    <w:abstractNumId w:val="26"/>
  </w:num>
  <w:num w:numId="15">
    <w:abstractNumId w:val="16"/>
  </w:num>
  <w:num w:numId="16">
    <w:abstractNumId w:val="11"/>
  </w:num>
  <w:num w:numId="17">
    <w:abstractNumId w:val="20"/>
  </w:num>
  <w:num w:numId="18">
    <w:abstractNumId w:val="31"/>
  </w:num>
  <w:num w:numId="19">
    <w:abstractNumId w:val="9"/>
  </w:num>
  <w:num w:numId="20">
    <w:abstractNumId w:val="18"/>
  </w:num>
  <w:num w:numId="21">
    <w:abstractNumId w:val="6"/>
  </w:num>
  <w:num w:numId="22">
    <w:abstractNumId w:val="21"/>
  </w:num>
  <w:num w:numId="23">
    <w:abstractNumId w:val="25"/>
  </w:num>
  <w:num w:numId="24">
    <w:abstractNumId w:val="5"/>
  </w:num>
  <w:num w:numId="25">
    <w:abstractNumId w:val="19"/>
  </w:num>
  <w:num w:numId="26">
    <w:abstractNumId w:val="24"/>
  </w:num>
  <w:num w:numId="27">
    <w:abstractNumId w:val="22"/>
  </w:num>
  <w:num w:numId="28">
    <w:abstractNumId w:val="32"/>
  </w:num>
  <w:num w:numId="29">
    <w:abstractNumId w:val="3"/>
  </w:num>
  <w:num w:numId="30">
    <w:abstractNumId w:val="7"/>
  </w:num>
  <w:num w:numId="31">
    <w:abstractNumId w:val="23"/>
  </w:num>
  <w:num w:numId="32">
    <w:abstractNumId w:val="2"/>
  </w:num>
  <w:num w:numId="33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5EC"/>
    <w:rsid w:val="00016FEF"/>
    <w:rsid w:val="000239C7"/>
    <w:rsid w:val="0002578C"/>
    <w:rsid w:val="000551C3"/>
    <w:rsid w:val="00056072"/>
    <w:rsid w:val="0006551B"/>
    <w:rsid w:val="000660FF"/>
    <w:rsid w:val="00072077"/>
    <w:rsid w:val="00086694"/>
    <w:rsid w:val="00087B75"/>
    <w:rsid w:val="00094925"/>
    <w:rsid w:val="00096445"/>
    <w:rsid w:val="000A6271"/>
    <w:rsid w:val="000A651E"/>
    <w:rsid w:val="000E679A"/>
    <w:rsid w:val="000F48C7"/>
    <w:rsid w:val="00106AE6"/>
    <w:rsid w:val="001139A1"/>
    <w:rsid w:val="00115601"/>
    <w:rsid w:val="00126E6C"/>
    <w:rsid w:val="00130EB3"/>
    <w:rsid w:val="00134709"/>
    <w:rsid w:val="0013584A"/>
    <w:rsid w:val="001412F7"/>
    <w:rsid w:val="00141CEE"/>
    <w:rsid w:val="00164170"/>
    <w:rsid w:val="00167C2F"/>
    <w:rsid w:val="001A07F3"/>
    <w:rsid w:val="001B6F56"/>
    <w:rsid w:val="001C1B04"/>
    <w:rsid w:val="001C463B"/>
    <w:rsid w:val="001D021D"/>
    <w:rsid w:val="001E27AF"/>
    <w:rsid w:val="001E7E24"/>
    <w:rsid w:val="001F1199"/>
    <w:rsid w:val="00221C7C"/>
    <w:rsid w:val="00222EFC"/>
    <w:rsid w:val="0025789F"/>
    <w:rsid w:val="00266A54"/>
    <w:rsid w:val="00273B63"/>
    <w:rsid w:val="00291953"/>
    <w:rsid w:val="002A58A5"/>
    <w:rsid w:val="002A64AD"/>
    <w:rsid w:val="002C5627"/>
    <w:rsid w:val="002D65EC"/>
    <w:rsid w:val="002E1071"/>
    <w:rsid w:val="002F4151"/>
    <w:rsid w:val="003161BE"/>
    <w:rsid w:val="00325725"/>
    <w:rsid w:val="003413BE"/>
    <w:rsid w:val="0034560E"/>
    <w:rsid w:val="00346912"/>
    <w:rsid w:val="0035360A"/>
    <w:rsid w:val="00392A8F"/>
    <w:rsid w:val="003A518E"/>
    <w:rsid w:val="003B2F68"/>
    <w:rsid w:val="003D2C60"/>
    <w:rsid w:val="003E52DB"/>
    <w:rsid w:val="003F0D15"/>
    <w:rsid w:val="003F4100"/>
    <w:rsid w:val="003F73A4"/>
    <w:rsid w:val="0040669E"/>
    <w:rsid w:val="004251F8"/>
    <w:rsid w:val="00451369"/>
    <w:rsid w:val="004815A4"/>
    <w:rsid w:val="004906B4"/>
    <w:rsid w:val="004B4DD2"/>
    <w:rsid w:val="004B5181"/>
    <w:rsid w:val="004B7F6D"/>
    <w:rsid w:val="004D383E"/>
    <w:rsid w:val="004D70CE"/>
    <w:rsid w:val="004F2DD0"/>
    <w:rsid w:val="00500130"/>
    <w:rsid w:val="005050E8"/>
    <w:rsid w:val="005247A3"/>
    <w:rsid w:val="00547317"/>
    <w:rsid w:val="00557C7C"/>
    <w:rsid w:val="005622F2"/>
    <w:rsid w:val="005638A4"/>
    <w:rsid w:val="005765AD"/>
    <w:rsid w:val="005770F3"/>
    <w:rsid w:val="00595180"/>
    <w:rsid w:val="005959F2"/>
    <w:rsid w:val="005A3E62"/>
    <w:rsid w:val="005B794E"/>
    <w:rsid w:val="005C53A9"/>
    <w:rsid w:val="005E0AC7"/>
    <w:rsid w:val="00602F96"/>
    <w:rsid w:val="00606C57"/>
    <w:rsid w:val="00607E38"/>
    <w:rsid w:val="006153CF"/>
    <w:rsid w:val="00632783"/>
    <w:rsid w:val="00654A12"/>
    <w:rsid w:val="0067318C"/>
    <w:rsid w:val="0067352E"/>
    <w:rsid w:val="0069508F"/>
    <w:rsid w:val="00696C4D"/>
    <w:rsid w:val="006A50CD"/>
    <w:rsid w:val="006B7941"/>
    <w:rsid w:val="006C29F3"/>
    <w:rsid w:val="006D5E31"/>
    <w:rsid w:val="006E0B1A"/>
    <w:rsid w:val="006E37E1"/>
    <w:rsid w:val="006F5A84"/>
    <w:rsid w:val="00700A47"/>
    <w:rsid w:val="00723ECD"/>
    <w:rsid w:val="00730C77"/>
    <w:rsid w:val="00736BEE"/>
    <w:rsid w:val="00750384"/>
    <w:rsid w:val="00782D9E"/>
    <w:rsid w:val="00786CD9"/>
    <w:rsid w:val="007B7D72"/>
    <w:rsid w:val="007C3732"/>
    <w:rsid w:val="007E076B"/>
    <w:rsid w:val="007F099B"/>
    <w:rsid w:val="007F242E"/>
    <w:rsid w:val="008000D3"/>
    <w:rsid w:val="00836C59"/>
    <w:rsid w:val="008444D9"/>
    <w:rsid w:val="008452D1"/>
    <w:rsid w:val="00845474"/>
    <w:rsid w:val="008554AC"/>
    <w:rsid w:val="00863114"/>
    <w:rsid w:val="00886D85"/>
    <w:rsid w:val="008919D3"/>
    <w:rsid w:val="00893DC7"/>
    <w:rsid w:val="008A4FA7"/>
    <w:rsid w:val="008B5986"/>
    <w:rsid w:val="008C2E75"/>
    <w:rsid w:val="008C6508"/>
    <w:rsid w:val="008C73E1"/>
    <w:rsid w:val="008D0357"/>
    <w:rsid w:val="008D4DC0"/>
    <w:rsid w:val="008E2023"/>
    <w:rsid w:val="008E5787"/>
    <w:rsid w:val="008E5D75"/>
    <w:rsid w:val="008F13E7"/>
    <w:rsid w:val="008F3AD3"/>
    <w:rsid w:val="00922208"/>
    <w:rsid w:val="00925A99"/>
    <w:rsid w:val="00926F40"/>
    <w:rsid w:val="00927063"/>
    <w:rsid w:val="00933891"/>
    <w:rsid w:val="00945421"/>
    <w:rsid w:val="0094594D"/>
    <w:rsid w:val="00945D47"/>
    <w:rsid w:val="00951C2B"/>
    <w:rsid w:val="009523A3"/>
    <w:rsid w:val="009570F5"/>
    <w:rsid w:val="00957EB8"/>
    <w:rsid w:val="00965616"/>
    <w:rsid w:val="00970A56"/>
    <w:rsid w:val="0097469D"/>
    <w:rsid w:val="0097480B"/>
    <w:rsid w:val="00975A2D"/>
    <w:rsid w:val="00977C1A"/>
    <w:rsid w:val="00983BAA"/>
    <w:rsid w:val="00987B67"/>
    <w:rsid w:val="009930CE"/>
    <w:rsid w:val="009A40A2"/>
    <w:rsid w:val="009B1582"/>
    <w:rsid w:val="009B7F22"/>
    <w:rsid w:val="009D7C0E"/>
    <w:rsid w:val="009E304A"/>
    <w:rsid w:val="009E3B1D"/>
    <w:rsid w:val="009E65DA"/>
    <w:rsid w:val="00A00BA9"/>
    <w:rsid w:val="00A00F3E"/>
    <w:rsid w:val="00A1317B"/>
    <w:rsid w:val="00A168BA"/>
    <w:rsid w:val="00A17167"/>
    <w:rsid w:val="00A37927"/>
    <w:rsid w:val="00A57BF9"/>
    <w:rsid w:val="00A60A1C"/>
    <w:rsid w:val="00A760FC"/>
    <w:rsid w:val="00A81773"/>
    <w:rsid w:val="00A81ECE"/>
    <w:rsid w:val="00A90CF1"/>
    <w:rsid w:val="00A91367"/>
    <w:rsid w:val="00A957C8"/>
    <w:rsid w:val="00A95BDC"/>
    <w:rsid w:val="00AA168A"/>
    <w:rsid w:val="00AB05E1"/>
    <w:rsid w:val="00AC2D27"/>
    <w:rsid w:val="00AD558E"/>
    <w:rsid w:val="00AF08FF"/>
    <w:rsid w:val="00B007BE"/>
    <w:rsid w:val="00B02D4B"/>
    <w:rsid w:val="00B32177"/>
    <w:rsid w:val="00B33810"/>
    <w:rsid w:val="00B42FD2"/>
    <w:rsid w:val="00B51BFF"/>
    <w:rsid w:val="00B5441C"/>
    <w:rsid w:val="00B66DF5"/>
    <w:rsid w:val="00B85FD0"/>
    <w:rsid w:val="00BA0B2E"/>
    <w:rsid w:val="00BC4C04"/>
    <w:rsid w:val="00BC79AA"/>
    <w:rsid w:val="00BC79C3"/>
    <w:rsid w:val="00BE4C8D"/>
    <w:rsid w:val="00BF1AF4"/>
    <w:rsid w:val="00C05DAF"/>
    <w:rsid w:val="00C06D99"/>
    <w:rsid w:val="00C204C7"/>
    <w:rsid w:val="00C22CA8"/>
    <w:rsid w:val="00C315D4"/>
    <w:rsid w:val="00C32813"/>
    <w:rsid w:val="00C329D8"/>
    <w:rsid w:val="00C444F6"/>
    <w:rsid w:val="00C7227F"/>
    <w:rsid w:val="00C742EA"/>
    <w:rsid w:val="00C77D56"/>
    <w:rsid w:val="00C866C0"/>
    <w:rsid w:val="00C86ECE"/>
    <w:rsid w:val="00C87D41"/>
    <w:rsid w:val="00C94711"/>
    <w:rsid w:val="00CA140D"/>
    <w:rsid w:val="00CB2828"/>
    <w:rsid w:val="00CD484E"/>
    <w:rsid w:val="00CD7B5B"/>
    <w:rsid w:val="00CE49C8"/>
    <w:rsid w:val="00CE611F"/>
    <w:rsid w:val="00CE6DC1"/>
    <w:rsid w:val="00CF1311"/>
    <w:rsid w:val="00D13D92"/>
    <w:rsid w:val="00D16573"/>
    <w:rsid w:val="00D313D0"/>
    <w:rsid w:val="00D423D5"/>
    <w:rsid w:val="00D53649"/>
    <w:rsid w:val="00D60DD1"/>
    <w:rsid w:val="00D77980"/>
    <w:rsid w:val="00D77F68"/>
    <w:rsid w:val="00D876C3"/>
    <w:rsid w:val="00DA3361"/>
    <w:rsid w:val="00DB4962"/>
    <w:rsid w:val="00DC2FF1"/>
    <w:rsid w:val="00DC48B8"/>
    <w:rsid w:val="00DC4AFB"/>
    <w:rsid w:val="00DC55E3"/>
    <w:rsid w:val="00DD553C"/>
    <w:rsid w:val="00DE740E"/>
    <w:rsid w:val="00E201D8"/>
    <w:rsid w:val="00E2786B"/>
    <w:rsid w:val="00E364D2"/>
    <w:rsid w:val="00E378C6"/>
    <w:rsid w:val="00E63AC1"/>
    <w:rsid w:val="00E63E1C"/>
    <w:rsid w:val="00EA2954"/>
    <w:rsid w:val="00EC33E1"/>
    <w:rsid w:val="00EE18A0"/>
    <w:rsid w:val="00EF4AED"/>
    <w:rsid w:val="00F14344"/>
    <w:rsid w:val="00F211BD"/>
    <w:rsid w:val="00F266AD"/>
    <w:rsid w:val="00F3271D"/>
    <w:rsid w:val="00F32ECF"/>
    <w:rsid w:val="00F614E7"/>
    <w:rsid w:val="00F7687F"/>
    <w:rsid w:val="00FB6D8B"/>
    <w:rsid w:val="00FC0735"/>
    <w:rsid w:val="00FD3BF5"/>
    <w:rsid w:val="00FD5E1D"/>
    <w:rsid w:val="00FD6990"/>
    <w:rsid w:val="00FE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917548"/>
  <w15:chartTrackingRefBased/>
  <w15:docId w15:val="{82CABCB6-4E0A-45D1-93DC-07F93CFB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D4DC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D65E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570F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5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5601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C204C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204C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204C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204C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204C7"/>
    <w:rPr>
      <w:b/>
      <w:bCs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86EC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86EC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86ECE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9A40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40A2"/>
  </w:style>
  <w:style w:type="paragraph" w:styleId="Pidipagina">
    <w:name w:val="footer"/>
    <w:basedOn w:val="Normale"/>
    <w:link w:val="PidipaginaCarattere"/>
    <w:uiPriority w:val="99"/>
    <w:unhideWhenUsed/>
    <w:rsid w:val="009A40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4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A5F21A817020D468D1DA3C18C83A1BE" ma:contentTypeVersion="14" ma:contentTypeDescription="Creare un nuovo documento." ma:contentTypeScope="" ma:versionID="928b891f74836f0d96a7bf92b6adbcf8">
  <xsd:schema xmlns:xsd="http://www.w3.org/2001/XMLSchema" xmlns:xs="http://www.w3.org/2001/XMLSchema" xmlns:p="http://schemas.microsoft.com/office/2006/metadata/properties" xmlns:ns3="193fa64e-86f2-43c1-a4e7-9883642cd89e" xmlns:ns4="8e6d37ef-bfab-4ea1-8ac3-cbcade7eade0" targetNamespace="http://schemas.microsoft.com/office/2006/metadata/properties" ma:root="true" ma:fieldsID="5ca8f473749ef5685e79312bcd1af400" ns3:_="" ns4:_="">
    <xsd:import namespace="193fa64e-86f2-43c1-a4e7-9883642cd89e"/>
    <xsd:import namespace="8e6d37ef-bfab-4ea1-8ac3-cbcade7ead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3fa64e-86f2-43c1-a4e7-9883642cd8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d37ef-bfab-4ea1-8ac3-cbcade7eade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FD19C-23A2-4C0D-892A-F19CDF3499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075E4E-2E68-4C39-A29D-C95170B706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42DAF1D-18B4-4F2C-AA2D-E5476240D8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3fa64e-86f2-43c1-a4e7-9883642cd89e"/>
    <ds:schemaRef ds:uri="8e6d37ef-bfab-4ea1-8ac3-cbcade7ead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6184F2-DB52-4DA9-828F-EDE4913C0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4432</Words>
  <Characters>25263</Characters>
  <Application>Microsoft Office Word</Application>
  <DocSecurity>0</DocSecurity>
  <Lines>210</Lines>
  <Paragraphs>59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Labbadia Alessia</dc:creator>
  <cp:keywords/>
  <dc:description/>
  <cp:lastModifiedBy>D'Agostino Gabriele Maria</cp:lastModifiedBy>
  <cp:revision>12</cp:revision>
  <cp:lastPrinted>2022-03-28T08:36:00Z</cp:lastPrinted>
  <dcterms:created xsi:type="dcterms:W3CDTF">2022-03-21T11:37:00Z</dcterms:created>
  <dcterms:modified xsi:type="dcterms:W3CDTF">2022-03-28T08:37:00Z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0x0101001A5F21A817020D468D1DA3C18C83A1BE</vt:lpwstr>
  </property>
</Properties>
</file>