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2BCB3" w14:textId="43BC680A" w:rsidR="00C61CE5" w:rsidRDefault="001D6984" w:rsidP="00DA0487">
      <w:pPr>
        <w:pStyle w:val="ANAC-TitoloParagrafo"/>
        <w:spacing w:line="276" w:lineRule="auto"/>
        <w:ind w:left="0"/>
        <w:jc w:val="both"/>
        <w:rPr>
          <w:sz w:val="20"/>
          <w:szCs w:val="20"/>
        </w:rPr>
      </w:pPr>
      <w:r>
        <w:t xml:space="preserve">        </w:t>
      </w:r>
      <w:r w:rsidR="00B12014" w:rsidRPr="00B12014">
        <w:rPr>
          <w:sz w:val="20"/>
          <w:szCs w:val="20"/>
        </w:rPr>
        <w:t>IL SEGRETARIO GENERALE</w:t>
      </w:r>
    </w:p>
    <w:p w14:paraId="2DF02DE9" w14:textId="5F2AD739" w:rsidR="001D6984" w:rsidRDefault="001D6984" w:rsidP="00B12014">
      <w:pPr>
        <w:pStyle w:val="ANAC-TitoloParagrafo"/>
        <w:spacing w:line="276" w:lineRule="auto"/>
        <w:ind w:left="1276" w:hanging="1134"/>
        <w:jc w:val="both"/>
        <w:rPr>
          <w:sz w:val="20"/>
          <w:szCs w:val="20"/>
        </w:rPr>
      </w:pPr>
    </w:p>
    <w:p w14:paraId="38797FA1" w14:textId="77777777" w:rsidR="005A52CC" w:rsidRDefault="001D6984" w:rsidP="00B12014">
      <w:pPr>
        <w:pStyle w:val="ANAC-TitoloParagrafo"/>
        <w:spacing w:line="276" w:lineRule="auto"/>
        <w:ind w:left="1276" w:hanging="113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98F944E" w14:textId="5079BD2D" w:rsidR="001D6984" w:rsidRDefault="001D6984" w:rsidP="005A52CC">
      <w:pPr>
        <w:pStyle w:val="ANAC-TitoloParagrafo"/>
        <w:spacing w:line="276" w:lineRule="auto"/>
        <w:ind w:left="1276" w:hanging="113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DETERMINA </w:t>
      </w:r>
      <w:r w:rsidR="0025648F">
        <w:rPr>
          <w:sz w:val="20"/>
          <w:szCs w:val="20"/>
        </w:rPr>
        <w:t>DI AGGIUDIC</w:t>
      </w:r>
      <w:r w:rsidR="00772D4B">
        <w:rPr>
          <w:sz w:val="20"/>
          <w:szCs w:val="20"/>
        </w:rPr>
        <w:t>AZIONE</w:t>
      </w:r>
    </w:p>
    <w:p w14:paraId="1368B559" w14:textId="77777777" w:rsidR="00820608" w:rsidRPr="00B12014" w:rsidRDefault="00820608" w:rsidP="005A52CC">
      <w:pPr>
        <w:pStyle w:val="ANAC-TitoloParagrafo"/>
        <w:spacing w:line="276" w:lineRule="auto"/>
        <w:ind w:left="1276" w:hanging="1134"/>
        <w:jc w:val="center"/>
        <w:rPr>
          <w:sz w:val="20"/>
          <w:szCs w:val="20"/>
        </w:rPr>
      </w:pPr>
    </w:p>
    <w:p w14:paraId="121F0143" w14:textId="28189D63" w:rsidR="00AE05A6" w:rsidRPr="00366BCB" w:rsidRDefault="00772D4B" w:rsidP="003651D0">
      <w:pPr>
        <w:spacing w:line="240" w:lineRule="auto"/>
        <w:ind w:left="0" w:right="-1"/>
        <w:jc w:val="both"/>
      </w:pPr>
      <w:r w:rsidRPr="00366BCB">
        <w:rPr>
          <w:b/>
        </w:rPr>
        <w:t xml:space="preserve">VISTO </w:t>
      </w:r>
      <w:r w:rsidRPr="00366BCB">
        <w:t>il decreto legislativo 18.4.2016, n. 50 (nel seguito: Codice);</w:t>
      </w:r>
    </w:p>
    <w:p w14:paraId="535AB44F" w14:textId="6EBF91BE" w:rsidR="00772D4B" w:rsidRPr="00366BCB" w:rsidRDefault="00366BCB" w:rsidP="003651D0">
      <w:pPr>
        <w:spacing w:line="240" w:lineRule="auto"/>
        <w:ind w:left="0" w:right="-1"/>
        <w:jc w:val="both"/>
        <w:rPr>
          <w:b/>
        </w:rPr>
      </w:pPr>
      <w:r w:rsidRPr="00366BCB">
        <w:rPr>
          <w:b/>
        </w:rPr>
        <w:t xml:space="preserve">VISTO </w:t>
      </w:r>
      <w:r w:rsidRPr="00366BCB">
        <w:t>il nuovo Regolamento per la disciplina dei contratti pubblici di servizi e forniture stipulati dall’Autorità approvato con Delibera n. 538 del 7.7.2021 e pubblicato in data 21.7.2021;</w:t>
      </w:r>
    </w:p>
    <w:p w14:paraId="7BC081B3" w14:textId="49368188" w:rsidR="00772D4B" w:rsidRPr="00524DCA" w:rsidRDefault="00772D4B" w:rsidP="003651D0">
      <w:pPr>
        <w:spacing w:line="240" w:lineRule="auto"/>
        <w:ind w:left="0" w:right="-1"/>
        <w:jc w:val="both"/>
        <w:rPr>
          <w:highlight w:val="yellow"/>
        </w:rPr>
      </w:pPr>
      <w:r w:rsidRPr="00C51754">
        <w:rPr>
          <w:b/>
        </w:rPr>
        <w:t xml:space="preserve">VISTA </w:t>
      </w:r>
      <w:r w:rsidRPr="00C51754">
        <w:t xml:space="preserve">la determina a contrarre </w:t>
      </w:r>
      <w:r w:rsidR="00366BCB" w:rsidRPr="00C51754">
        <w:t>n. 0025382 del 29.3.2023</w:t>
      </w:r>
      <w:r w:rsidR="001E4236" w:rsidRPr="00C51754">
        <w:t>,</w:t>
      </w:r>
      <w:r w:rsidRPr="00C51754">
        <w:t xml:space="preserve"> </w:t>
      </w:r>
      <w:r w:rsidR="001E4236" w:rsidRPr="00C51754">
        <w:t xml:space="preserve">con cui è stato </w:t>
      </w:r>
      <w:r w:rsidRPr="00C51754">
        <w:t xml:space="preserve">disposto l’avvio di una RDO sul </w:t>
      </w:r>
      <w:r w:rsidRPr="003B2CA1">
        <w:t xml:space="preserve">MEPA ai sensi dell’art. </w:t>
      </w:r>
      <w:r w:rsidR="003B2CA1" w:rsidRPr="003B2CA1">
        <w:t xml:space="preserve">1, comma 2, </w:t>
      </w:r>
      <w:proofErr w:type="spellStart"/>
      <w:r w:rsidR="003B2CA1" w:rsidRPr="003B2CA1">
        <w:t>lett</w:t>
      </w:r>
      <w:proofErr w:type="spellEnd"/>
      <w:r w:rsidR="003B2CA1" w:rsidRPr="003B2CA1">
        <w:t xml:space="preserve">. b) del </w:t>
      </w:r>
      <w:proofErr w:type="spellStart"/>
      <w:r w:rsidR="003B2CA1" w:rsidRPr="003B2CA1">
        <w:t>d.l.</w:t>
      </w:r>
      <w:proofErr w:type="spellEnd"/>
      <w:r w:rsidR="003B2CA1" w:rsidRPr="003B2CA1">
        <w:t xml:space="preserve"> 76/2020</w:t>
      </w:r>
      <w:r w:rsidRPr="003B2CA1">
        <w:t xml:space="preserve">, </w:t>
      </w:r>
      <w:r w:rsidR="003B2CA1" w:rsidRPr="003B2CA1">
        <w:t>per la fornitura di n. 300 licenze utente, per un periodo di 24 mesi, della piattaforma software “</w:t>
      </w:r>
      <w:proofErr w:type="spellStart"/>
      <w:r w:rsidR="003B2CA1" w:rsidRPr="003B2CA1">
        <w:t>Alfresco</w:t>
      </w:r>
      <w:proofErr w:type="spellEnd"/>
      <w:r w:rsidR="003B2CA1" w:rsidRPr="003B2CA1">
        <w:t xml:space="preserve"> </w:t>
      </w:r>
      <w:proofErr w:type="spellStart"/>
      <w:r w:rsidR="003B2CA1" w:rsidRPr="003B2CA1">
        <w:t>Activiti</w:t>
      </w:r>
      <w:proofErr w:type="spellEnd"/>
      <w:r w:rsidR="003B2CA1" w:rsidRPr="003B2CA1">
        <w:t>”</w:t>
      </w:r>
      <w:r w:rsidR="001E4236" w:rsidRPr="003B2CA1">
        <w:t>,</w:t>
      </w:r>
      <w:r w:rsidRPr="003B2CA1">
        <w:t xml:space="preserve"> </w:t>
      </w:r>
      <w:r w:rsidR="001E4236" w:rsidRPr="003B2CA1">
        <w:t>con</w:t>
      </w:r>
      <w:r w:rsidRPr="003B2CA1">
        <w:t xml:space="preserve"> importo massim</w:t>
      </w:r>
      <w:r w:rsidRPr="00C51754">
        <w:t xml:space="preserve">o stimato di </w:t>
      </w:r>
      <w:r w:rsidRPr="00C51754">
        <w:rPr>
          <w:b/>
        </w:rPr>
        <w:t xml:space="preserve">€ </w:t>
      </w:r>
      <w:r w:rsidR="00C51754" w:rsidRPr="00C51754">
        <w:rPr>
          <w:b/>
        </w:rPr>
        <w:t>99</w:t>
      </w:r>
      <w:r w:rsidRPr="00C51754">
        <w:rPr>
          <w:b/>
        </w:rPr>
        <w:t>.</w:t>
      </w:r>
      <w:r w:rsidR="00C51754" w:rsidRPr="00C51754">
        <w:rPr>
          <w:b/>
        </w:rPr>
        <w:t>5</w:t>
      </w:r>
      <w:r w:rsidRPr="00C51754">
        <w:rPr>
          <w:b/>
        </w:rPr>
        <w:t>00,00</w:t>
      </w:r>
      <w:r w:rsidRPr="00C51754">
        <w:t>, oltre IVA, da aggiudicare con il criterio del minor prezzo;</w:t>
      </w:r>
    </w:p>
    <w:p w14:paraId="3A01A15E" w14:textId="54223D43" w:rsidR="00EA058B" w:rsidRPr="00524DCA" w:rsidRDefault="00291A1E" w:rsidP="003651D0">
      <w:pPr>
        <w:spacing w:line="240" w:lineRule="auto"/>
        <w:ind w:left="0" w:right="-1"/>
        <w:jc w:val="both"/>
        <w:rPr>
          <w:highlight w:val="yellow"/>
        </w:rPr>
      </w:pPr>
      <w:r w:rsidRPr="008A6729">
        <w:rPr>
          <w:b/>
        </w:rPr>
        <w:t>CONSIDERATO</w:t>
      </w:r>
      <w:r w:rsidRPr="008A6729">
        <w:t xml:space="preserve"> </w:t>
      </w:r>
      <w:r w:rsidR="008A6729" w:rsidRPr="008A6729">
        <w:t xml:space="preserve">che nell’ambito della predetta </w:t>
      </w:r>
      <w:proofErr w:type="spellStart"/>
      <w:r w:rsidR="008A6729" w:rsidRPr="008A6729">
        <w:t>RdO</w:t>
      </w:r>
      <w:proofErr w:type="spellEnd"/>
      <w:r w:rsidR="008A6729" w:rsidRPr="008A6729">
        <w:t xml:space="preserve"> sono pervenute n. 2 offerte, da parte degli operatori economici</w:t>
      </w:r>
      <w:r w:rsidR="008A6729">
        <w:t xml:space="preserve"> </w:t>
      </w:r>
      <w:proofErr w:type="spellStart"/>
      <w:r w:rsidR="008A6729">
        <w:t>Cws</w:t>
      </w:r>
      <w:proofErr w:type="spellEnd"/>
      <w:r w:rsidR="008A6729">
        <w:t xml:space="preserve"> S</w:t>
      </w:r>
      <w:r w:rsidR="008A6729" w:rsidRPr="00E9513A">
        <w:t>.r.l.</w:t>
      </w:r>
      <w:r w:rsidR="008A6729">
        <w:t xml:space="preserve"> e </w:t>
      </w:r>
      <w:proofErr w:type="spellStart"/>
      <w:r w:rsidR="008A6729">
        <w:t>Sourcesense</w:t>
      </w:r>
      <w:proofErr w:type="spellEnd"/>
      <w:r w:rsidR="008A6729">
        <w:t xml:space="preserve"> S.p.A</w:t>
      </w:r>
      <w:r w:rsidR="008A6729" w:rsidRPr="00E9513A">
        <w:t>.</w:t>
      </w:r>
      <w:r w:rsidR="008A6729" w:rsidRPr="008A6729">
        <w:t>;</w:t>
      </w:r>
    </w:p>
    <w:p w14:paraId="678185CA" w14:textId="5D7C7A56" w:rsidR="00EA058B" w:rsidRPr="008A6729" w:rsidRDefault="00C159F5" w:rsidP="003651D0">
      <w:pPr>
        <w:spacing w:line="240" w:lineRule="auto"/>
        <w:ind w:left="0" w:right="-1"/>
        <w:jc w:val="both"/>
      </w:pPr>
      <w:r w:rsidRPr="008A6729">
        <w:rPr>
          <w:b/>
        </w:rPr>
        <w:t>CONSIDERATO</w:t>
      </w:r>
      <w:r w:rsidR="00EA058B" w:rsidRPr="008A6729">
        <w:rPr>
          <w:b/>
        </w:rPr>
        <w:t xml:space="preserve"> </w:t>
      </w:r>
      <w:r w:rsidR="00EA058B" w:rsidRPr="008A6729">
        <w:t>che</w:t>
      </w:r>
      <w:r w:rsidR="008A6729" w:rsidRPr="008A6729">
        <w:t xml:space="preserve"> delle 2</w:t>
      </w:r>
      <w:r w:rsidR="00EA058B" w:rsidRPr="008A6729">
        <w:t xml:space="preserve"> offerte pervenute quella con il minor prezzo è stata l’offerta della società </w:t>
      </w:r>
      <w:proofErr w:type="spellStart"/>
      <w:r w:rsidR="008A6729" w:rsidRPr="008A6729">
        <w:t>Sourcesense</w:t>
      </w:r>
      <w:proofErr w:type="spellEnd"/>
      <w:r w:rsidR="008A6729" w:rsidRPr="008A6729">
        <w:t xml:space="preserve"> S.p.A.</w:t>
      </w:r>
      <w:r w:rsidR="00506175" w:rsidRPr="008A6729">
        <w:t xml:space="preserve">, per </w:t>
      </w:r>
      <w:r w:rsidR="008A6729" w:rsidRPr="008A6729">
        <w:t>un importo di e</w:t>
      </w:r>
      <w:r w:rsidR="00506175" w:rsidRPr="008A6729">
        <w:t xml:space="preserve">uro </w:t>
      </w:r>
      <w:r w:rsidR="008A6729" w:rsidRPr="008A6729">
        <w:rPr>
          <w:b/>
          <w:bCs/>
        </w:rPr>
        <w:t>97</w:t>
      </w:r>
      <w:r w:rsidR="00506175" w:rsidRPr="008A6729">
        <w:rPr>
          <w:b/>
          <w:bCs/>
        </w:rPr>
        <w:t>.</w:t>
      </w:r>
      <w:r w:rsidR="008A6729" w:rsidRPr="008A6729">
        <w:rPr>
          <w:b/>
          <w:bCs/>
        </w:rPr>
        <w:t>600,0</w:t>
      </w:r>
      <w:r w:rsidR="00506175" w:rsidRPr="008A6729">
        <w:rPr>
          <w:b/>
          <w:bCs/>
        </w:rPr>
        <w:t>0</w:t>
      </w:r>
      <w:r w:rsidR="00506175" w:rsidRPr="008A6729">
        <w:rPr>
          <w:b/>
        </w:rPr>
        <w:t>,</w:t>
      </w:r>
      <w:r w:rsidR="00506175" w:rsidRPr="008A6729">
        <w:t xml:space="preserve"> oltre IVA; </w:t>
      </w:r>
    </w:p>
    <w:p w14:paraId="33745A9B" w14:textId="0B6AE8A4" w:rsidR="006B638D" w:rsidRPr="008A6729" w:rsidRDefault="006B638D" w:rsidP="000F147E">
      <w:pPr>
        <w:spacing w:line="240" w:lineRule="auto"/>
        <w:ind w:left="0" w:right="-1"/>
        <w:jc w:val="both"/>
      </w:pPr>
      <w:r w:rsidRPr="008A6729">
        <w:rPr>
          <w:b/>
        </w:rPr>
        <w:t xml:space="preserve">VISTO </w:t>
      </w:r>
      <w:r w:rsidR="003B2CA1">
        <w:t>l’appunto al Segretario G</w:t>
      </w:r>
      <w:r w:rsidRPr="008A6729">
        <w:t xml:space="preserve">enerale </w:t>
      </w:r>
      <w:r w:rsidRPr="003B2CA1">
        <w:t xml:space="preserve">n. </w:t>
      </w:r>
      <w:r w:rsidR="003B2CA1" w:rsidRPr="003B2CA1">
        <w:t>36293</w:t>
      </w:r>
      <w:r w:rsidRPr="003B2CA1">
        <w:t xml:space="preserve"> del 1</w:t>
      </w:r>
      <w:r w:rsidR="003B2CA1" w:rsidRPr="003B2CA1">
        <w:t>2</w:t>
      </w:r>
      <w:r w:rsidRPr="003B2CA1">
        <w:t>.</w:t>
      </w:r>
      <w:r w:rsidR="003B2CA1" w:rsidRPr="003B2CA1">
        <w:t>5</w:t>
      </w:r>
      <w:r w:rsidRPr="003B2CA1">
        <w:t>.20</w:t>
      </w:r>
      <w:r w:rsidR="003B2CA1" w:rsidRPr="003B2CA1">
        <w:t>23</w:t>
      </w:r>
      <w:r w:rsidRPr="003B2CA1">
        <w:t xml:space="preserve">, </w:t>
      </w:r>
      <w:r w:rsidR="003B2CA1" w:rsidRPr="003B2CA1">
        <w:t xml:space="preserve">con cui è stata proposta l’aggiudicazione della </w:t>
      </w:r>
      <w:proofErr w:type="spellStart"/>
      <w:r w:rsidR="003B2CA1" w:rsidRPr="003B2CA1">
        <w:t>RdO</w:t>
      </w:r>
      <w:proofErr w:type="spellEnd"/>
      <w:r w:rsidR="003B2CA1" w:rsidRPr="003B2CA1">
        <w:t xml:space="preserve"> </w:t>
      </w:r>
      <w:r w:rsidRPr="003B2CA1">
        <w:t xml:space="preserve">in questione alla </w:t>
      </w:r>
      <w:r w:rsidR="001E4236" w:rsidRPr="003B2CA1">
        <w:t xml:space="preserve">società </w:t>
      </w:r>
      <w:proofErr w:type="spellStart"/>
      <w:r w:rsidR="008A6729" w:rsidRPr="003B2CA1">
        <w:t>Sourcesense</w:t>
      </w:r>
      <w:proofErr w:type="spellEnd"/>
      <w:r w:rsidR="008A6729" w:rsidRPr="003B2CA1">
        <w:t xml:space="preserve"> S.p.A.</w:t>
      </w:r>
      <w:r w:rsidRPr="003B2CA1">
        <w:t>;</w:t>
      </w:r>
    </w:p>
    <w:p w14:paraId="4D289F6A" w14:textId="3618CFB2" w:rsidR="0034292E" w:rsidRPr="00F025E2" w:rsidRDefault="005B22FA" w:rsidP="00F025E2">
      <w:pPr>
        <w:spacing w:line="240" w:lineRule="auto"/>
        <w:ind w:left="0" w:right="-1"/>
        <w:jc w:val="both"/>
      </w:pPr>
      <w:r w:rsidRPr="008A6729">
        <w:rPr>
          <w:b/>
        </w:rPr>
        <w:t xml:space="preserve">ACCERTATO </w:t>
      </w:r>
      <w:r w:rsidRPr="008A6729">
        <w:t>che è garantita la copertura finanziaria della spesa in argomento;</w:t>
      </w:r>
    </w:p>
    <w:p w14:paraId="793BECA0" w14:textId="35DB84E3" w:rsidR="00430FC5" w:rsidRPr="00933F53" w:rsidRDefault="00E02A0B" w:rsidP="00C37FD4">
      <w:pPr>
        <w:spacing w:after="240" w:line="240" w:lineRule="auto"/>
        <w:ind w:left="0"/>
        <w:jc w:val="center"/>
        <w:rPr>
          <w:b/>
        </w:rPr>
      </w:pPr>
      <w:r w:rsidRPr="00933F53">
        <w:rPr>
          <w:b/>
        </w:rPr>
        <w:t>D I S P O N E</w:t>
      </w:r>
    </w:p>
    <w:p w14:paraId="539C20AE" w14:textId="024A73D5" w:rsidR="002246E9" w:rsidRPr="00933F53" w:rsidRDefault="005B22FA" w:rsidP="000F147E">
      <w:pPr>
        <w:pStyle w:val="Paragrafoelenco"/>
        <w:numPr>
          <w:ilvl w:val="0"/>
          <w:numId w:val="7"/>
        </w:numPr>
        <w:spacing w:before="120"/>
        <w:ind w:left="284" w:hanging="284"/>
        <w:jc w:val="both"/>
        <w:rPr>
          <w:rFonts w:ascii="Titillium" w:eastAsiaTheme="minorHAnsi" w:hAnsi="Titillium"/>
          <w:sz w:val="20"/>
          <w:szCs w:val="20"/>
        </w:rPr>
      </w:pPr>
      <w:r w:rsidRPr="00933F53">
        <w:rPr>
          <w:rFonts w:ascii="Titillium" w:eastAsiaTheme="minorHAnsi" w:hAnsi="Titillium"/>
          <w:sz w:val="18"/>
          <w:szCs w:val="18"/>
        </w:rPr>
        <w:t xml:space="preserve">di aggiudicare, ai sensi dell’art. 32, co. 5 del Codice, la procedura RDO Consip per l’affidamento in esame all’operatore economico </w:t>
      </w:r>
      <w:proofErr w:type="spellStart"/>
      <w:r w:rsidR="00D721CA" w:rsidRPr="00933F53">
        <w:rPr>
          <w:rFonts w:ascii="Titillium" w:eastAsiaTheme="minorHAnsi" w:hAnsi="Titillium"/>
          <w:sz w:val="18"/>
          <w:szCs w:val="18"/>
        </w:rPr>
        <w:t>Sourcesense</w:t>
      </w:r>
      <w:proofErr w:type="spellEnd"/>
      <w:r w:rsidR="00D721CA" w:rsidRPr="00933F53">
        <w:rPr>
          <w:rFonts w:ascii="Titillium" w:eastAsiaTheme="minorHAnsi" w:hAnsi="Titillium"/>
          <w:sz w:val="18"/>
          <w:szCs w:val="18"/>
        </w:rPr>
        <w:t xml:space="preserve"> S.p.A.</w:t>
      </w:r>
      <w:r w:rsidRPr="00933F53">
        <w:rPr>
          <w:rFonts w:ascii="Titillium" w:eastAsiaTheme="minorHAnsi" w:hAnsi="Titillium"/>
          <w:sz w:val="18"/>
          <w:szCs w:val="18"/>
        </w:rPr>
        <w:t xml:space="preserve"> (C.F. </w:t>
      </w:r>
      <w:r w:rsidR="00933F53" w:rsidRPr="00933F53">
        <w:rPr>
          <w:rFonts w:ascii="Titillium" w:eastAsiaTheme="minorHAnsi" w:hAnsi="Titillium"/>
          <w:sz w:val="18"/>
          <w:szCs w:val="18"/>
        </w:rPr>
        <w:t>06404191006</w:t>
      </w:r>
      <w:r w:rsidRPr="00933F53">
        <w:rPr>
          <w:rFonts w:ascii="Titillium" w:eastAsiaTheme="minorHAnsi" w:hAnsi="Titillium"/>
          <w:sz w:val="18"/>
          <w:szCs w:val="18"/>
        </w:rPr>
        <w:t xml:space="preserve">), con sede in </w:t>
      </w:r>
      <w:r w:rsidR="00933F53" w:rsidRPr="00933F53">
        <w:rPr>
          <w:rFonts w:ascii="Titillium" w:eastAsiaTheme="minorHAnsi" w:hAnsi="Titillium"/>
          <w:sz w:val="18"/>
          <w:szCs w:val="18"/>
        </w:rPr>
        <w:t>Roma (RM</w:t>
      </w:r>
      <w:r w:rsidRPr="00933F53">
        <w:rPr>
          <w:rFonts w:ascii="Titillium" w:eastAsiaTheme="minorHAnsi" w:hAnsi="Titillium"/>
          <w:sz w:val="18"/>
          <w:szCs w:val="18"/>
        </w:rPr>
        <w:t xml:space="preserve">), Via </w:t>
      </w:r>
      <w:r w:rsidR="00933F53" w:rsidRPr="00933F53">
        <w:rPr>
          <w:rFonts w:ascii="Titillium" w:eastAsiaTheme="minorHAnsi" w:hAnsi="Titillium"/>
          <w:sz w:val="18"/>
          <w:szCs w:val="18"/>
        </w:rPr>
        <w:t>del Poggio Laurentino, 9</w:t>
      </w:r>
      <w:r w:rsidR="00D414C8" w:rsidRPr="00933F53">
        <w:rPr>
          <w:rFonts w:ascii="Titillium" w:eastAsiaTheme="minorHAnsi" w:hAnsi="Titillium"/>
          <w:sz w:val="18"/>
          <w:szCs w:val="18"/>
        </w:rPr>
        <w:t>, per una spesa complessiva così</w:t>
      </w:r>
      <w:r w:rsidRPr="00933F53">
        <w:rPr>
          <w:rFonts w:ascii="Titillium" w:eastAsiaTheme="minorHAnsi" w:hAnsi="Titillium"/>
          <w:sz w:val="18"/>
          <w:szCs w:val="18"/>
        </w:rPr>
        <w:t xml:space="preserve"> specificata:</w:t>
      </w:r>
      <w:r w:rsidR="003B4735" w:rsidRPr="00933F53">
        <w:rPr>
          <w:rFonts w:ascii="Titillium" w:eastAsiaTheme="minorHAnsi" w:hAnsi="Titillium"/>
          <w:sz w:val="20"/>
          <w:szCs w:val="20"/>
        </w:rPr>
        <w:t xml:space="preserve"> </w:t>
      </w:r>
    </w:p>
    <w:tbl>
      <w:tblPr>
        <w:tblStyle w:val="Grigliatabell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7B12FF" w:rsidRPr="00524DCA" w14:paraId="5BC3B451" w14:textId="77777777" w:rsidTr="000B546B">
        <w:tc>
          <w:tcPr>
            <w:tcW w:w="9498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CD32873" w14:textId="54D89364" w:rsidR="007B12FF" w:rsidRPr="00D721CA" w:rsidRDefault="007B12FF" w:rsidP="00A075E5">
            <w:pPr>
              <w:tabs>
                <w:tab w:val="clear" w:pos="567"/>
                <w:tab w:val="clear" w:pos="708"/>
                <w:tab w:val="clear" w:pos="851"/>
                <w:tab w:val="clear" w:pos="6265"/>
                <w:tab w:val="left" w:pos="6420"/>
              </w:tabs>
              <w:spacing w:line="240" w:lineRule="auto"/>
              <w:ind w:left="52" w:firstLine="425"/>
              <w:rPr>
                <w:sz w:val="20"/>
                <w:szCs w:val="20"/>
              </w:rPr>
            </w:pPr>
          </w:p>
        </w:tc>
      </w:tr>
      <w:tr w:rsidR="00F42417" w:rsidRPr="00524DCA" w14:paraId="24D54343" w14:textId="77777777" w:rsidTr="000B546B">
        <w:tc>
          <w:tcPr>
            <w:tcW w:w="9498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BBBA992" w14:textId="099B3E1B" w:rsidR="00744978" w:rsidRPr="00D721CA" w:rsidRDefault="00D721CA" w:rsidP="00744978">
            <w:pPr>
              <w:pStyle w:val="Paragrafoelenco"/>
              <w:numPr>
                <w:ilvl w:val="0"/>
                <w:numId w:val="14"/>
              </w:numPr>
              <w:tabs>
                <w:tab w:val="left" w:pos="0"/>
                <w:tab w:val="left" w:pos="6525"/>
                <w:tab w:val="left" w:pos="9124"/>
              </w:tabs>
              <w:rPr>
                <w:rFonts w:ascii="Titillium" w:hAnsi="Titillium"/>
                <w:sz w:val="18"/>
                <w:szCs w:val="18"/>
              </w:rPr>
            </w:pPr>
            <w:r w:rsidRPr="00D721CA">
              <w:rPr>
                <w:rFonts w:ascii="Titillium" w:hAnsi="Titillium"/>
                <w:sz w:val="18"/>
                <w:szCs w:val="18"/>
              </w:rPr>
              <w:t>fornitura</w:t>
            </w:r>
            <w:r w:rsidR="00F82010" w:rsidRPr="00D721CA">
              <w:rPr>
                <w:rFonts w:ascii="Titillium" w:hAnsi="Titillium"/>
                <w:sz w:val="18"/>
                <w:szCs w:val="18"/>
              </w:rPr>
              <w:t xml:space="preserve"> licenze </w:t>
            </w:r>
            <w:r w:rsidRPr="00D721CA">
              <w:rPr>
                <w:rFonts w:ascii="Titillium" w:hAnsi="Titillium"/>
                <w:sz w:val="18"/>
                <w:szCs w:val="18"/>
              </w:rPr>
              <w:t>software</w:t>
            </w:r>
            <w:r w:rsidR="00F82010" w:rsidRPr="00D721CA">
              <w:rPr>
                <w:rFonts w:ascii="Titillium" w:hAnsi="Titillium"/>
                <w:sz w:val="18"/>
                <w:szCs w:val="18"/>
              </w:rPr>
              <w:t xml:space="preserve"> per 300 utenti per la piattaforma “</w:t>
            </w:r>
            <w:proofErr w:type="spellStart"/>
            <w:r w:rsidR="00F82010" w:rsidRPr="00D721CA">
              <w:rPr>
                <w:rFonts w:ascii="Titillium" w:hAnsi="Titillium"/>
                <w:sz w:val="18"/>
                <w:szCs w:val="18"/>
              </w:rPr>
              <w:t>Alfresco</w:t>
            </w:r>
            <w:proofErr w:type="spellEnd"/>
            <w:r w:rsidR="00F82010" w:rsidRPr="00D721CA">
              <w:rPr>
                <w:rFonts w:ascii="Titillium" w:hAnsi="Titillium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82010" w:rsidRPr="00D721CA">
              <w:rPr>
                <w:rFonts w:ascii="Titillium" w:hAnsi="Titillium"/>
                <w:sz w:val="18"/>
                <w:szCs w:val="18"/>
              </w:rPr>
              <w:t>Activiti</w:t>
            </w:r>
            <w:proofErr w:type="spellEnd"/>
            <w:r w:rsidR="00F82010" w:rsidRPr="00D721CA">
              <w:rPr>
                <w:rFonts w:ascii="Titillium" w:hAnsi="Titillium"/>
                <w:sz w:val="18"/>
                <w:szCs w:val="18"/>
              </w:rPr>
              <w:t xml:space="preserve">”   </w:t>
            </w:r>
            <w:proofErr w:type="gramEnd"/>
            <w:r w:rsidR="00F82010" w:rsidRPr="00D721CA">
              <w:rPr>
                <w:rFonts w:ascii="Titillium" w:hAnsi="Titillium"/>
                <w:sz w:val="18"/>
                <w:szCs w:val="18"/>
              </w:rPr>
              <w:t xml:space="preserve">               </w:t>
            </w:r>
            <w:r w:rsidR="00744978" w:rsidRPr="00D721CA">
              <w:rPr>
                <w:rFonts w:ascii="Titillium" w:hAnsi="Titillium"/>
                <w:sz w:val="18"/>
                <w:szCs w:val="18"/>
              </w:rPr>
              <w:t xml:space="preserve">    </w:t>
            </w:r>
            <w:r w:rsidR="00C23248" w:rsidRPr="00D721CA">
              <w:rPr>
                <w:rFonts w:ascii="Titillium" w:hAnsi="Titillium"/>
                <w:sz w:val="18"/>
                <w:szCs w:val="18"/>
              </w:rPr>
              <w:t xml:space="preserve">  </w:t>
            </w:r>
            <w:r w:rsidRPr="00D721CA">
              <w:rPr>
                <w:rFonts w:ascii="Titillium" w:hAnsi="Titillium"/>
                <w:sz w:val="18"/>
                <w:szCs w:val="18"/>
              </w:rPr>
              <w:t xml:space="preserve">                    </w:t>
            </w:r>
            <w:r w:rsidR="00744978" w:rsidRPr="00D721CA">
              <w:rPr>
                <w:rFonts w:ascii="Titillium" w:hAnsi="Titillium"/>
                <w:sz w:val="18"/>
                <w:szCs w:val="18"/>
              </w:rPr>
              <w:t>€</w:t>
            </w:r>
            <w:r w:rsidRPr="00D721CA">
              <w:rPr>
                <w:rFonts w:ascii="Titillium" w:hAnsi="Titillium"/>
                <w:sz w:val="18"/>
                <w:szCs w:val="18"/>
              </w:rPr>
              <w:t xml:space="preserve">  97</w:t>
            </w:r>
            <w:r w:rsidR="00C23248" w:rsidRPr="00D721CA">
              <w:rPr>
                <w:rFonts w:ascii="Titillium" w:hAnsi="Titillium"/>
                <w:sz w:val="18"/>
                <w:szCs w:val="18"/>
              </w:rPr>
              <w:t>.</w:t>
            </w:r>
            <w:r w:rsidRPr="00D721CA">
              <w:rPr>
                <w:rFonts w:ascii="Titillium" w:hAnsi="Titillium"/>
                <w:sz w:val="18"/>
                <w:szCs w:val="18"/>
              </w:rPr>
              <w:t>600,0</w:t>
            </w:r>
            <w:r w:rsidR="00C23248" w:rsidRPr="00D721CA">
              <w:rPr>
                <w:rFonts w:ascii="Titillium" w:hAnsi="Titillium"/>
                <w:sz w:val="18"/>
                <w:szCs w:val="18"/>
              </w:rPr>
              <w:t xml:space="preserve">0         </w:t>
            </w:r>
          </w:p>
          <w:p w14:paraId="1040E671" w14:textId="0407061F" w:rsidR="00F42417" w:rsidRPr="00D721CA" w:rsidRDefault="00F82010" w:rsidP="00D721CA">
            <w:pPr>
              <w:pStyle w:val="Paragrafoelenco"/>
              <w:numPr>
                <w:ilvl w:val="0"/>
                <w:numId w:val="14"/>
              </w:numPr>
              <w:tabs>
                <w:tab w:val="left" w:pos="0"/>
                <w:tab w:val="left" w:pos="6525"/>
                <w:tab w:val="left" w:pos="9124"/>
              </w:tabs>
              <w:rPr>
                <w:rFonts w:ascii="Titillium" w:hAnsi="Titillium"/>
                <w:sz w:val="18"/>
                <w:szCs w:val="18"/>
              </w:rPr>
            </w:pPr>
            <w:r w:rsidRPr="00D721CA">
              <w:rPr>
                <w:rFonts w:ascii="Titillium" w:hAnsi="Titillium"/>
                <w:sz w:val="18"/>
                <w:szCs w:val="18"/>
              </w:rPr>
              <w:t>IVA al 22%</w:t>
            </w:r>
            <w:r w:rsidR="00744978" w:rsidRPr="00D721CA">
              <w:rPr>
                <w:rFonts w:ascii="Titillium" w:hAnsi="Titillium"/>
                <w:sz w:val="18"/>
                <w:szCs w:val="18"/>
              </w:rPr>
              <w:t xml:space="preserve">                                  </w:t>
            </w:r>
            <w:r w:rsidR="00C23248" w:rsidRPr="00D721CA">
              <w:rPr>
                <w:rFonts w:ascii="Titillium" w:hAnsi="Titillium"/>
                <w:sz w:val="18"/>
                <w:szCs w:val="18"/>
              </w:rPr>
              <w:t xml:space="preserve">   </w:t>
            </w:r>
            <w:r w:rsidRPr="00D721CA">
              <w:rPr>
                <w:rFonts w:ascii="Titillium" w:hAnsi="Titillium"/>
                <w:sz w:val="18"/>
                <w:szCs w:val="18"/>
              </w:rPr>
              <w:t xml:space="preserve">                                                                                                                                      </w:t>
            </w:r>
            <w:r w:rsidR="00C23248" w:rsidRPr="00D721CA">
              <w:rPr>
                <w:rFonts w:ascii="Titillium" w:hAnsi="Titillium"/>
                <w:sz w:val="18"/>
                <w:szCs w:val="18"/>
              </w:rPr>
              <w:t xml:space="preserve"> </w:t>
            </w:r>
            <w:r w:rsidR="00744978" w:rsidRPr="00D721CA">
              <w:rPr>
                <w:rFonts w:ascii="Titillium" w:hAnsi="Titillium"/>
                <w:sz w:val="18"/>
                <w:szCs w:val="18"/>
              </w:rPr>
              <w:t>€</w:t>
            </w:r>
            <w:r w:rsidR="005B22FA" w:rsidRPr="00D721CA">
              <w:rPr>
                <w:rFonts w:ascii="Titillium" w:hAnsi="Titillium"/>
                <w:sz w:val="18"/>
                <w:szCs w:val="18"/>
              </w:rPr>
              <w:t xml:space="preserve">  2</w:t>
            </w:r>
            <w:r w:rsidR="00D721CA" w:rsidRPr="00D721CA">
              <w:rPr>
                <w:rFonts w:ascii="Titillium" w:hAnsi="Titillium"/>
                <w:sz w:val="18"/>
                <w:szCs w:val="18"/>
              </w:rPr>
              <w:t>1</w:t>
            </w:r>
            <w:r w:rsidRPr="00D721CA">
              <w:rPr>
                <w:rFonts w:ascii="Titillium" w:hAnsi="Titillium"/>
                <w:sz w:val="18"/>
                <w:szCs w:val="18"/>
              </w:rPr>
              <w:t>.</w:t>
            </w:r>
            <w:r w:rsidR="00D721CA" w:rsidRPr="00D721CA">
              <w:rPr>
                <w:rFonts w:ascii="Titillium" w:hAnsi="Titillium"/>
                <w:sz w:val="18"/>
                <w:szCs w:val="18"/>
              </w:rPr>
              <w:t>472</w:t>
            </w:r>
            <w:r w:rsidR="00C23248" w:rsidRPr="00D721CA">
              <w:rPr>
                <w:rFonts w:ascii="Titillium" w:hAnsi="Titillium"/>
                <w:sz w:val="18"/>
                <w:szCs w:val="18"/>
              </w:rPr>
              <w:t>,</w:t>
            </w:r>
            <w:r w:rsidR="00D721CA" w:rsidRPr="00D721CA">
              <w:rPr>
                <w:rFonts w:ascii="Titillium" w:hAnsi="Titillium"/>
                <w:sz w:val="18"/>
                <w:szCs w:val="18"/>
              </w:rPr>
              <w:t>00</w:t>
            </w:r>
          </w:p>
        </w:tc>
      </w:tr>
      <w:tr w:rsidR="00F42417" w:rsidRPr="00524DCA" w14:paraId="09E5958E" w14:textId="77777777" w:rsidTr="000B546B">
        <w:tc>
          <w:tcPr>
            <w:tcW w:w="9498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AE3A2B3" w14:textId="56F980B7" w:rsidR="00F42417" w:rsidRPr="00D721CA" w:rsidRDefault="00B75BAC" w:rsidP="00F42417">
            <w:pPr>
              <w:tabs>
                <w:tab w:val="clear" w:pos="567"/>
                <w:tab w:val="clear" w:pos="708"/>
                <w:tab w:val="clear" w:pos="851"/>
              </w:tabs>
              <w:spacing w:line="240" w:lineRule="auto"/>
              <w:ind w:left="0"/>
              <w:rPr>
                <w:sz w:val="20"/>
                <w:szCs w:val="20"/>
              </w:rPr>
            </w:pPr>
            <w:r w:rsidRPr="00D721CA">
              <w:rPr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DBCFA3" wp14:editId="32022CA5">
                      <wp:simplePos x="0" y="0"/>
                      <wp:positionH relativeFrom="column">
                        <wp:posOffset>4809490</wp:posOffset>
                      </wp:positionH>
                      <wp:positionV relativeFrom="paragraph">
                        <wp:posOffset>19050</wp:posOffset>
                      </wp:positionV>
                      <wp:extent cx="1232535" cy="0"/>
                      <wp:effectExtent l="0" t="0" r="24765" b="19050"/>
                      <wp:wrapNone/>
                      <wp:docPr id="10" name="Connettore dirit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25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AC6681" id="Connettore diritto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.7pt,1.5pt" to="475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D721CA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</w:tc>
      </w:tr>
      <w:tr w:rsidR="00F42417" w:rsidRPr="00524DCA" w14:paraId="5EB41F91" w14:textId="77777777" w:rsidTr="000B546B">
        <w:tc>
          <w:tcPr>
            <w:tcW w:w="9498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32B499E" w14:textId="5B900441" w:rsidR="00F42417" w:rsidRPr="00D721CA" w:rsidRDefault="00C23248" w:rsidP="00995AA7">
            <w:pPr>
              <w:tabs>
                <w:tab w:val="clear" w:pos="567"/>
                <w:tab w:val="clear" w:pos="708"/>
                <w:tab w:val="clear" w:pos="851"/>
              </w:tabs>
              <w:spacing w:line="240" w:lineRule="auto"/>
              <w:ind w:left="0"/>
              <w:rPr>
                <w:sz w:val="20"/>
                <w:szCs w:val="20"/>
              </w:rPr>
            </w:pPr>
            <w:r w:rsidRPr="00D721CA">
              <w:rPr>
                <w:rFonts w:ascii="Titilium" w:hAnsi="Titilium"/>
                <w:b/>
              </w:rPr>
              <w:t>Importo complessivo</w:t>
            </w:r>
            <w:r w:rsidR="00B75BAC" w:rsidRPr="00D721CA">
              <w:rPr>
                <w:rFonts w:ascii="Garamond" w:hAnsi="Garamond"/>
                <w:b/>
              </w:rPr>
              <w:t xml:space="preserve">                                                                                                                       </w:t>
            </w:r>
            <w:r w:rsidR="00744978" w:rsidRPr="00D721CA">
              <w:rPr>
                <w:rFonts w:ascii="Garamond" w:hAnsi="Garamond"/>
                <w:b/>
              </w:rPr>
              <w:t xml:space="preserve">                     </w:t>
            </w:r>
            <w:r w:rsidR="00B75BAC" w:rsidRPr="00D721CA">
              <w:rPr>
                <w:rFonts w:ascii="Garamond" w:hAnsi="Garamond"/>
                <w:b/>
              </w:rPr>
              <w:t xml:space="preserve"> </w:t>
            </w:r>
            <w:r w:rsidR="00F82010" w:rsidRPr="00D721CA">
              <w:rPr>
                <w:rFonts w:ascii="Garamond" w:hAnsi="Garamond"/>
                <w:b/>
              </w:rPr>
              <w:t xml:space="preserve">    </w:t>
            </w:r>
            <w:r w:rsidR="00B75BAC" w:rsidRPr="00D721CA">
              <w:rPr>
                <w:b/>
              </w:rPr>
              <w:t xml:space="preserve">€ </w:t>
            </w:r>
            <w:r w:rsidR="00F82010" w:rsidRPr="00D721CA">
              <w:rPr>
                <w:b/>
              </w:rPr>
              <w:t>1</w:t>
            </w:r>
            <w:r w:rsidR="00D721CA" w:rsidRPr="00D721CA">
              <w:rPr>
                <w:b/>
              </w:rPr>
              <w:t>19</w:t>
            </w:r>
            <w:r w:rsidR="00B75BAC" w:rsidRPr="00D721CA">
              <w:rPr>
                <w:b/>
              </w:rPr>
              <w:t>.</w:t>
            </w:r>
            <w:r w:rsidR="00D721CA" w:rsidRPr="00D721CA">
              <w:rPr>
                <w:b/>
              </w:rPr>
              <w:t>072</w:t>
            </w:r>
            <w:r w:rsidR="00F82010" w:rsidRPr="00D721CA">
              <w:rPr>
                <w:b/>
              </w:rPr>
              <w:t>,</w:t>
            </w:r>
            <w:r w:rsidR="00D721CA" w:rsidRPr="00D721CA">
              <w:rPr>
                <w:b/>
              </w:rPr>
              <w:t>00</w:t>
            </w:r>
          </w:p>
        </w:tc>
      </w:tr>
      <w:tr w:rsidR="00B75BAC" w:rsidRPr="00524DCA" w14:paraId="039ACB3A" w14:textId="77777777" w:rsidTr="000B546B">
        <w:tc>
          <w:tcPr>
            <w:tcW w:w="9498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A276000" w14:textId="0440A757" w:rsidR="00B75BAC" w:rsidRPr="00524DCA" w:rsidRDefault="00B75BAC" w:rsidP="00F42417">
            <w:pPr>
              <w:tabs>
                <w:tab w:val="clear" w:pos="567"/>
                <w:tab w:val="clear" w:pos="708"/>
                <w:tab w:val="clear" w:pos="851"/>
              </w:tabs>
              <w:spacing w:line="240" w:lineRule="auto"/>
              <w:ind w:left="0"/>
              <w:rPr>
                <w:rFonts w:ascii="Garamond" w:hAnsi="Garamond"/>
                <w:b/>
                <w:highlight w:val="yellow"/>
              </w:rPr>
            </w:pPr>
          </w:p>
        </w:tc>
      </w:tr>
    </w:tbl>
    <w:p w14:paraId="542AC3FB" w14:textId="0EA7EA3B" w:rsidR="004046DE" w:rsidRPr="00524DCA" w:rsidRDefault="004046DE" w:rsidP="00F82010">
      <w:pPr>
        <w:spacing w:before="120" w:after="120" w:line="276" w:lineRule="auto"/>
        <w:ind w:left="0"/>
        <w:jc w:val="both"/>
        <w:rPr>
          <w:highlight w:val="yellow"/>
        </w:rPr>
      </w:pPr>
    </w:p>
    <w:p w14:paraId="6F589AF1" w14:textId="097F305D" w:rsidR="00995AA7" w:rsidRPr="00D721CA" w:rsidRDefault="00995AA7" w:rsidP="00995AA7">
      <w:pPr>
        <w:pStyle w:val="Paragrafoelenco"/>
        <w:numPr>
          <w:ilvl w:val="0"/>
          <w:numId w:val="7"/>
        </w:numPr>
        <w:spacing w:before="120" w:after="120"/>
        <w:ind w:left="284" w:right="-1" w:hanging="284"/>
        <w:jc w:val="both"/>
        <w:rPr>
          <w:rFonts w:ascii="Titillium" w:hAnsi="Titillium"/>
          <w:sz w:val="20"/>
          <w:szCs w:val="20"/>
        </w:rPr>
      </w:pPr>
      <w:r w:rsidRPr="00D721CA">
        <w:rPr>
          <w:rFonts w:ascii="Titillium" w:hAnsi="Titillium"/>
          <w:sz w:val="18"/>
          <w:szCs w:val="18"/>
        </w:rPr>
        <w:t>di impegnare definitivamente l’importo complessivo</w:t>
      </w:r>
      <w:r w:rsidRPr="00D721CA">
        <w:rPr>
          <w:rFonts w:ascii="Titillium" w:hAnsi="Titillium"/>
          <w:b/>
          <w:sz w:val="18"/>
          <w:szCs w:val="18"/>
        </w:rPr>
        <w:t xml:space="preserve"> </w:t>
      </w:r>
      <w:r w:rsidRPr="00D721CA">
        <w:rPr>
          <w:rFonts w:ascii="Titillium" w:hAnsi="Titillium"/>
          <w:sz w:val="18"/>
          <w:szCs w:val="18"/>
        </w:rPr>
        <w:t xml:space="preserve">sul </w:t>
      </w:r>
      <w:r w:rsidR="00D721CA" w:rsidRPr="00D721CA">
        <w:rPr>
          <w:rFonts w:ascii="Titillium" w:hAnsi="Titillium"/>
          <w:sz w:val="18"/>
          <w:szCs w:val="18"/>
        </w:rPr>
        <w:t>capitolo n. 2106.0</w:t>
      </w:r>
      <w:r w:rsidRPr="00D721CA">
        <w:rPr>
          <w:rFonts w:ascii="Titillium" w:hAnsi="Titillium"/>
          <w:sz w:val="18"/>
          <w:szCs w:val="18"/>
        </w:rPr>
        <w:t>,</w:t>
      </w:r>
      <w:r w:rsidRPr="00D721CA">
        <w:rPr>
          <w:rFonts w:ascii="Titillium" w:hAnsi="Titillium"/>
          <w:b/>
          <w:sz w:val="18"/>
          <w:szCs w:val="18"/>
        </w:rPr>
        <w:t xml:space="preserve"> </w:t>
      </w:r>
      <w:r w:rsidR="00B75BAC" w:rsidRPr="00D721CA">
        <w:rPr>
          <w:rFonts w:ascii="Titillium" w:hAnsi="Titillium"/>
          <w:sz w:val="18"/>
          <w:szCs w:val="18"/>
        </w:rPr>
        <w:t xml:space="preserve">da porsi a carico del bilancio di previsione dell’Autorità per </w:t>
      </w:r>
      <w:r w:rsidR="00D721CA" w:rsidRPr="00D721CA">
        <w:rPr>
          <w:rFonts w:ascii="Titillium" w:hAnsi="Titillium"/>
          <w:sz w:val="18"/>
          <w:szCs w:val="18"/>
        </w:rPr>
        <w:t>l’anno 2023</w:t>
      </w:r>
      <w:r w:rsidR="00B75BAC" w:rsidRPr="00D721CA">
        <w:rPr>
          <w:rFonts w:ascii="Titillium" w:hAnsi="Titillium"/>
          <w:sz w:val="18"/>
          <w:szCs w:val="18"/>
        </w:rPr>
        <w:t>.</w:t>
      </w:r>
    </w:p>
    <w:p w14:paraId="38AED397" w14:textId="77777777" w:rsidR="00995AA7" w:rsidRPr="00524DCA" w:rsidRDefault="00995AA7" w:rsidP="00995AA7">
      <w:pPr>
        <w:pStyle w:val="Paragrafoelenco"/>
        <w:spacing w:before="120" w:after="120"/>
        <w:ind w:left="284" w:right="-1"/>
        <w:jc w:val="both"/>
        <w:rPr>
          <w:rFonts w:ascii="Titillium" w:hAnsi="Titillium"/>
          <w:sz w:val="20"/>
          <w:szCs w:val="20"/>
          <w:highlight w:val="yellow"/>
        </w:rPr>
      </w:pPr>
    </w:p>
    <w:p w14:paraId="336879F8" w14:textId="5B185A3C" w:rsidR="00995AA7" w:rsidRPr="00D721CA" w:rsidRDefault="00995AA7" w:rsidP="008D2947">
      <w:pPr>
        <w:pStyle w:val="Paragrafoelenco"/>
        <w:numPr>
          <w:ilvl w:val="0"/>
          <w:numId w:val="7"/>
        </w:numPr>
        <w:spacing w:before="120" w:after="120"/>
        <w:ind w:left="284" w:right="-1" w:hanging="284"/>
        <w:jc w:val="both"/>
        <w:rPr>
          <w:rFonts w:ascii="Titillium" w:hAnsi="Titillium"/>
          <w:sz w:val="20"/>
          <w:szCs w:val="20"/>
        </w:rPr>
      </w:pPr>
      <w:r w:rsidRPr="00D721CA">
        <w:rPr>
          <w:rFonts w:ascii="Titillium" w:hAnsi="Titillium"/>
          <w:sz w:val="18"/>
          <w:szCs w:val="18"/>
        </w:rPr>
        <w:t>di dare mandato agli uffici competenti di porre in essere i provvedimenti conseguenti alla presente determinazione.</w:t>
      </w:r>
    </w:p>
    <w:p w14:paraId="70049664" w14:textId="2E2F5914" w:rsidR="00B603BE" w:rsidRPr="00D721CA" w:rsidRDefault="004675FE" w:rsidP="00B603BE">
      <w:pPr>
        <w:pStyle w:val="Paragrafoelenco"/>
        <w:tabs>
          <w:tab w:val="left" w:pos="284"/>
        </w:tabs>
        <w:spacing w:before="120" w:after="120"/>
        <w:ind w:left="0"/>
        <w:jc w:val="both"/>
        <w:rPr>
          <w:rFonts w:ascii="Titillium" w:hAnsi="Titillium"/>
          <w:sz w:val="20"/>
          <w:szCs w:val="20"/>
        </w:rPr>
      </w:pPr>
      <w:r w:rsidRPr="00D721CA">
        <w:rPr>
          <w:rFonts w:ascii="Titillium" w:hAnsi="Titillium"/>
          <w:sz w:val="20"/>
          <w:szCs w:val="20"/>
        </w:rPr>
        <w:tab/>
      </w:r>
      <w:r w:rsidRPr="00D721CA">
        <w:rPr>
          <w:rFonts w:ascii="Titillium" w:hAnsi="Titillium"/>
          <w:sz w:val="20"/>
          <w:szCs w:val="20"/>
        </w:rPr>
        <w:tab/>
      </w:r>
      <w:r w:rsidRPr="00D721CA">
        <w:rPr>
          <w:rFonts w:ascii="Titillium" w:hAnsi="Titillium"/>
          <w:sz w:val="20"/>
          <w:szCs w:val="20"/>
        </w:rPr>
        <w:tab/>
      </w:r>
      <w:r w:rsidRPr="00D721CA">
        <w:rPr>
          <w:rFonts w:ascii="Titillium" w:hAnsi="Titillium"/>
          <w:sz w:val="20"/>
          <w:szCs w:val="20"/>
        </w:rPr>
        <w:tab/>
      </w:r>
      <w:r w:rsidRPr="00D721CA">
        <w:rPr>
          <w:rFonts w:ascii="Titillium" w:hAnsi="Titillium"/>
          <w:sz w:val="20"/>
          <w:szCs w:val="20"/>
        </w:rPr>
        <w:tab/>
      </w:r>
      <w:r w:rsidRPr="00D721CA">
        <w:rPr>
          <w:rFonts w:ascii="Titillium" w:hAnsi="Titillium"/>
          <w:sz w:val="20"/>
          <w:szCs w:val="20"/>
        </w:rPr>
        <w:tab/>
      </w:r>
      <w:r w:rsidRPr="00D721CA">
        <w:rPr>
          <w:rFonts w:ascii="Titillium" w:hAnsi="Titillium"/>
          <w:sz w:val="20"/>
          <w:szCs w:val="20"/>
        </w:rPr>
        <w:tab/>
      </w:r>
      <w:r w:rsidRPr="00D721CA">
        <w:rPr>
          <w:rFonts w:ascii="Titillium" w:hAnsi="Titillium"/>
          <w:sz w:val="20"/>
          <w:szCs w:val="20"/>
        </w:rPr>
        <w:tab/>
      </w:r>
      <w:r w:rsidRPr="00D721CA">
        <w:rPr>
          <w:rFonts w:ascii="Titillium" w:hAnsi="Titillium"/>
          <w:sz w:val="20"/>
          <w:szCs w:val="20"/>
        </w:rPr>
        <w:tab/>
      </w:r>
      <w:r w:rsidR="00B603BE" w:rsidRPr="00D721CA">
        <w:rPr>
          <w:sz w:val="20"/>
          <w:szCs w:val="20"/>
        </w:rPr>
        <w:t xml:space="preserve">                                                             </w:t>
      </w:r>
    </w:p>
    <w:tbl>
      <w:tblPr>
        <w:tblW w:w="2795" w:type="pct"/>
        <w:tblInd w:w="4111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2"/>
        <w:gridCol w:w="2549"/>
        <w:gridCol w:w="2697"/>
      </w:tblGrid>
      <w:tr w:rsidR="00B603BE" w:rsidRPr="00D721CA" w14:paraId="4D7243E6" w14:textId="77777777" w:rsidTr="004F7D99">
        <w:trPr>
          <w:trHeight w:val="658"/>
        </w:trPr>
        <w:tc>
          <w:tcPr>
            <w:tcW w:w="132" w:type="pct"/>
            <w:shd w:val="clear" w:color="auto" w:fill="2770B7"/>
            <w:vAlign w:val="center"/>
          </w:tcPr>
          <w:p w14:paraId="7B0A6C71" w14:textId="77777777" w:rsidR="00B603BE" w:rsidRPr="00D721CA" w:rsidRDefault="00B603BE" w:rsidP="00B52352">
            <w:pPr>
              <w:pStyle w:val="ANCATABELLATITOLOBIANCO"/>
              <w:ind w:left="786"/>
              <w:rPr>
                <w:lang w:val="it-IT"/>
              </w:rPr>
            </w:pPr>
          </w:p>
        </w:tc>
        <w:tc>
          <w:tcPr>
            <w:tcW w:w="2365" w:type="pct"/>
            <w:shd w:val="clear" w:color="auto" w:fill="2770B7"/>
            <w:vAlign w:val="center"/>
          </w:tcPr>
          <w:p w14:paraId="59EF1D77" w14:textId="77777777" w:rsidR="00B603BE" w:rsidRPr="00D721CA" w:rsidRDefault="00B603BE" w:rsidP="00B52352">
            <w:pPr>
              <w:pStyle w:val="ANCATABELLATITOLOBIANCO"/>
              <w:ind w:left="0"/>
              <w:rPr>
                <w:lang w:val="it-IT"/>
              </w:rPr>
            </w:pPr>
          </w:p>
        </w:tc>
        <w:tc>
          <w:tcPr>
            <w:tcW w:w="2503" w:type="pct"/>
            <w:shd w:val="clear" w:color="auto" w:fill="2770B7"/>
            <w:vAlign w:val="center"/>
          </w:tcPr>
          <w:p w14:paraId="454A4628" w14:textId="77777777" w:rsidR="00B603BE" w:rsidRPr="00D721CA" w:rsidRDefault="00B603BE" w:rsidP="00B52352">
            <w:pPr>
              <w:pStyle w:val="ANCATABELLATITOLOBIANCO"/>
              <w:ind w:left="0"/>
              <w:rPr>
                <w:lang w:val="it-IT"/>
              </w:rPr>
            </w:pPr>
            <w:r w:rsidRPr="00D721CA">
              <w:rPr>
                <w:lang w:val="it-IT"/>
              </w:rPr>
              <w:t>Il Segre</w:t>
            </w:r>
            <w:bookmarkStart w:id="0" w:name="_GoBack"/>
            <w:bookmarkEnd w:id="0"/>
            <w:r w:rsidRPr="00D721CA">
              <w:rPr>
                <w:lang w:val="it-IT"/>
              </w:rPr>
              <w:t xml:space="preserve">tario Generale </w:t>
            </w:r>
          </w:p>
        </w:tc>
      </w:tr>
    </w:tbl>
    <w:p w14:paraId="23D5AC10" w14:textId="7EA12CFB" w:rsidR="00902593" w:rsidRPr="00D721CA" w:rsidRDefault="00995AA7" w:rsidP="00995AA7">
      <w:pPr>
        <w:spacing w:after="240"/>
        <w:jc w:val="both"/>
        <w:rPr>
          <w:sz w:val="20"/>
          <w:szCs w:val="20"/>
        </w:rPr>
      </w:pPr>
      <w:r w:rsidRPr="00D721CA">
        <w:rPr>
          <w:i/>
          <w:sz w:val="20"/>
          <w:szCs w:val="20"/>
        </w:rPr>
        <w:tab/>
      </w:r>
      <w:r w:rsidRPr="00D721CA">
        <w:rPr>
          <w:i/>
          <w:sz w:val="20"/>
          <w:szCs w:val="20"/>
        </w:rPr>
        <w:tab/>
      </w:r>
      <w:r w:rsidRPr="00D721CA">
        <w:rPr>
          <w:i/>
          <w:sz w:val="20"/>
          <w:szCs w:val="20"/>
        </w:rPr>
        <w:tab/>
      </w:r>
      <w:r w:rsidRPr="00D721CA">
        <w:rPr>
          <w:i/>
          <w:sz w:val="20"/>
          <w:szCs w:val="20"/>
        </w:rPr>
        <w:tab/>
      </w:r>
      <w:r w:rsidRPr="00D721CA">
        <w:rPr>
          <w:i/>
          <w:sz w:val="20"/>
          <w:szCs w:val="20"/>
        </w:rPr>
        <w:tab/>
      </w:r>
      <w:r w:rsidRPr="00D721CA">
        <w:rPr>
          <w:i/>
          <w:sz w:val="20"/>
          <w:szCs w:val="20"/>
        </w:rPr>
        <w:tab/>
      </w:r>
      <w:r w:rsidRPr="00D721CA">
        <w:rPr>
          <w:i/>
          <w:sz w:val="20"/>
          <w:szCs w:val="20"/>
        </w:rPr>
        <w:tab/>
      </w:r>
      <w:r w:rsidRPr="00D721CA">
        <w:rPr>
          <w:i/>
          <w:sz w:val="20"/>
          <w:szCs w:val="20"/>
        </w:rPr>
        <w:tab/>
        <w:t xml:space="preserve">               </w:t>
      </w:r>
      <w:r w:rsidR="00D721CA" w:rsidRPr="00D721CA">
        <w:rPr>
          <w:i/>
          <w:sz w:val="20"/>
          <w:szCs w:val="20"/>
        </w:rPr>
        <w:t>Ing</w:t>
      </w:r>
      <w:r w:rsidRPr="00D721CA">
        <w:rPr>
          <w:i/>
          <w:sz w:val="20"/>
          <w:szCs w:val="20"/>
        </w:rPr>
        <w:t xml:space="preserve">. </w:t>
      </w:r>
      <w:r w:rsidR="00D721CA" w:rsidRPr="00D721CA">
        <w:rPr>
          <w:i/>
          <w:sz w:val="20"/>
          <w:szCs w:val="20"/>
        </w:rPr>
        <w:t>Filippo Romano</w:t>
      </w:r>
      <w:r w:rsidR="004675FE" w:rsidRPr="00D721CA">
        <w:rPr>
          <w:sz w:val="20"/>
          <w:szCs w:val="20"/>
        </w:rPr>
        <w:t xml:space="preserve">       </w:t>
      </w:r>
    </w:p>
    <w:p w14:paraId="00799029" w14:textId="71784E00" w:rsidR="00902593" w:rsidRPr="00524DCA" w:rsidRDefault="00902593" w:rsidP="000F147E">
      <w:pPr>
        <w:pStyle w:val="Paragrafoelenco"/>
        <w:ind w:left="0"/>
        <w:jc w:val="both"/>
        <w:rPr>
          <w:rFonts w:ascii="Titillium" w:eastAsiaTheme="minorHAnsi" w:hAnsi="Titillium" w:cs="Titillium Web"/>
          <w:sz w:val="20"/>
          <w:szCs w:val="20"/>
          <w:highlight w:val="yellow"/>
          <w:lang w:eastAsia="en-US"/>
        </w:rPr>
      </w:pPr>
    </w:p>
    <w:p w14:paraId="4A3ACE54" w14:textId="477A4F50" w:rsidR="00902593" w:rsidRPr="00016582" w:rsidRDefault="00902593" w:rsidP="00DB59CA">
      <w:pPr>
        <w:pStyle w:val="ANAC-TitoloParagrafo"/>
        <w:spacing w:line="276" w:lineRule="auto"/>
        <w:ind w:left="0" w:firstLine="709"/>
        <w:jc w:val="both"/>
        <w:rPr>
          <w:rFonts w:ascii="Titillium" w:eastAsiaTheme="minorHAnsi" w:hAnsi="Titillium" w:cs="Titillium Web"/>
          <w:sz w:val="20"/>
          <w:szCs w:val="20"/>
        </w:rPr>
      </w:pPr>
    </w:p>
    <w:p w14:paraId="0F9678D6" w14:textId="77777777" w:rsidR="00902593" w:rsidRPr="00524DCA" w:rsidRDefault="00902593" w:rsidP="000F147E">
      <w:pPr>
        <w:pStyle w:val="Paragrafoelenco"/>
        <w:ind w:left="0"/>
        <w:jc w:val="both"/>
        <w:rPr>
          <w:rFonts w:ascii="Titillium" w:eastAsiaTheme="minorHAnsi" w:hAnsi="Titillium" w:cs="Titillium Web"/>
          <w:sz w:val="20"/>
          <w:szCs w:val="20"/>
          <w:highlight w:val="yellow"/>
          <w:lang w:eastAsia="en-US"/>
        </w:rPr>
      </w:pPr>
    </w:p>
    <w:tbl>
      <w:tblPr>
        <w:tblpPr w:leftFromText="141" w:rightFromText="141" w:vertAnchor="text" w:horzAnchor="margin" w:tblpXSpec="right" w:tblpY="214"/>
        <w:tblW w:w="2471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763"/>
      </w:tblGrid>
      <w:tr w:rsidR="004F7D99" w:rsidRPr="00524DCA" w14:paraId="6992C35B" w14:textId="77777777" w:rsidTr="004F7D99">
        <w:trPr>
          <w:trHeight w:val="658"/>
        </w:trPr>
        <w:tc>
          <w:tcPr>
            <w:tcW w:w="5000" w:type="pct"/>
            <w:shd w:val="clear" w:color="auto" w:fill="2770B7"/>
            <w:vAlign w:val="center"/>
          </w:tcPr>
          <w:p w14:paraId="3BAB4B0E" w14:textId="77777777" w:rsidR="004F7D99" w:rsidRPr="004F7D99" w:rsidRDefault="004F7D99" w:rsidP="004F7D99">
            <w:pPr>
              <w:pStyle w:val="ANCATABELLATITOLOBIANCO"/>
              <w:spacing w:after="0"/>
              <w:ind w:left="0"/>
              <w:jc w:val="center"/>
              <w:rPr>
                <w:lang w:val="it-IT"/>
              </w:rPr>
            </w:pPr>
            <w:r w:rsidRPr="004F7D99">
              <w:rPr>
                <w:lang w:val="it-IT"/>
              </w:rPr>
              <w:lastRenderedPageBreak/>
              <w:t>Visto</w:t>
            </w:r>
          </w:p>
          <w:p w14:paraId="356B1F0B" w14:textId="77777777" w:rsidR="004F7D99" w:rsidRPr="00524DCA" w:rsidRDefault="004F7D99" w:rsidP="004F7D99">
            <w:pPr>
              <w:pStyle w:val="ANCATABELLATITOLOBIANCO"/>
              <w:spacing w:after="0"/>
              <w:ind w:left="0"/>
              <w:jc w:val="center"/>
              <w:rPr>
                <w:highlight w:val="yellow"/>
                <w:lang w:val="it-IT"/>
              </w:rPr>
            </w:pPr>
            <w:r w:rsidRPr="004F7D99">
              <w:rPr>
                <w:lang w:val="it-IT"/>
              </w:rPr>
              <w:t xml:space="preserve">Il Dirigente </w:t>
            </w:r>
            <w:r w:rsidRPr="004F7D99">
              <w:rPr>
                <w:lang w:val="it-IT"/>
              </w:rPr>
              <w:br/>
              <w:t>dell’Ufficio Gare e logistica</w:t>
            </w:r>
          </w:p>
        </w:tc>
      </w:tr>
      <w:tr w:rsidR="004F7D99" w:rsidRPr="00915B46" w14:paraId="20429951" w14:textId="77777777" w:rsidTr="004F7D99">
        <w:trPr>
          <w:trHeight w:val="233"/>
        </w:trPr>
        <w:tc>
          <w:tcPr>
            <w:tcW w:w="5000" w:type="pct"/>
            <w:shd w:val="clear" w:color="auto" w:fill="auto"/>
            <w:vAlign w:val="center"/>
          </w:tcPr>
          <w:p w14:paraId="3E5D7C82" w14:textId="7293BA7E" w:rsidR="004F7D99" w:rsidRPr="004F7D99" w:rsidRDefault="004F7D99" w:rsidP="004F7D99">
            <w:pPr>
              <w:tabs>
                <w:tab w:val="left" w:pos="6864"/>
              </w:tabs>
              <w:spacing w:line="240" w:lineRule="auto"/>
              <w:ind w:left="0"/>
              <w:jc w:val="both"/>
              <w:rPr>
                <w:i/>
                <w:sz w:val="20"/>
                <w:szCs w:val="20"/>
              </w:rPr>
            </w:pPr>
            <w:r w:rsidRPr="004F7D99">
              <w:rPr>
                <w:i/>
                <w:sz w:val="20"/>
                <w:szCs w:val="20"/>
              </w:rPr>
              <w:t xml:space="preserve">                              </w:t>
            </w:r>
            <w:r>
              <w:rPr>
                <w:i/>
                <w:sz w:val="20"/>
                <w:szCs w:val="20"/>
              </w:rPr>
              <w:t xml:space="preserve">    </w:t>
            </w:r>
            <w:r w:rsidRPr="004F7D99">
              <w:rPr>
                <w:i/>
                <w:sz w:val="20"/>
                <w:szCs w:val="20"/>
              </w:rPr>
              <w:t xml:space="preserve"> Ing. Settimio Picca</w:t>
            </w:r>
          </w:p>
          <w:p w14:paraId="61AF5CFD" w14:textId="13A4FD96" w:rsidR="004F7D99" w:rsidRPr="004F7D99" w:rsidRDefault="004F7D99" w:rsidP="004F7D99">
            <w:pPr>
              <w:tabs>
                <w:tab w:val="left" w:pos="6864"/>
              </w:tabs>
              <w:spacing w:line="240" w:lineRule="auto"/>
              <w:ind w:left="0"/>
              <w:jc w:val="both"/>
              <w:rPr>
                <w:i/>
                <w:sz w:val="20"/>
                <w:szCs w:val="20"/>
              </w:rPr>
            </w:pPr>
          </w:p>
          <w:p w14:paraId="1F8F5178" w14:textId="77777777" w:rsidR="004F7D99" w:rsidRPr="004F7D99" w:rsidRDefault="004F7D99" w:rsidP="004F7D99">
            <w:pPr>
              <w:tabs>
                <w:tab w:val="left" w:pos="6864"/>
              </w:tabs>
              <w:spacing w:line="240" w:lineRule="auto"/>
              <w:ind w:left="0"/>
              <w:jc w:val="both"/>
              <w:rPr>
                <w:i/>
                <w:sz w:val="20"/>
                <w:szCs w:val="20"/>
              </w:rPr>
            </w:pPr>
          </w:p>
          <w:tbl>
            <w:tblPr>
              <w:tblpPr w:leftFromText="141" w:rightFromText="141" w:vertAnchor="text" w:tblpY="1"/>
              <w:tblOverlap w:val="never"/>
              <w:tblW w:w="4678" w:type="dxa"/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678"/>
            </w:tblGrid>
            <w:tr w:rsidR="004F7D99" w:rsidRPr="004F7D99" w14:paraId="78AC2598" w14:textId="77777777" w:rsidTr="000616C3">
              <w:trPr>
                <w:trHeight w:val="658"/>
              </w:trPr>
              <w:tc>
                <w:tcPr>
                  <w:tcW w:w="5000" w:type="pct"/>
                  <w:shd w:val="clear" w:color="auto" w:fill="2770B7"/>
                  <w:vAlign w:val="center"/>
                </w:tcPr>
                <w:p w14:paraId="58353039" w14:textId="77777777" w:rsidR="004F7D99" w:rsidRPr="004F7D99" w:rsidRDefault="004F7D99" w:rsidP="004F7D99">
                  <w:pPr>
                    <w:pStyle w:val="ANCATABELLATITOLOBIANCO"/>
                    <w:spacing w:after="0"/>
                    <w:ind w:left="0"/>
                    <w:jc w:val="center"/>
                    <w:rPr>
                      <w:lang w:val="it-IT"/>
                    </w:rPr>
                  </w:pPr>
                  <w:r w:rsidRPr="004F7D99">
                    <w:rPr>
                      <w:lang w:val="it-IT"/>
                    </w:rPr>
                    <w:t>Visto per la copertura finanziaria</w:t>
                  </w:r>
                </w:p>
                <w:p w14:paraId="0B87ED6D" w14:textId="77777777" w:rsidR="004F7D99" w:rsidRPr="004F7D99" w:rsidRDefault="004F7D99" w:rsidP="004F7D99">
                  <w:pPr>
                    <w:pStyle w:val="ANCATABELLATITOLOBIANCO"/>
                    <w:spacing w:after="0"/>
                    <w:ind w:left="0"/>
                    <w:jc w:val="center"/>
                    <w:rPr>
                      <w:lang w:val="it-IT"/>
                    </w:rPr>
                  </w:pPr>
                  <w:r w:rsidRPr="004F7D99">
                    <w:rPr>
                      <w:lang w:val="it-IT"/>
                    </w:rPr>
                    <w:t>Il Dirigente dell’Ufficio programmazione delle risorse finanziarie, bilancio e contabilità</w:t>
                  </w:r>
                </w:p>
              </w:tc>
            </w:tr>
            <w:tr w:rsidR="004F7D99" w:rsidRPr="004F7D99" w14:paraId="343DC5BB" w14:textId="77777777" w:rsidTr="000616C3">
              <w:trPr>
                <w:trHeight w:val="233"/>
              </w:trPr>
              <w:tc>
                <w:tcPr>
                  <w:tcW w:w="5000" w:type="pct"/>
                  <w:shd w:val="clear" w:color="auto" w:fill="auto"/>
                  <w:vAlign w:val="center"/>
                </w:tcPr>
                <w:p w14:paraId="7F2B1E7E" w14:textId="5AFDB72A" w:rsidR="004F7D99" w:rsidRPr="004F7D99" w:rsidRDefault="004F7D99" w:rsidP="004F7D99">
                  <w:pPr>
                    <w:tabs>
                      <w:tab w:val="left" w:pos="82"/>
                    </w:tabs>
                    <w:ind w:left="0"/>
                    <w:rPr>
                      <w:i/>
                      <w:sz w:val="20"/>
                      <w:szCs w:val="20"/>
                    </w:rPr>
                  </w:pPr>
                  <w:r w:rsidRPr="004F7D99">
                    <w:rPr>
                      <w:i/>
                    </w:rPr>
                    <w:t xml:space="preserve">      </w:t>
                  </w:r>
                  <w:r w:rsidR="00933F53">
                    <w:rPr>
                      <w:i/>
                    </w:rPr>
                    <w:t xml:space="preserve">                               </w:t>
                  </w:r>
                  <w:r>
                    <w:rPr>
                      <w:i/>
                    </w:rPr>
                    <w:t xml:space="preserve">Dott. </w:t>
                  </w:r>
                  <w:r w:rsidRPr="004F7D99">
                    <w:rPr>
                      <w:i/>
                      <w:sz w:val="20"/>
                      <w:szCs w:val="20"/>
                    </w:rPr>
                    <w:t>Stefano Ceccarelli</w:t>
                  </w:r>
                </w:p>
              </w:tc>
            </w:tr>
          </w:tbl>
          <w:p w14:paraId="40D75772" w14:textId="77777777" w:rsidR="004F7D99" w:rsidRPr="004F7D99" w:rsidRDefault="004F7D99" w:rsidP="004F7D99">
            <w:pPr>
              <w:tabs>
                <w:tab w:val="left" w:pos="6864"/>
              </w:tabs>
              <w:spacing w:line="240" w:lineRule="auto"/>
              <w:ind w:left="0"/>
              <w:jc w:val="both"/>
              <w:rPr>
                <w:i/>
                <w:sz w:val="20"/>
                <w:szCs w:val="20"/>
              </w:rPr>
            </w:pPr>
          </w:p>
        </w:tc>
      </w:tr>
    </w:tbl>
    <w:p w14:paraId="09BC5192" w14:textId="2A22E76D" w:rsidR="00915B46" w:rsidRDefault="00902593" w:rsidP="00933F53">
      <w:pPr>
        <w:pStyle w:val="ANAC-TitoloParagrafo"/>
        <w:spacing w:line="276" w:lineRule="auto"/>
        <w:ind w:left="0"/>
        <w:jc w:val="both"/>
        <w:rPr>
          <w:sz w:val="20"/>
          <w:szCs w:val="20"/>
        </w:rPr>
      </w:pPr>
      <w:r w:rsidRPr="00933F53">
        <w:rPr>
          <w:sz w:val="20"/>
          <w:szCs w:val="20"/>
        </w:rPr>
        <w:t xml:space="preserve">     </w:t>
      </w:r>
      <w:r w:rsidR="00933F53" w:rsidRPr="00933F53">
        <w:rPr>
          <w:sz w:val="20"/>
          <w:szCs w:val="20"/>
        </w:rPr>
        <w:tab/>
      </w:r>
      <w:r w:rsidR="00933F53" w:rsidRPr="00933F53">
        <w:rPr>
          <w:sz w:val="20"/>
          <w:szCs w:val="20"/>
        </w:rPr>
        <w:tab/>
        <w:t>IL SEGRETARIO GENERALE</w:t>
      </w:r>
      <w:r w:rsidR="00933F53">
        <w:rPr>
          <w:sz w:val="20"/>
          <w:szCs w:val="20"/>
        </w:rPr>
        <w:t xml:space="preserve">                           </w:t>
      </w:r>
    </w:p>
    <w:p w14:paraId="18151964" w14:textId="11872563" w:rsidR="00933F53" w:rsidRDefault="00933F53" w:rsidP="00933F53">
      <w:pPr>
        <w:pStyle w:val="ANAC-TitoloParagrafo"/>
        <w:spacing w:line="276" w:lineRule="auto"/>
        <w:ind w:left="0"/>
        <w:jc w:val="both"/>
        <w:rPr>
          <w:sz w:val="20"/>
          <w:szCs w:val="20"/>
        </w:rPr>
      </w:pPr>
    </w:p>
    <w:p w14:paraId="08B1EF5B" w14:textId="5402F4EA" w:rsidR="00933F53" w:rsidRDefault="00933F53" w:rsidP="00933F53">
      <w:pPr>
        <w:pStyle w:val="ANAC-TitoloParagrafo"/>
        <w:spacing w:line="276" w:lineRule="auto"/>
        <w:ind w:left="0"/>
        <w:jc w:val="both"/>
        <w:rPr>
          <w:sz w:val="20"/>
          <w:szCs w:val="20"/>
        </w:rPr>
      </w:pPr>
    </w:p>
    <w:p w14:paraId="107AA481" w14:textId="5CC0E59B" w:rsidR="00933F53" w:rsidRDefault="00933F53" w:rsidP="00933F53">
      <w:pPr>
        <w:pStyle w:val="ANAC-TitoloParagrafo"/>
        <w:spacing w:line="276" w:lineRule="auto"/>
        <w:ind w:left="0"/>
        <w:jc w:val="both"/>
        <w:rPr>
          <w:sz w:val="20"/>
          <w:szCs w:val="20"/>
        </w:rPr>
      </w:pPr>
    </w:p>
    <w:p w14:paraId="6F3541A0" w14:textId="1D387DEB" w:rsidR="00933F53" w:rsidRDefault="00933F53" w:rsidP="00933F53">
      <w:pPr>
        <w:pStyle w:val="ANAC-TitoloParagrafo"/>
        <w:spacing w:line="276" w:lineRule="auto"/>
        <w:ind w:left="0"/>
        <w:jc w:val="both"/>
        <w:rPr>
          <w:sz w:val="20"/>
          <w:szCs w:val="20"/>
        </w:rPr>
      </w:pPr>
    </w:p>
    <w:p w14:paraId="1B435400" w14:textId="5B174A2E" w:rsidR="00933F53" w:rsidRDefault="00933F53" w:rsidP="00933F53">
      <w:pPr>
        <w:pStyle w:val="ANAC-TitoloParagrafo"/>
        <w:spacing w:line="276" w:lineRule="auto"/>
        <w:ind w:left="0"/>
        <w:jc w:val="both"/>
        <w:rPr>
          <w:sz w:val="20"/>
          <w:szCs w:val="20"/>
        </w:rPr>
      </w:pPr>
    </w:p>
    <w:p w14:paraId="2785A99E" w14:textId="77777777" w:rsidR="00933F53" w:rsidRDefault="00933F53" w:rsidP="00933F53">
      <w:pPr>
        <w:pStyle w:val="ANAC-TitoloParagrafo"/>
        <w:spacing w:line="276" w:lineRule="auto"/>
        <w:ind w:left="0"/>
        <w:jc w:val="both"/>
        <w:rPr>
          <w:sz w:val="20"/>
          <w:szCs w:val="20"/>
        </w:rPr>
      </w:pPr>
    </w:p>
    <w:p w14:paraId="6F5B9053" w14:textId="1A59647F" w:rsidR="00933F53" w:rsidRDefault="00933F53" w:rsidP="00933F53">
      <w:pPr>
        <w:pStyle w:val="ANAC-TitoloParagrafo"/>
        <w:spacing w:line="276" w:lineRule="auto"/>
        <w:ind w:left="0"/>
        <w:jc w:val="both"/>
        <w:rPr>
          <w:sz w:val="20"/>
          <w:szCs w:val="20"/>
        </w:rPr>
      </w:pPr>
    </w:p>
    <w:p w14:paraId="72712C62" w14:textId="613471B6" w:rsidR="00933F53" w:rsidRDefault="00933F53" w:rsidP="00933F53">
      <w:pPr>
        <w:pStyle w:val="ANAC-TitoloParagrafo"/>
        <w:spacing w:line="276" w:lineRule="auto"/>
        <w:ind w:left="0"/>
        <w:jc w:val="both"/>
        <w:rPr>
          <w:sz w:val="20"/>
          <w:szCs w:val="20"/>
        </w:rPr>
      </w:pPr>
    </w:p>
    <w:p w14:paraId="33FB3B1E" w14:textId="77777777" w:rsidR="00933F53" w:rsidRPr="00933F53" w:rsidRDefault="00933F53" w:rsidP="00933F53">
      <w:pPr>
        <w:pStyle w:val="ANAC-TitoloParagrafo"/>
        <w:spacing w:line="276" w:lineRule="auto"/>
        <w:ind w:left="0"/>
        <w:jc w:val="both"/>
        <w:rPr>
          <w:sz w:val="20"/>
          <w:szCs w:val="20"/>
        </w:rPr>
      </w:pPr>
    </w:p>
    <w:p w14:paraId="3F936085" w14:textId="77777777" w:rsidR="004F7D99" w:rsidRPr="00524DCA" w:rsidRDefault="004F7D99" w:rsidP="00902593">
      <w:pPr>
        <w:tabs>
          <w:tab w:val="left" w:pos="6864"/>
        </w:tabs>
        <w:spacing w:line="240" w:lineRule="auto"/>
        <w:ind w:left="0"/>
        <w:jc w:val="both"/>
        <w:rPr>
          <w:sz w:val="20"/>
          <w:szCs w:val="20"/>
          <w:highlight w:val="yellow"/>
        </w:rPr>
      </w:pPr>
    </w:p>
    <w:p w14:paraId="2FAFE67F" w14:textId="231C4159" w:rsidR="00902593" w:rsidRDefault="00902593" w:rsidP="00915B46">
      <w:pPr>
        <w:tabs>
          <w:tab w:val="left" w:pos="6864"/>
        </w:tabs>
        <w:spacing w:line="240" w:lineRule="auto"/>
        <w:ind w:left="0"/>
        <w:jc w:val="center"/>
        <w:rPr>
          <w:sz w:val="20"/>
          <w:szCs w:val="20"/>
        </w:rPr>
      </w:pPr>
    </w:p>
    <w:p w14:paraId="0A2A6B69" w14:textId="77777777" w:rsidR="00902593" w:rsidRDefault="00902593" w:rsidP="00902593">
      <w:pPr>
        <w:tabs>
          <w:tab w:val="left" w:pos="6864"/>
        </w:tabs>
        <w:spacing w:line="240" w:lineRule="auto"/>
        <w:ind w:left="0"/>
        <w:jc w:val="both"/>
        <w:rPr>
          <w:sz w:val="20"/>
          <w:szCs w:val="20"/>
        </w:rPr>
      </w:pPr>
    </w:p>
    <w:p w14:paraId="18674362" w14:textId="77777777" w:rsidR="00902593" w:rsidRDefault="00902593" w:rsidP="00902593">
      <w:pPr>
        <w:tabs>
          <w:tab w:val="left" w:pos="6864"/>
        </w:tabs>
        <w:spacing w:line="240" w:lineRule="auto"/>
        <w:ind w:left="0"/>
        <w:jc w:val="both"/>
        <w:rPr>
          <w:sz w:val="20"/>
          <w:szCs w:val="20"/>
        </w:rPr>
      </w:pPr>
    </w:p>
    <w:p w14:paraId="4C90CED5" w14:textId="77777777" w:rsidR="00902593" w:rsidRDefault="00902593" w:rsidP="00902593">
      <w:pPr>
        <w:tabs>
          <w:tab w:val="left" w:pos="6864"/>
        </w:tabs>
        <w:spacing w:line="240" w:lineRule="auto"/>
        <w:ind w:left="0"/>
        <w:jc w:val="both"/>
        <w:rPr>
          <w:sz w:val="20"/>
          <w:szCs w:val="20"/>
        </w:rPr>
      </w:pPr>
    </w:p>
    <w:p w14:paraId="35E34E3D" w14:textId="4C28F69A" w:rsidR="00902593" w:rsidRPr="005A52CC" w:rsidRDefault="00902593" w:rsidP="00B603BE">
      <w:pPr>
        <w:tabs>
          <w:tab w:val="left" w:pos="6864"/>
        </w:tabs>
        <w:spacing w:line="24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5A52CC">
        <w:rPr>
          <w:sz w:val="20"/>
          <w:szCs w:val="20"/>
        </w:rPr>
        <w:t xml:space="preserve"> </w:t>
      </w:r>
    </w:p>
    <w:p w14:paraId="6C3D4E9A" w14:textId="77777777" w:rsidR="00902593" w:rsidRPr="005A52CC" w:rsidRDefault="00902593" w:rsidP="00902593">
      <w:pPr>
        <w:spacing w:line="240" w:lineRule="auto"/>
        <w:rPr>
          <w:sz w:val="20"/>
          <w:szCs w:val="20"/>
        </w:rPr>
      </w:pPr>
    </w:p>
    <w:p w14:paraId="25D3860C" w14:textId="09229ABA" w:rsidR="0013127F" w:rsidRPr="00A137A8" w:rsidRDefault="004675FE" w:rsidP="000F147E">
      <w:pPr>
        <w:pStyle w:val="Paragrafoelenco"/>
        <w:ind w:left="0"/>
        <w:jc w:val="both"/>
        <w:rPr>
          <w:rFonts w:ascii="Titillium" w:eastAsiaTheme="minorHAnsi" w:hAnsi="Titillium" w:cs="Titillium Web"/>
          <w:sz w:val="20"/>
          <w:szCs w:val="20"/>
          <w:lang w:eastAsia="en-US"/>
        </w:rPr>
      </w:pPr>
      <w:r w:rsidRPr="00A137A8">
        <w:rPr>
          <w:rFonts w:ascii="Titillium" w:eastAsiaTheme="minorHAnsi" w:hAnsi="Titillium" w:cs="Titillium Web"/>
          <w:sz w:val="20"/>
          <w:szCs w:val="20"/>
          <w:lang w:eastAsia="en-US"/>
        </w:rPr>
        <w:t xml:space="preserve">    </w:t>
      </w:r>
      <w:r w:rsidRPr="00A137A8">
        <w:rPr>
          <w:rFonts w:ascii="Titillium" w:eastAsiaTheme="minorHAnsi" w:hAnsi="Titillium" w:cs="Titillium Web"/>
          <w:sz w:val="20"/>
          <w:szCs w:val="20"/>
          <w:lang w:eastAsia="en-US"/>
        </w:rPr>
        <w:tab/>
      </w:r>
    </w:p>
    <w:p w14:paraId="5C31ED59" w14:textId="77777777" w:rsidR="0007553E" w:rsidRPr="00C678F7" w:rsidRDefault="0013127F" w:rsidP="000F147E">
      <w:pPr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sz w:val="20"/>
          <w:szCs w:val="20"/>
          <w:highlight w:val="yellow"/>
        </w:rPr>
      </w:pPr>
      <w:r w:rsidRPr="00C678F7">
        <w:rPr>
          <w:sz w:val="20"/>
          <w:szCs w:val="20"/>
          <w:highlight w:val="yellow"/>
        </w:rPr>
        <w:t xml:space="preserve">                   </w:t>
      </w:r>
      <w:r w:rsidR="004675FE" w:rsidRPr="00C678F7">
        <w:rPr>
          <w:sz w:val="20"/>
          <w:szCs w:val="20"/>
          <w:highlight w:val="yellow"/>
        </w:rPr>
        <w:t xml:space="preserve">   </w:t>
      </w:r>
    </w:p>
    <w:p w14:paraId="7D6D41DD" w14:textId="321B59CB" w:rsidR="006C31DA" w:rsidRPr="005A52CC" w:rsidRDefault="006C31DA" w:rsidP="000F147E">
      <w:pPr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sz w:val="20"/>
          <w:szCs w:val="20"/>
        </w:rPr>
      </w:pPr>
    </w:p>
    <w:p w14:paraId="2EBC252E" w14:textId="6F29F3A0" w:rsidR="009D5E2D" w:rsidRPr="005A52CC" w:rsidRDefault="004675FE" w:rsidP="009D5E2D">
      <w:pPr>
        <w:tabs>
          <w:tab w:val="left" w:pos="6864"/>
        </w:tabs>
        <w:spacing w:after="0" w:line="240" w:lineRule="auto"/>
        <w:ind w:left="0"/>
        <w:jc w:val="both"/>
        <w:rPr>
          <w:sz w:val="20"/>
          <w:szCs w:val="20"/>
        </w:rPr>
      </w:pPr>
      <w:r w:rsidRPr="005A52CC">
        <w:rPr>
          <w:sz w:val="20"/>
          <w:szCs w:val="20"/>
        </w:rPr>
        <w:t xml:space="preserve">                </w:t>
      </w:r>
    </w:p>
    <w:sectPr w:rsidR="009D5E2D" w:rsidRPr="005A52CC" w:rsidSect="000A20EB">
      <w:headerReference w:type="default" r:id="rId11"/>
      <w:footerReference w:type="default" r:id="rId12"/>
      <w:type w:val="continuous"/>
      <w:pgSz w:w="11906" w:h="16838"/>
      <w:pgMar w:top="1985" w:right="1134" w:bottom="1418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40C45" w14:textId="77777777" w:rsidR="00743C87" w:rsidRDefault="00743C87" w:rsidP="0019477D">
      <w:r>
        <w:separator/>
      </w:r>
    </w:p>
  </w:endnote>
  <w:endnote w:type="continuationSeparator" w:id="0">
    <w:p w14:paraId="6D0B86D0" w14:textId="77777777" w:rsidR="00743C87" w:rsidRDefault="00743C87" w:rsidP="0019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">
    <w:altName w:val="Times New Roman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altName w:val="Times New Roman"/>
    <w:charset w:val="4D"/>
    <w:family w:val="auto"/>
    <w:pitch w:val="variable"/>
    <w:sig w:usb0="00000007" w:usb1="00000001" w:usb2="00000000" w:usb3="00000000" w:csb0="00000093" w:csb1="00000000"/>
  </w:font>
  <w:font w:name="Gotham Light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Titilium">
    <w:altName w:val="Times New Roman"/>
    <w:panose1 w:val="00000000000000000000"/>
    <w:charset w:val="00"/>
    <w:family w:val="roman"/>
    <w:notTrueType/>
    <w:pitch w:val="default"/>
  </w:font>
  <w:font w:name="Gotham Medium">
    <w:altName w:val="Calibri"/>
    <w:charset w:val="00"/>
    <w:family w:val="auto"/>
    <w:pitch w:val="variable"/>
    <w:sig w:usb0="800000AF" w:usb1="40000048" w:usb2="00000000" w:usb3="00000000" w:csb0="000001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86F8B" w14:textId="3DB0532D" w:rsidR="00DB002C" w:rsidRDefault="00160574" w:rsidP="0019477D">
    <w:pPr>
      <w:pStyle w:val="Pidipagina"/>
      <w:rPr>
        <w:noProof/>
      </w:rPr>
    </w:pPr>
    <w:r>
      <w:rPr>
        <w:rFonts w:ascii="Gotham Light" w:hAnsi="Gotham Light"/>
        <w:color w:val="2770B7"/>
      </w:rPr>
      <w:tab/>
    </w:r>
    <w:r>
      <w:rPr>
        <w:rFonts w:ascii="Gotham Light" w:hAnsi="Gotham Light"/>
        <w:color w:val="2770B7"/>
      </w:rPr>
      <w:tab/>
    </w:r>
    <w:r>
      <w:rPr>
        <w:rFonts w:ascii="Gotham Light" w:hAnsi="Gotham Light"/>
        <w:color w:val="2770B7"/>
      </w:rPr>
      <w:tab/>
    </w:r>
    <w:r>
      <w:rPr>
        <w:rFonts w:ascii="Gotham Light" w:hAnsi="Gotham Light"/>
        <w:color w:val="2770B7"/>
      </w:rPr>
      <w:tab/>
    </w:r>
    <w:r>
      <w:rPr>
        <w:rFonts w:ascii="Gotham Light" w:hAnsi="Gotham Light"/>
        <w:color w:val="2770B7"/>
      </w:rPr>
      <w:tab/>
    </w:r>
    <w:r>
      <w:rPr>
        <w:rFonts w:ascii="Gotham Light" w:hAnsi="Gotham Light"/>
        <w:color w:val="2770B7"/>
      </w:rPr>
      <w:tab/>
    </w:r>
    <w:r>
      <w:rPr>
        <w:rFonts w:ascii="Gotham Light" w:hAnsi="Gotham Light"/>
        <w:color w:val="2770B7"/>
      </w:rPr>
      <w:tab/>
    </w:r>
    <w:r w:rsidRPr="00FD5BC7">
      <w:rPr>
        <w:rFonts w:ascii="Gotham Light" w:hAnsi="Gotham Light"/>
        <w:color w:val="2770B7"/>
      </w:rPr>
      <w:t>AUTORITÀ NAZIONALE ANTICORRUZIONE</w:t>
    </w:r>
    <w:r w:rsidRPr="00FD5BC7">
      <w:rPr>
        <w:color w:val="2770B7"/>
      </w:rPr>
      <w:t xml:space="preserve"> </w:t>
    </w:r>
    <w:r w:rsidRPr="00FD5BC7">
      <w:rPr>
        <w:rFonts w:ascii="Gotham Light" w:hAnsi="Gotham Light"/>
        <w:color w:val="2770B7"/>
      </w:rPr>
      <w:t xml:space="preserve"> |  </w:t>
    </w:r>
    <w:r w:rsidRPr="00FD5BC7">
      <w:rPr>
        <w:rFonts w:ascii="Gotham Medium" w:hAnsi="Gotham Medium"/>
        <w:color w:val="2770B7"/>
      </w:rPr>
      <w:fldChar w:fldCharType="begin"/>
    </w:r>
    <w:r w:rsidRPr="00FD5BC7">
      <w:rPr>
        <w:rFonts w:ascii="Gotham Medium" w:hAnsi="Gotham Medium"/>
        <w:color w:val="2770B7"/>
      </w:rPr>
      <w:instrText>PAGE  \* Arabic</w:instrText>
    </w:r>
    <w:r w:rsidRPr="00FD5BC7">
      <w:rPr>
        <w:rFonts w:ascii="Gotham Medium" w:hAnsi="Gotham Medium"/>
        <w:color w:val="2770B7"/>
      </w:rPr>
      <w:fldChar w:fldCharType="separate"/>
    </w:r>
    <w:r w:rsidR="00933F53">
      <w:rPr>
        <w:rFonts w:ascii="Gotham Medium" w:hAnsi="Gotham Medium"/>
        <w:noProof/>
        <w:color w:val="2770B7"/>
      </w:rPr>
      <w:t>1</w:t>
    </w:r>
    <w:r w:rsidRPr="00FD5BC7">
      <w:rPr>
        <w:rFonts w:ascii="Gotham Medium" w:hAnsi="Gotham Medium"/>
        <w:color w:val="2770B7"/>
      </w:rPr>
      <w:fldChar w:fldCharType="end"/>
    </w:r>
    <w:r w:rsidRPr="00FD5BC7">
      <w:rPr>
        <w:rFonts w:ascii="Gotham Medium" w:hAnsi="Gotham Medium"/>
        <w:color w:val="2770B7"/>
      </w:rPr>
      <w:t xml:space="preserve">  </w:t>
    </w:r>
  </w:p>
  <w:p w14:paraId="150C21EF" w14:textId="62F6E3CC" w:rsidR="00DB633A" w:rsidRPr="00DB633A" w:rsidRDefault="00DB633A" w:rsidP="00DB633A">
    <w:pPr>
      <w:pStyle w:val="Pidipagina"/>
      <w:jc w:val="right"/>
      <w:rPr>
        <w:color w:val="2770B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8716A" w14:textId="77777777" w:rsidR="00743C87" w:rsidRDefault="00743C87" w:rsidP="0019477D">
      <w:r>
        <w:separator/>
      </w:r>
    </w:p>
  </w:footnote>
  <w:footnote w:type="continuationSeparator" w:id="0">
    <w:p w14:paraId="5E1D06AA" w14:textId="77777777" w:rsidR="00743C87" w:rsidRDefault="00743C87" w:rsidP="00194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F495F" w14:textId="2425DF3D" w:rsidR="00DA0487" w:rsidRDefault="005854ED" w:rsidP="009D5E2D">
    <w:pPr>
      <w:pStyle w:val="Intestazione"/>
      <w:ind w:left="0"/>
    </w:pPr>
    <w:r w:rsidRPr="00812E18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5BF1F4C9" wp14:editId="263DB9E7">
          <wp:simplePos x="0" y="0"/>
          <wp:positionH relativeFrom="margin">
            <wp:posOffset>-3810</wp:posOffset>
          </wp:positionH>
          <wp:positionV relativeFrom="margin">
            <wp:posOffset>-490855</wp:posOffset>
          </wp:positionV>
          <wp:extent cx="2877185" cy="403860"/>
          <wp:effectExtent l="0" t="0" r="0" b="0"/>
          <wp:wrapSquare wrapText="bothSides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7185" cy="40386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6CEC"/>
    <w:multiLevelType w:val="hybridMultilevel"/>
    <w:tmpl w:val="EFB6A220"/>
    <w:lvl w:ilvl="0" w:tplc="4E9E51C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66A36E5"/>
    <w:multiLevelType w:val="hybridMultilevel"/>
    <w:tmpl w:val="4B8A7A70"/>
    <w:lvl w:ilvl="0" w:tplc="0E9A9B16"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EC005C0"/>
    <w:multiLevelType w:val="hybridMultilevel"/>
    <w:tmpl w:val="ADB81F42"/>
    <w:lvl w:ilvl="0" w:tplc="9E54A9EA">
      <w:start w:val="1"/>
      <w:numFmt w:val="lowerLetter"/>
      <w:lvlText w:val="%1)"/>
      <w:lvlJc w:val="left"/>
      <w:pPr>
        <w:ind w:left="554" w:hanging="360"/>
      </w:pPr>
      <w:rPr>
        <w:rFonts w:ascii="Titillium" w:eastAsiaTheme="minorHAnsi" w:hAnsi="Titillium" w:cs="Titillium Web"/>
      </w:rPr>
    </w:lvl>
    <w:lvl w:ilvl="1" w:tplc="04100019" w:tentative="1">
      <w:start w:val="1"/>
      <w:numFmt w:val="lowerLetter"/>
      <w:lvlText w:val="%2."/>
      <w:lvlJc w:val="left"/>
      <w:pPr>
        <w:ind w:left="1274" w:hanging="360"/>
      </w:pPr>
    </w:lvl>
    <w:lvl w:ilvl="2" w:tplc="0410001B" w:tentative="1">
      <w:start w:val="1"/>
      <w:numFmt w:val="lowerRoman"/>
      <w:lvlText w:val="%3."/>
      <w:lvlJc w:val="right"/>
      <w:pPr>
        <w:ind w:left="1994" w:hanging="180"/>
      </w:pPr>
    </w:lvl>
    <w:lvl w:ilvl="3" w:tplc="0410000F" w:tentative="1">
      <w:start w:val="1"/>
      <w:numFmt w:val="decimal"/>
      <w:lvlText w:val="%4."/>
      <w:lvlJc w:val="left"/>
      <w:pPr>
        <w:ind w:left="2714" w:hanging="360"/>
      </w:pPr>
    </w:lvl>
    <w:lvl w:ilvl="4" w:tplc="04100019" w:tentative="1">
      <w:start w:val="1"/>
      <w:numFmt w:val="lowerLetter"/>
      <w:lvlText w:val="%5."/>
      <w:lvlJc w:val="left"/>
      <w:pPr>
        <w:ind w:left="3434" w:hanging="360"/>
      </w:pPr>
    </w:lvl>
    <w:lvl w:ilvl="5" w:tplc="0410001B" w:tentative="1">
      <w:start w:val="1"/>
      <w:numFmt w:val="lowerRoman"/>
      <w:lvlText w:val="%6."/>
      <w:lvlJc w:val="right"/>
      <w:pPr>
        <w:ind w:left="4154" w:hanging="180"/>
      </w:pPr>
    </w:lvl>
    <w:lvl w:ilvl="6" w:tplc="0410000F" w:tentative="1">
      <w:start w:val="1"/>
      <w:numFmt w:val="decimal"/>
      <w:lvlText w:val="%7."/>
      <w:lvlJc w:val="left"/>
      <w:pPr>
        <w:ind w:left="4874" w:hanging="360"/>
      </w:pPr>
    </w:lvl>
    <w:lvl w:ilvl="7" w:tplc="04100019" w:tentative="1">
      <w:start w:val="1"/>
      <w:numFmt w:val="lowerLetter"/>
      <w:lvlText w:val="%8."/>
      <w:lvlJc w:val="left"/>
      <w:pPr>
        <w:ind w:left="5594" w:hanging="360"/>
      </w:pPr>
    </w:lvl>
    <w:lvl w:ilvl="8" w:tplc="0410001B" w:tentative="1">
      <w:start w:val="1"/>
      <w:numFmt w:val="lowerRoman"/>
      <w:lvlText w:val="%9."/>
      <w:lvlJc w:val="right"/>
      <w:pPr>
        <w:ind w:left="6314" w:hanging="180"/>
      </w:pPr>
    </w:lvl>
  </w:abstractNum>
  <w:abstractNum w:abstractNumId="3" w15:restartNumberingAfterBreak="0">
    <w:nsid w:val="12335922"/>
    <w:multiLevelType w:val="hybridMultilevel"/>
    <w:tmpl w:val="2CC4C974"/>
    <w:lvl w:ilvl="0" w:tplc="09C062E0">
      <w:start w:val="1"/>
      <w:numFmt w:val="decimal"/>
      <w:pStyle w:val="TitoloParagrafo"/>
      <w:lvlText w:val="%1."/>
      <w:lvlJc w:val="left"/>
      <w:pPr>
        <w:ind w:left="1920" w:hanging="360"/>
      </w:pPr>
      <w:rPr>
        <w:rFonts w:ascii="Gotham Light" w:hAnsi="Gotham Light" w:hint="default"/>
        <w:b/>
        <w:i w:val="0"/>
        <w:color w:val="4472C4" w:themeColor="accent1"/>
      </w:r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139C0B69"/>
    <w:multiLevelType w:val="hybridMultilevel"/>
    <w:tmpl w:val="8580FAEE"/>
    <w:lvl w:ilvl="0" w:tplc="8496E61C">
      <w:start w:val="1"/>
      <w:numFmt w:val="decimal"/>
      <w:pStyle w:val="Aa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5" w15:restartNumberingAfterBreak="0">
    <w:nsid w:val="17AC6178"/>
    <w:multiLevelType w:val="hybridMultilevel"/>
    <w:tmpl w:val="9C6099DA"/>
    <w:lvl w:ilvl="0" w:tplc="AE7E93DA">
      <w:start w:val="1"/>
      <w:numFmt w:val="lowerLetter"/>
      <w:lvlText w:val="%1)"/>
      <w:lvlJc w:val="left"/>
      <w:pPr>
        <w:ind w:left="55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74" w:hanging="360"/>
      </w:pPr>
    </w:lvl>
    <w:lvl w:ilvl="2" w:tplc="0410001B" w:tentative="1">
      <w:start w:val="1"/>
      <w:numFmt w:val="lowerRoman"/>
      <w:lvlText w:val="%3."/>
      <w:lvlJc w:val="right"/>
      <w:pPr>
        <w:ind w:left="1994" w:hanging="180"/>
      </w:pPr>
    </w:lvl>
    <w:lvl w:ilvl="3" w:tplc="0410000F" w:tentative="1">
      <w:start w:val="1"/>
      <w:numFmt w:val="decimal"/>
      <w:lvlText w:val="%4."/>
      <w:lvlJc w:val="left"/>
      <w:pPr>
        <w:ind w:left="2714" w:hanging="360"/>
      </w:pPr>
    </w:lvl>
    <w:lvl w:ilvl="4" w:tplc="04100019" w:tentative="1">
      <w:start w:val="1"/>
      <w:numFmt w:val="lowerLetter"/>
      <w:lvlText w:val="%5."/>
      <w:lvlJc w:val="left"/>
      <w:pPr>
        <w:ind w:left="3434" w:hanging="360"/>
      </w:pPr>
    </w:lvl>
    <w:lvl w:ilvl="5" w:tplc="0410001B" w:tentative="1">
      <w:start w:val="1"/>
      <w:numFmt w:val="lowerRoman"/>
      <w:lvlText w:val="%6."/>
      <w:lvlJc w:val="right"/>
      <w:pPr>
        <w:ind w:left="4154" w:hanging="180"/>
      </w:pPr>
    </w:lvl>
    <w:lvl w:ilvl="6" w:tplc="0410000F" w:tentative="1">
      <w:start w:val="1"/>
      <w:numFmt w:val="decimal"/>
      <w:lvlText w:val="%7."/>
      <w:lvlJc w:val="left"/>
      <w:pPr>
        <w:ind w:left="4874" w:hanging="360"/>
      </w:pPr>
    </w:lvl>
    <w:lvl w:ilvl="7" w:tplc="04100019" w:tentative="1">
      <w:start w:val="1"/>
      <w:numFmt w:val="lowerLetter"/>
      <w:lvlText w:val="%8."/>
      <w:lvlJc w:val="left"/>
      <w:pPr>
        <w:ind w:left="5594" w:hanging="360"/>
      </w:pPr>
    </w:lvl>
    <w:lvl w:ilvl="8" w:tplc="0410001B" w:tentative="1">
      <w:start w:val="1"/>
      <w:numFmt w:val="lowerRoman"/>
      <w:lvlText w:val="%9."/>
      <w:lvlJc w:val="right"/>
      <w:pPr>
        <w:ind w:left="6314" w:hanging="180"/>
      </w:pPr>
    </w:lvl>
  </w:abstractNum>
  <w:abstractNum w:abstractNumId="6" w15:restartNumberingAfterBreak="0">
    <w:nsid w:val="1875704E"/>
    <w:multiLevelType w:val="hybridMultilevel"/>
    <w:tmpl w:val="7E7CF69E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>
      <w:start w:val="1"/>
      <w:numFmt w:val="lowerLetter"/>
      <w:lvlText w:val="%2."/>
      <w:lvlJc w:val="left"/>
      <w:pPr>
        <w:ind w:left="1500" w:hanging="360"/>
      </w:pPr>
    </w:lvl>
    <w:lvl w:ilvl="2" w:tplc="0410001B">
      <w:start w:val="1"/>
      <w:numFmt w:val="lowerRoman"/>
      <w:lvlText w:val="%3."/>
      <w:lvlJc w:val="right"/>
      <w:pPr>
        <w:ind w:left="2220" w:hanging="180"/>
      </w:pPr>
    </w:lvl>
    <w:lvl w:ilvl="3" w:tplc="0410000F">
      <w:start w:val="1"/>
      <w:numFmt w:val="decimal"/>
      <w:lvlText w:val="%4."/>
      <w:lvlJc w:val="left"/>
      <w:pPr>
        <w:ind w:left="2940" w:hanging="360"/>
      </w:pPr>
    </w:lvl>
    <w:lvl w:ilvl="4" w:tplc="04100019">
      <w:start w:val="1"/>
      <w:numFmt w:val="lowerLetter"/>
      <w:lvlText w:val="%5."/>
      <w:lvlJc w:val="left"/>
      <w:pPr>
        <w:ind w:left="3660" w:hanging="360"/>
      </w:pPr>
    </w:lvl>
    <w:lvl w:ilvl="5" w:tplc="0410001B">
      <w:start w:val="1"/>
      <w:numFmt w:val="lowerRoman"/>
      <w:lvlText w:val="%6."/>
      <w:lvlJc w:val="right"/>
      <w:pPr>
        <w:ind w:left="4380" w:hanging="180"/>
      </w:pPr>
    </w:lvl>
    <w:lvl w:ilvl="6" w:tplc="0410000F">
      <w:start w:val="1"/>
      <w:numFmt w:val="decimal"/>
      <w:lvlText w:val="%7."/>
      <w:lvlJc w:val="left"/>
      <w:pPr>
        <w:ind w:left="5100" w:hanging="360"/>
      </w:pPr>
    </w:lvl>
    <w:lvl w:ilvl="7" w:tplc="04100019">
      <w:start w:val="1"/>
      <w:numFmt w:val="lowerLetter"/>
      <w:lvlText w:val="%8."/>
      <w:lvlJc w:val="left"/>
      <w:pPr>
        <w:ind w:left="5820" w:hanging="360"/>
      </w:pPr>
    </w:lvl>
    <w:lvl w:ilvl="8" w:tplc="0410001B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EAA1815"/>
    <w:multiLevelType w:val="hybridMultilevel"/>
    <w:tmpl w:val="F2BA7040"/>
    <w:lvl w:ilvl="0" w:tplc="BA7CBEA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B2911"/>
    <w:multiLevelType w:val="hybridMultilevel"/>
    <w:tmpl w:val="9632848A"/>
    <w:lvl w:ilvl="0" w:tplc="834464CE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5" w:hanging="360"/>
      </w:pPr>
    </w:lvl>
    <w:lvl w:ilvl="2" w:tplc="0410001B" w:tentative="1">
      <w:start w:val="1"/>
      <w:numFmt w:val="lowerRoman"/>
      <w:lvlText w:val="%3."/>
      <w:lvlJc w:val="right"/>
      <w:pPr>
        <w:ind w:left="2025" w:hanging="180"/>
      </w:pPr>
    </w:lvl>
    <w:lvl w:ilvl="3" w:tplc="0410000F" w:tentative="1">
      <w:start w:val="1"/>
      <w:numFmt w:val="decimal"/>
      <w:lvlText w:val="%4."/>
      <w:lvlJc w:val="left"/>
      <w:pPr>
        <w:ind w:left="2745" w:hanging="360"/>
      </w:pPr>
    </w:lvl>
    <w:lvl w:ilvl="4" w:tplc="04100019" w:tentative="1">
      <w:start w:val="1"/>
      <w:numFmt w:val="lowerLetter"/>
      <w:lvlText w:val="%5."/>
      <w:lvlJc w:val="left"/>
      <w:pPr>
        <w:ind w:left="3465" w:hanging="360"/>
      </w:pPr>
    </w:lvl>
    <w:lvl w:ilvl="5" w:tplc="0410001B" w:tentative="1">
      <w:start w:val="1"/>
      <w:numFmt w:val="lowerRoman"/>
      <w:lvlText w:val="%6."/>
      <w:lvlJc w:val="right"/>
      <w:pPr>
        <w:ind w:left="4185" w:hanging="180"/>
      </w:pPr>
    </w:lvl>
    <w:lvl w:ilvl="6" w:tplc="0410000F" w:tentative="1">
      <w:start w:val="1"/>
      <w:numFmt w:val="decimal"/>
      <w:lvlText w:val="%7."/>
      <w:lvlJc w:val="left"/>
      <w:pPr>
        <w:ind w:left="4905" w:hanging="360"/>
      </w:pPr>
    </w:lvl>
    <w:lvl w:ilvl="7" w:tplc="04100019" w:tentative="1">
      <w:start w:val="1"/>
      <w:numFmt w:val="lowerLetter"/>
      <w:lvlText w:val="%8."/>
      <w:lvlJc w:val="left"/>
      <w:pPr>
        <w:ind w:left="5625" w:hanging="360"/>
      </w:pPr>
    </w:lvl>
    <w:lvl w:ilvl="8" w:tplc="0410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 w15:restartNumberingAfterBreak="0">
    <w:nsid w:val="26110B8B"/>
    <w:multiLevelType w:val="hybridMultilevel"/>
    <w:tmpl w:val="365278D0"/>
    <w:lvl w:ilvl="0" w:tplc="65421C26">
      <w:numFmt w:val="bullet"/>
      <w:lvlText w:val="-"/>
      <w:lvlJc w:val="left"/>
      <w:pPr>
        <w:ind w:left="819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0" w15:restartNumberingAfterBreak="0">
    <w:nsid w:val="309E69A7"/>
    <w:multiLevelType w:val="hybridMultilevel"/>
    <w:tmpl w:val="71486406"/>
    <w:lvl w:ilvl="0" w:tplc="773A90A4">
      <w:start w:val="2"/>
      <w:numFmt w:val="decimal"/>
      <w:lvlText w:val="%1."/>
      <w:lvlJc w:val="left"/>
      <w:pPr>
        <w:ind w:left="1070" w:hanging="360"/>
      </w:pPr>
    </w:lvl>
    <w:lvl w:ilvl="1" w:tplc="04100019">
      <w:start w:val="1"/>
      <w:numFmt w:val="lowerLetter"/>
      <w:lvlText w:val="%2."/>
      <w:lvlJc w:val="left"/>
      <w:pPr>
        <w:ind w:left="1790" w:hanging="360"/>
      </w:pPr>
    </w:lvl>
    <w:lvl w:ilvl="2" w:tplc="0410001B">
      <w:start w:val="1"/>
      <w:numFmt w:val="lowerRoman"/>
      <w:lvlText w:val="%3."/>
      <w:lvlJc w:val="right"/>
      <w:pPr>
        <w:ind w:left="2510" w:hanging="180"/>
      </w:pPr>
    </w:lvl>
    <w:lvl w:ilvl="3" w:tplc="0410000F">
      <w:start w:val="1"/>
      <w:numFmt w:val="decimal"/>
      <w:lvlText w:val="%4."/>
      <w:lvlJc w:val="left"/>
      <w:pPr>
        <w:ind w:left="3230" w:hanging="360"/>
      </w:pPr>
    </w:lvl>
    <w:lvl w:ilvl="4" w:tplc="04100019">
      <w:start w:val="1"/>
      <w:numFmt w:val="lowerLetter"/>
      <w:lvlText w:val="%5."/>
      <w:lvlJc w:val="left"/>
      <w:pPr>
        <w:ind w:left="3950" w:hanging="360"/>
      </w:pPr>
    </w:lvl>
    <w:lvl w:ilvl="5" w:tplc="0410001B">
      <w:start w:val="1"/>
      <w:numFmt w:val="lowerRoman"/>
      <w:lvlText w:val="%6."/>
      <w:lvlJc w:val="right"/>
      <w:pPr>
        <w:ind w:left="4670" w:hanging="180"/>
      </w:pPr>
    </w:lvl>
    <w:lvl w:ilvl="6" w:tplc="0410000F">
      <w:start w:val="1"/>
      <w:numFmt w:val="decimal"/>
      <w:lvlText w:val="%7."/>
      <w:lvlJc w:val="left"/>
      <w:pPr>
        <w:ind w:left="5390" w:hanging="360"/>
      </w:pPr>
    </w:lvl>
    <w:lvl w:ilvl="7" w:tplc="04100019">
      <w:start w:val="1"/>
      <w:numFmt w:val="lowerLetter"/>
      <w:lvlText w:val="%8."/>
      <w:lvlJc w:val="left"/>
      <w:pPr>
        <w:ind w:left="6110" w:hanging="360"/>
      </w:pPr>
    </w:lvl>
    <w:lvl w:ilvl="8" w:tplc="0410001B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33B18D2"/>
    <w:multiLevelType w:val="hybridMultilevel"/>
    <w:tmpl w:val="CF1E2AD6"/>
    <w:lvl w:ilvl="0" w:tplc="7AEE5D16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3743594"/>
    <w:multiLevelType w:val="hybridMultilevel"/>
    <w:tmpl w:val="58E6E5A2"/>
    <w:lvl w:ilvl="0" w:tplc="0410000F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6" w:hanging="360"/>
      </w:pPr>
    </w:lvl>
    <w:lvl w:ilvl="2" w:tplc="0410001B" w:tentative="1">
      <w:start w:val="1"/>
      <w:numFmt w:val="lowerRoman"/>
      <w:lvlText w:val="%3."/>
      <w:lvlJc w:val="right"/>
      <w:pPr>
        <w:ind w:left="2236" w:hanging="180"/>
      </w:pPr>
    </w:lvl>
    <w:lvl w:ilvl="3" w:tplc="0410000F" w:tentative="1">
      <w:start w:val="1"/>
      <w:numFmt w:val="decimal"/>
      <w:lvlText w:val="%4."/>
      <w:lvlJc w:val="left"/>
      <w:pPr>
        <w:ind w:left="2956" w:hanging="360"/>
      </w:pPr>
    </w:lvl>
    <w:lvl w:ilvl="4" w:tplc="04100019" w:tentative="1">
      <w:start w:val="1"/>
      <w:numFmt w:val="lowerLetter"/>
      <w:lvlText w:val="%5."/>
      <w:lvlJc w:val="left"/>
      <w:pPr>
        <w:ind w:left="3676" w:hanging="360"/>
      </w:pPr>
    </w:lvl>
    <w:lvl w:ilvl="5" w:tplc="0410001B" w:tentative="1">
      <w:start w:val="1"/>
      <w:numFmt w:val="lowerRoman"/>
      <w:lvlText w:val="%6."/>
      <w:lvlJc w:val="right"/>
      <w:pPr>
        <w:ind w:left="4396" w:hanging="180"/>
      </w:pPr>
    </w:lvl>
    <w:lvl w:ilvl="6" w:tplc="0410000F" w:tentative="1">
      <w:start w:val="1"/>
      <w:numFmt w:val="decimal"/>
      <w:lvlText w:val="%7."/>
      <w:lvlJc w:val="left"/>
      <w:pPr>
        <w:ind w:left="5116" w:hanging="360"/>
      </w:pPr>
    </w:lvl>
    <w:lvl w:ilvl="7" w:tplc="04100019" w:tentative="1">
      <w:start w:val="1"/>
      <w:numFmt w:val="lowerLetter"/>
      <w:lvlText w:val="%8."/>
      <w:lvlJc w:val="left"/>
      <w:pPr>
        <w:ind w:left="5836" w:hanging="360"/>
      </w:pPr>
    </w:lvl>
    <w:lvl w:ilvl="8" w:tplc="0410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3" w15:restartNumberingAfterBreak="0">
    <w:nsid w:val="458F3A11"/>
    <w:multiLevelType w:val="hybridMultilevel"/>
    <w:tmpl w:val="A2820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E1857"/>
    <w:multiLevelType w:val="hybridMultilevel"/>
    <w:tmpl w:val="E2F43CB2"/>
    <w:lvl w:ilvl="0" w:tplc="0410000F">
      <w:start w:val="1"/>
      <w:numFmt w:val="decimal"/>
      <w:lvlText w:val="%1."/>
      <w:lvlJc w:val="left"/>
      <w:pPr>
        <w:ind w:left="766" w:hanging="360"/>
      </w:pPr>
    </w:lvl>
    <w:lvl w:ilvl="1" w:tplc="04100019" w:tentative="1">
      <w:start w:val="1"/>
      <w:numFmt w:val="lowerLetter"/>
      <w:lvlText w:val="%2."/>
      <w:lvlJc w:val="left"/>
      <w:pPr>
        <w:ind w:left="1486" w:hanging="360"/>
      </w:pPr>
    </w:lvl>
    <w:lvl w:ilvl="2" w:tplc="0410001B" w:tentative="1">
      <w:start w:val="1"/>
      <w:numFmt w:val="lowerRoman"/>
      <w:lvlText w:val="%3."/>
      <w:lvlJc w:val="right"/>
      <w:pPr>
        <w:ind w:left="2206" w:hanging="180"/>
      </w:pPr>
    </w:lvl>
    <w:lvl w:ilvl="3" w:tplc="0410000F" w:tentative="1">
      <w:start w:val="1"/>
      <w:numFmt w:val="decimal"/>
      <w:lvlText w:val="%4."/>
      <w:lvlJc w:val="left"/>
      <w:pPr>
        <w:ind w:left="2926" w:hanging="360"/>
      </w:pPr>
    </w:lvl>
    <w:lvl w:ilvl="4" w:tplc="04100019" w:tentative="1">
      <w:start w:val="1"/>
      <w:numFmt w:val="lowerLetter"/>
      <w:lvlText w:val="%5."/>
      <w:lvlJc w:val="left"/>
      <w:pPr>
        <w:ind w:left="3646" w:hanging="360"/>
      </w:pPr>
    </w:lvl>
    <w:lvl w:ilvl="5" w:tplc="0410001B" w:tentative="1">
      <w:start w:val="1"/>
      <w:numFmt w:val="lowerRoman"/>
      <w:lvlText w:val="%6."/>
      <w:lvlJc w:val="right"/>
      <w:pPr>
        <w:ind w:left="4366" w:hanging="180"/>
      </w:pPr>
    </w:lvl>
    <w:lvl w:ilvl="6" w:tplc="0410000F" w:tentative="1">
      <w:start w:val="1"/>
      <w:numFmt w:val="decimal"/>
      <w:lvlText w:val="%7."/>
      <w:lvlJc w:val="left"/>
      <w:pPr>
        <w:ind w:left="5086" w:hanging="360"/>
      </w:pPr>
    </w:lvl>
    <w:lvl w:ilvl="7" w:tplc="04100019" w:tentative="1">
      <w:start w:val="1"/>
      <w:numFmt w:val="lowerLetter"/>
      <w:lvlText w:val="%8."/>
      <w:lvlJc w:val="left"/>
      <w:pPr>
        <w:ind w:left="5806" w:hanging="360"/>
      </w:pPr>
    </w:lvl>
    <w:lvl w:ilvl="8" w:tplc="0410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5" w15:restartNumberingAfterBreak="0">
    <w:nsid w:val="5DFC51CA"/>
    <w:multiLevelType w:val="hybridMultilevel"/>
    <w:tmpl w:val="6BF27F7E"/>
    <w:lvl w:ilvl="0" w:tplc="93942BAA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5" w:hanging="360"/>
      </w:pPr>
    </w:lvl>
    <w:lvl w:ilvl="2" w:tplc="0410001B" w:tentative="1">
      <w:start w:val="1"/>
      <w:numFmt w:val="lowerRoman"/>
      <w:lvlText w:val="%3."/>
      <w:lvlJc w:val="right"/>
      <w:pPr>
        <w:ind w:left="2025" w:hanging="180"/>
      </w:pPr>
    </w:lvl>
    <w:lvl w:ilvl="3" w:tplc="0410000F" w:tentative="1">
      <w:start w:val="1"/>
      <w:numFmt w:val="decimal"/>
      <w:lvlText w:val="%4."/>
      <w:lvlJc w:val="left"/>
      <w:pPr>
        <w:ind w:left="2745" w:hanging="360"/>
      </w:pPr>
    </w:lvl>
    <w:lvl w:ilvl="4" w:tplc="04100019" w:tentative="1">
      <w:start w:val="1"/>
      <w:numFmt w:val="lowerLetter"/>
      <w:lvlText w:val="%5."/>
      <w:lvlJc w:val="left"/>
      <w:pPr>
        <w:ind w:left="3465" w:hanging="360"/>
      </w:pPr>
    </w:lvl>
    <w:lvl w:ilvl="5" w:tplc="0410001B" w:tentative="1">
      <w:start w:val="1"/>
      <w:numFmt w:val="lowerRoman"/>
      <w:lvlText w:val="%6."/>
      <w:lvlJc w:val="right"/>
      <w:pPr>
        <w:ind w:left="4185" w:hanging="180"/>
      </w:pPr>
    </w:lvl>
    <w:lvl w:ilvl="6" w:tplc="0410000F" w:tentative="1">
      <w:start w:val="1"/>
      <w:numFmt w:val="decimal"/>
      <w:lvlText w:val="%7."/>
      <w:lvlJc w:val="left"/>
      <w:pPr>
        <w:ind w:left="4905" w:hanging="360"/>
      </w:pPr>
    </w:lvl>
    <w:lvl w:ilvl="7" w:tplc="04100019" w:tentative="1">
      <w:start w:val="1"/>
      <w:numFmt w:val="lowerLetter"/>
      <w:lvlText w:val="%8."/>
      <w:lvlJc w:val="left"/>
      <w:pPr>
        <w:ind w:left="5625" w:hanging="360"/>
      </w:pPr>
    </w:lvl>
    <w:lvl w:ilvl="8" w:tplc="0410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 w15:restartNumberingAfterBreak="0">
    <w:nsid w:val="71040288"/>
    <w:multiLevelType w:val="hybridMultilevel"/>
    <w:tmpl w:val="D4CAF3AA"/>
    <w:lvl w:ilvl="0" w:tplc="7A80F2DE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5" w:hanging="360"/>
      </w:pPr>
    </w:lvl>
    <w:lvl w:ilvl="2" w:tplc="0410001B" w:tentative="1">
      <w:start w:val="1"/>
      <w:numFmt w:val="lowerRoman"/>
      <w:lvlText w:val="%3."/>
      <w:lvlJc w:val="right"/>
      <w:pPr>
        <w:ind w:left="2025" w:hanging="180"/>
      </w:pPr>
    </w:lvl>
    <w:lvl w:ilvl="3" w:tplc="0410000F" w:tentative="1">
      <w:start w:val="1"/>
      <w:numFmt w:val="decimal"/>
      <w:lvlText w:val="%4."/>
      <w:lvlJc w:val="left"/>
      <w:pPr>
        <w:ind w:left="2745" w:hanging="360"/>
      </w:pPr>
    </w:lvl>
    <w:lvl w:ilvl="4" w:tplc="04100019" w:tentative="1">
      <w:start w:val="1"/>
      <w:numFmt w:val="lowerLetter"/>
      <w:lvlText w:val="%5."/>
      <w:lvlJc w:val="left"/>
      <w:pPr>
        <w:ind w:left="3465" w:hanging="360"/>
      </w:pPr>
    </w:lvl>
    <w:lvl w:ilvl="5" w:tplc="0410001B" w:tentative="1">
      <w:start w:val="1"/>
      <w:numFmt w:val="lowerRoman"/>
      <w:lvlText w:val="%6."/>
      <w:lvlJc w:val="right"/>
      <w:pPr>
        <w:ind w:left="4185" w:hanging="180"/>
      </w:pPr>
    </w:lvl>
    <w:lvl w:ilvl="6" w:tplc="0410000F" w:tentative="1">
      <w:start w:val="1"/>
      <w:numFmt w:val="decimal"/>
      <w:lvlText w:val="%7."/>
      <w:lvlJc w:val="left"/>
      <w:pPr>
        <w:ind w:left="4905" w:hanging="360"/>
      </w:pPr>
    </w:lvl>
    <w:lvl w:ilvl="7" w:tplc="04100019" w:tentative="1">
      <w:start w:val="1"/>
      <w:numFmt w:val="lowerLetter"/>
      <w:lvlText w:val="%8."/>
      <w:lvlJc w:val="left"/>
      <w:pPr>
        <w:ind w:left="5625" w:hanging="360"/>
      </w:pPr>
    </w:lvl>
    <w:lvl w:ilvl="8" w:tplc="0410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7" w15:restartNumberingAfterBreak="0">
    <w:nsid w:val="7E3A3F9B"/>
    <w:multiLevelType w:val="hybridMultilevel"/>
    <w:tmpl w:val="1EF270CC"/>
    <w:lvl w:ilvl="0" w:tplc="096A7998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65" w:hanging="360"/>
      </w:pPr>
    </w:lvl>
    <w:lvl w:ilvl="2" w:tplc="0410001B" w:tentative="1">
      <w:start w:val="1"/>
      <w:numFmt w:val="lowerRoman"/>
      <w:lvlText w:val="%3."/>
      <w:lvlJc w:val="right"/>
      <w:pPr>
        <w:ind w:left="2385" w:hanging="180"/>
      </w:pPr>
    </w:lvl>
    <w:lvl w:ilvl="3" w:tplc="0410000F" w:tentative="1">
      <w:start w:val="1"/>
      <w:numFmt w:val="decimal"/>
      <w:lvlText w:val="%4."/>
      <w:lvlJc w:val="left"/>
      <w:pPr>
        <w:ind w:left="3105" w:hanging="360"/>
      </w:pPr>
    </w:lvl>
    <w:lvl w:ilvl="4" w:tplc="04100019" w:tentative="1">
      <w:start w:val="1"/>
      <w:numFmt w:val="lowerLetter"/>
      <w:lvlText w:val="%5."/>
      <w:lvlJc w:val="left"/>
      <w:pPr>
        <w:ind w:left="3825" w:hanging="360"/>
      </w:pPr>
    </w:lvl>
    <w:lvl w:ilvl="5" w:tplc="0410001B" w:tentative="1">
      <w:start w:val="1"/>
      <w:numFmt w:val="lowerRoman"/>
      <w:lvlText w:val="%6."/>
      <w:lvlJc w:val="right"/>
      <w:pPr>
        <w:ind w:left="4545" w:hanging="180"/>
      </w:pPr>
    </w:lvl>
    <w:lvl w:ilvl="6" w:tplc="0410000F" w:tentative="1">
      <w:start w:val="1"/>
      <w:numFmt w:val="decimal"/>
      <w:lvlText w:val="%7."/>
      <w:lvlJc w:val="left"/>
      <w:pPr>
        <w:ind w:left="5265" w:hanging="360"/>
      </w:pPr>
    </w:lvl>
    <w:lvl w:ilvl="7" w:tplc="04100019" w:tentative="1">
      <w:start w:val="1"/>
      <w:numFmt w:val="lowerLetter"/>
      <w:lvlText w:val="%8."/>
      <w:lvlJc w:val="left"/>
      <w:pPr>
        <w:ind w:left="5985" w:hanging="360"/>
      </w:pPr>
    </w:lvl>
    <w:lvl w:ilvl="8" w:tplc="0410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3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2"/>
  </w:num>
  <w:num w:numId="7">
    <w:abstractNumId w:val="7"/>
  </w:num>
  <w:num w:numId="8">
    <w:abstractNumId w:val="0"/>
  </w:num>
  <w:num w:numId="9">
    <w:abstractNumId w:val="8"/>
  </w:num>
  <w:num w:numId="10">
    <w:abstractNumId w:val="15"/>
  </w:num>
  <w:num w:numId="11">
    <w:abstractNumId w:val="16"/>
  </w:num>
  <w:num w:numId="12">
    <w:abstractNumId w:val="17"/>
  </w:num>
  <w:num w:numId="13">
    <w:abstractNumId w:val="5"/>
  </w:num>
  <w:num w:numId="14">
    <w:abstractNumId w:val="2"/>
  </w:num>
  <w:num w:numId="15">
    <w:abstractNumId w:val="11"/>
  </w:num>
  <w:num w:numId="16">
    <w:abstractNumId w:val="14"/>
  </w:num>
  <w:num w:numId="17">
    <w:abstractNumId w:val="4"/>
    <w:lvlOverride w:ilvl="0">
      <w:startOverride w:val="1"/>
    </w:lvlOverride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EBC"/>
    <w:rsid w:val="0000676D"/>
    <w:rsid w:val="00007420"/>
    <w:rsid w:val="00010600"/>
    <w:rsid w:val="000133E6"/>
    <w:rsid w:val="00016582"/>
    <w:rsid w:val="00020A0A"/>
    <w:rsid w:val="00021911"/>
    <w:rsid w:val="000225ED"/>
    <w:rsid w:val="000657BC"/>
    <w:rsid w:val="0007553E"/>
    <w:rsid w:val="00075B8C"/>
    <w:rsid w:val="00083B9B"/>
    <w:rsid w:val="0009212D"/>
    <w:rsid w:val="000A20EB"/>
    <w:rsid w:val="000B546B"/>
    <w:rsid w:val="000C73A5"/>
    <w:rsid w:val="000E6A13"/>
    <w:rsid w:val="000F147E"/>
    <w:rsid w:val="000F2DF9"/>
    <w:rsid w:val="0012778C"/>
    <w:rsid w:val="0013127F"/>
    <w:rsid w:val="00135E32"/>
    <w:rsid w:val="00146832"/>
    <w:rsid w:val="00160574"/>
    <w:rsid w:val="001638F5"/>
    <w:rsid w:val="00165BB7"/>
    <w:rsid w:val="00170BA6"/>
    <w:rsid w:val="001718E2"/>
    <w:rsid w:val="00174243"/>
    <w:rsid w:val="00182F5C"/>
    <w:rsid w:val="001864ED"/>
    <w:rsid w:val="001922ED"/>
    <w:rsid w:val="0019477D"/>
    <w:rsid w:val="001A4855"/>
    <w:rsid w:val="001D6984"/>
    <w:rsid w:val="001E4236"/>
    <w:rsid w:val="001E7CD4"/>
    <w:rsid w:val="001F1A09"/>
    <w:rsid w:val="001F653E"/>
    <w:rsid w:val="002178CD"/>
    <w:rsid w:val="002246E9"/>
    <w:rsid w:val="00227575"/>
    <w:rsid w:val="00240938"/>
    <w:rsid w:val="00246B92"/>
    <w:rsid w:val="002528F9"/>
    <w:rsid w:val="0025648F"/>
    <w:rsid w:val="00283EB9"/>
    <w:rsid w:val="00291A1E"/>
    <w:rsid w:val="002A479B"/>
    <w:rsid w:val="002F3CCF"/>
    <w:rsid w:val="00302C8D"/>
    <w:rsid w:val="00303714"/>
    <w:rsid w:val="00314C2B"/>
    <w:rsid w:val="00316D00"/>
    <w:rsid w:val="00325B3E"/>
    <w:rsid w:val="00326F39"/>
    <w:rsid w:val="003306ED"/>
    <w:rsid w:val="0033762C"/>
    <w:rsid w:val="0034292E"/>
    <w:rsid w:val="003651D0"/>
    <w:rsid w:val="00366BCB"/>
    <w:rsid w:val="00372608"/>
    <w:rsid w:val="00386DC9"/>
    <w:rsid w:val="0039788B"/>
    <w:rsid w:val="003A151E"/>
    <w:rsid w:val="003A4FC2"/>
    <w:rsid w:val="003A5A3C"/>
    <w:rsid w:val="003B2CA1"/>
    <w:rsid w:val="003B4735"/>
    <w:rsid w:val="003B4EDA"/>
    <w:rsid w:val="003D48D1"/>
    <w:rsid w:val="003D5723"/>
    <w:rsid w:val="004046DE"/>
    <w:rsid w:val="004209B4"/>
    <w:rsid w:val="004228BF"/>
    <w:rsid w:val="00430FC5"/>
    <w:rsid w:val="00447FF8"/>
    <w:rsid w:val="00456213"/>
    <w:rsid w:val="00465534"/>
    <w:rsid w:val="004675FE"/>
    <w:rsid w:val="004908BC"/>
    <w:rsid w:val="00494BE2"/>
    <w:rsid w:val="004A06C2"/>
    <w:rsid w:val="004A1B65"/>
    <w:rsid w:val="004A2463"/>
    <w:rsid w:val="004B75D7"/>
    <w:rsid w:val="004D3953"/>
    <w:rsid w:val="004D3B73"/>
    <w:rsid w:val="004F7D99"/>
    <w:rsid w:val="00503FA0"/>
    <w:rsid w:val="00506175"/>
    <w:rsid w:val="00507356"/>
    <w:rsid w:val="00524DCA"/>
    <w:rsid w:val="00574158"/>
    <w:rsid w:val="005854ED"/>
    <w:rsid w:val="005859E3"/>
    <w:rsid w:val="005870A6"/>
    <w:rsid w:val="005A3BBA"/>
    <w:rsid w:val="005A52CC"/>
    <w:rsid w:val="005B22FA"/>
    <w:rsid w:val="005C1F50"/>
    <w:rsid w:val="005C621A"/>
    <w:rsid w:val="005D0CEB"/>
    <w:rsid w:val="005E6873"/>
    <w:rsid w:val="005F43F2"/>
    <w:rsid w:val="006004EF"/>
    <w:rsid w:val="00607134"/>
    <w:rsid w:val="006261D6"/>
    <w:rsid w:val="0063179E"/>
    <w:rsid w:val="00636825"/>
    <w:rsid w:val="00670BFE"/>
    <w:rsid w:val="00677CA6"/>
    <w:rsid w:val="006835F4"/>
    <w:rsid w:val="00694EBC"/>
    <w:rsid w:val="0069593F"/>
    <w:rsid w:val="006B2C5E"/>
    <w:rsid w:val="006B638D"/>
    <w:rsid w:val="006C2440"/>
    <w:rsid w:val="006C31DA"/>
    <w:rsid w:val="006C678E"/>
    <w:rsid w:val="00700852"/>
    <w:rsid w:val="007030C4"/>
    <w:rsid w:val="007046C5"/>
    <w:rsid w:val="00704AB2"/>
    <w:rsid w:val="00732297"/>
    <w:rsid w:val="00735752"/>
    <w:rsid w:val="00742DD9"/>
    <w:rsid w:val="00743C87"/>
    <w:rsid w:val="00744978"/>
    <w:rsid w:val="0075216A"/>
    <w:rsid w:val="00752CED"/>
    <w:rsid w:val="00765A02"/>
    <w:rsid w:val="00767DAE"/>
    <w:rsid w:val="007708D2"/>
    <w:rsid w:val="00772A9A"/>
    <w:rsid w:val="00772D4B"/>
    <w:rsid w:val="0078451A"/>
    <w:rsid w:val="0078687B"/>
    <w:rsid w:val="00793AEB"/>
    <w:rsid w:val="007A0835"/>
    <w:rsid w:val="007B12FF"/>
    <w:rsid w:val="007B4672"/>
    <w:rsid w:val="007C7A97"/>
    <w:rsid w:val="007D65FB"/>
    <w:rsid w:val="00810068"/>
    <w:rsid w:val="008138F3"/>
    <w:rsid w:val="00820608"/>
    <w:rsid w:val="0084591C"/>
    <w:rsid w:val="00865FB8"/>
    <w:rsid w:val="00883717"/>
    <w:rsid w:val="008947B7"/>
    <w:rsid w:val="008951EA"/>
    <w:rsid w:val="008A3C4A"/>
    <w:rsid w:val="008A6729"/>
    <w:rsid w:val="008B14B6"/>
    <w:rsid w:val="008B4BB2"/>
    <w:rsid w:val="008B71AD"/>
    <w:rsid w:val="008C1B20"/>
    <w:rsid w:val="008D276B"/>
    <w:rsid w:val="008D2947"/>
    <w:rsid w:val="008D48BA"/>
    <w:rsid w:val="008D681D"/>
    <w:rsid w:val="008E0E22"/>
    <w:rsid w:val="008E348C"/>
    <w:rsid w:val="008E783F"/>
    <w:rsid w:val="00902514"/>
    <w:rsid w:val="00902593"/>
    <w:rsid w:val="009147F3"/>
    <w:rsid w:val="00915B46"/>
    <w:rsid w:val="00915F41"/>
    <w:rsid w:val="00916004"/>
    <w:rsid w:val="00933F53"/>
    <w:rsid w:val="009458A6"/>
    <w:rsid w:val="00956ED6"/>
    <w:rsid w:val="00965AE4"/>
    <w:rsid w:val="00990A78"/>
    <w:rsid w:val="00992CF4"/>
    <w:rsid w:val="00994807"/>
    <w:rsid w:val="00995AA7"/>
    <w:rsid w:val="009A2A6F"/>
    <w:rsid w:val="009B573D"/>
    <w:rsid w:val="009D4F2A"/>
    <w:rsid w:val="009D5E2D"/>
    <w:rsid w:val="009F3C48"/>
    <w:rsid w:val="009F6C97"/>
    <w:rsid w:val="009F7ADC"/>
    <w:rsid w:val="00A064B6"/>
    <w:rsid w:val="00A075E5"/>
    <w:rsid w:val="00A137A8"/>
    <w:rsid w:val="00A33BAF"/>
    <w:rsid w:val="00A358BD"/>
    <w:rsid w:val="00A42CAD"/>
    <w:rsid w:val="00A570E1"/>
    <w:rsid w:val="00A617A1"/>
    <w:rsid w:val="00A75826"/>
    <w:rsid w:val="00A868F2"/>
    <w:rsid w:val="00AA0929"/>
    <w:rsid w:val="00AA1E20"/>
    <w:rsid w:val="00AB1FF3"/>
    <w:rsid w:val="00AB5904"/>
    <w:rsid w:val="00AE05A6"/>
    <w:rsid w:val="00AE23FA"/>
    <w:rsid w:val="00AE565E"/>
    <w:rsid w:val="00AF700D"/>
    <w:rsid w:val="00B07381"/>
    <w:rsid w:val="00B10717"/>
    <w:rsid w:val="00B12014"/>
    <w:rsid w:val="00B14B68"/>
    <w:rsid w:val="00B201B6"/>
    <w:rsid w:val="00B25AB4"/>
    <w:rsid w:val="00B603BE"/>
    <w:rsid w:val="00B71C91"/>
    <w:rsid w:val="00B75AED"/>
    <w:rsid w:val="00B75BAC"/>
    <w:rsid w:val="00B761BE"/>
    <w:rsid w:val="00B93B99"/>
    <w:rsid w:val="00BA1F12"/>
    <w:rsid w:val="00BC5E31"/>
    <w:rsid w:val="00BD6D2C"/>
    <w:rsid w:val="00BE42FB"/>
    <w:rsid w:val="00BF3146"/>
    <w:rsid w:val="00C1393D"/>
    <w:rsid w:val="00C159F5"/>
    <w:rsid w:val="00C17922"/>
    <w:rsid w:val="00C23248"/>
    <w:rsid w:val="00C300B4"/>
    <w:rsid w:val="00C32E2B"/>
    <w:rsid w:val="00C36206"/>
    <w:rsid w:val="00C366C5"/>
    <w:rsid w:val="00C37FD4"/>
    <w:rsid w:val="00C404FD"/>
    <w:rsid w:val="00C51754"/>
    <w:rsid w:val="00C678F7"/>
    <w:rsid w:val="00CD41F1"/>
    <w:rsid w:val="00CE122B"/>
    <w:rsid w:val="00CF628C"/>
    <w:rsid w:val="00D05E9B"/>
    <w:rsid w:val="00D238D7"/>
    <w:rsid w:val="00D414C8"/>
    <w:rsid w:val="00D46A57"/>
    <w:rsid w:val="00D51F21"/>
    <w:rsid w:val="00D63072"/>
    <w:rsid w:val="00D721CA"/>
    <w:rsid w:val="00D8596E"/>
    <w:rsid w:val="00D87788"/>
    <w:rsid w:val="00D9008D"/>
    <w:rsid w:val="00DA01A5"/>
    <w:rsid w:val="00DA0487"/>
    <w:rsid w:val="00DA2512"/>
    <w:rsid w:val="00DB002C"/>
    <w:rsid w:val="00DB59CA"/>
    <w:rsid w:val="00DB633A"/>
    <w:rsid w:val="00DD28D5"/>
    <w:rsid w:val="00DD6095"/>
    <w:rsid w:val="00DD7E4B"/>
    <w:rsid w:val="00E01B9C"/>
    <w:rsid w:val="00E02A0B"/>
    <w:rsid w:val="00E0755E"/>
    <w:rsid w:val="00E2282A"/>
    <w:rsid w:val="00E23A21"/>
    <w:rsid w:val="00E3201F"/>
    <w:rsid w:val="00E32E3E"/>
    <w:rsid w:val="00E43632"/>
    <w:rsid w:val="00E529D0"/>
    <w:rsid w:val="00E80437"/>
    <w:rsid w:val="00E80B97"/>
    <w:rsid w:val="00E977D0"/>
    <w:rsid w:val="00EA058B"/>
    <w:rsid w:val="00EA28E3"/>
    <w:rsid w:val="00EA3C1E"/>
    <w:rsid w:val="00EA5FC3"/>
    <w:rsid w:val="00EA7019"/>
    <w:rsid w:val="00EB323D"/>
    <w:rsid w:val="00ED1B40"/>
    <w:rsid w:val="00ED1CAE"/>
    <w:rsid w:val="00EE22C9"/>
    <w:rsid w:val="00EE5E8C"/>
    <w:rsid w:val="00F025E2"/>
    <w:rsid w:val="00F22454"/>
    <w:rsid w:val="00F42417"/>
    <w:rsid w:val="00F64B8E"/>
    <w:rsid w:val="00F82010"/>
    <w:rsid w:val="00F942CB"/>
    <w:rsid w:val="00FA595E"/>
    <w:rsid w:val="00FB3592"/>
    <w:rsid w:val="00FC7651"/>
    <w:rsid w:val="00FD1BC9"/>
    <w:rsid w:val="00FE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5E74402"/>
  <w15:chartTrackingRefBased/>
  <w15:docId w15:val="{18FF52CE-A2FD-4315-8A52-3AAB4413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477D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line="360" w:lineRule="auto"/>
      <w:ind w:left="1701" w:right="142"/>
    </w:pPr>
    <w:rPr>
      <w:rFonts w:ascii="Titillium" w:hAnsi="Titillium" w:cs="Titillium Web"/>
      <w:sz w:val="18"/>
      <w:szCs w:val="1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4E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94E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4EBC"/>
  </w:style>
  <w:style w:type="paragraph" w:styleId="Pidipagina">
    <w:name w:val="footer"/>
    <w:basedOn w:val="Normale"/>
    <w:link w:val="PidipaginaCarattere"/>
    <w:uiPriority w:val="99"/>
    <w:unhideWhenUsed/>
    <w:rsid w:val="00694E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4EBC"/>
  </w:style>
  <w:style w:type="paragraph" w:customStyle="1" w:styleId="Paragrafobase">
    <w:name w:val="[Paragrafo base]"/>
    <w:basedOn w:val="Normale"/>
    <w:link w:val="ParagrafobaseChar"/>
    <w:uiPriority w:val="99"/>
    <w:rsid w:val="00694EB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ParagrafobaseChar">
    <w:name w:val="[Paragrafo base] Char"/>
    <w:basedOn w:val="Carpredefinitoparagrafo"/>
    <w:link w:val="Paragrafobase"/>
    <w:uiPriority w:val="99"/>
    <w:rsid w:val="00694EBC"/>
    <w:rPr>
      <w:rFonts w:ascii="Minion Pro" w:hAnsi="Minion Pro" w:cs="Minion Pro"/>
      <w:color w:val="000000"/>
      <w:sz w:val="24"/>
      <w:szCs w:val="24"/>
    </w:rPr>
  </w:style>
  <w:style w:type="paragraph" w:customStyle="1" w:styleId="TitoloParagrafo">
    <w:name w:val="Titolo Paragrafo"/>
    <w:basedOn w:val="Titolo5"/>
    <w:qFormat/>
    <w:rsid w:val="00694EBC"/>
    <w:pPr>
      <w:numPr>
        <w:numId w:val="1"/>
      </w:numPr>
      <w:spacing w:line="240" w:lineRule="auto"/>
    </w:pPr>
    <w:rPr>
      <w:sz w:val="28"/>
      <w:szCs w:val="24"/>
    </w:rPr>
  </w:style>
  <w:style w:type="paragraph" w:customStyle="1" w:styleId="ANAC-TitoloParagrafo">
    <w:name w:val="ANAC - Titolo Paragrafo"/>
    <w:basedOn w:val="TitoloParagrafo"/>
    <w:link w:val="ANAC-TitoloParagrafoCarattere"/>
    <w:qFormat/>
    <w:rsid w:val="0019477D"/>
    <w:pPr>
      <w:numPr>
        <w:numId w:val="0"/>
      </w:numPr>
      <w:ind w:left="1560"/>
    </w:pPr>
    <w:rPr>
      <w:rFonts w:ascii="Gotham Light" w:hAnsi="Gotham Light"/>
      <w:color w:val="2770B7"/>
    </w:rPr>
  </w:style>
  <w:style w:type="character" w:customStyle="1" w:styleId="ANAC-TitoloParagrafoCarattere">
    <w:name w:val="ANAC - Titolo Paragrafo Carattere"/>
    <w:basedOn w:val="Carpredefinitoparagrafo"/>
    <w:link w:val="ANAC-TitoloParagrafo"/>
    <w:rsid w:val="0019477D"/>
    <w:rPr>
      <w:rFonts w:ascii="Gotham Light" w:eastAsiaTheme="majorEastAsia" w:hAnsi="Gotham Light" w:cstheme="majorBidi"/>
      <w:color w:val="2770B7"/>
      <w:sz w:val="28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4EBC"/>
    <w:rPr>
      <w:rFonts w:asciiTheme="majorHAnsi" w:eastAsiaTheme="majorEastAsia" w:hAnsiTheme="majorHAnsi" w:cstheme="majorBidi"/>
      <w:color w:val="2F5496" w:themeColor="accent1" w:themeShade="BF"/>
    </w:rPr>
  </w:style>
  <w:style w:type="table" w:styleId="Grigliatabella">
    <w:name w:val="Table Grid"/>
    <w:basedOn w:val="Tabellanormale"/>
    <w:uiPriority w:val="59"/>
    <w:rsid w:val="00465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77CA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77CA6"/>
    <w:pPr>
      <w:tabs>
        <w:tab w:val="clear" w:pos="284"/>
        <w:tab w:val="clear" w:pos="567"/>
        <w:tab w:val="clear" w:pos="708"/>
        <w:tab w:val="clear" w:pos="851"/>
        <w:tab w:val="clear" w:pos="1134"/>
        <w:tab w:val="clear" w:pos="1418"/>
        <w:tab w:val="clear" w:pos="2124"/>
        <w:tab w:val="clear" w:pos="2268"/>
        <w:tab w:val="clear" w:pos="2835"/>
        <w:tab w:val="clear" w:pos="3540"/>
        <w:tab w:val="clear" w:pos="4248"/>
        <w:tab w:val="clear" w:pos="4956"/>
        <w:tab w:val="clear" w:pos="5664"/>
        <w:tab w:val="clear" w:pos="6265"/>
        <w:tab w:val="clear" w:pos="10348"/>
      </w:tabs>
      <w:spacing w:after="0" w:line="240" w:lineRule="auto"/>
      <w:ind w:left="720" w:right="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227575"/>
    <w:pPr>
      <w:tabs>
        <w:tab w:val="clear" w:pos="284"/>
        <w:tab w:val="clear" w:pos="567"/>
        <w:tab w:val="clear" w:pos="708"/>
        <w:tab w:val="clear" w:pos="851"/>
        <w:tab w:val="clear" w:pos="1134"/>
        <w:tab w:val="clear" w:pos="1418"/>
        <w:tab w:val="clear" w:pos="2124"/>
        <w:tab w:val="clear" w:pos="2268"/>
        <w:tab w:val="clear" w:pos="2835"/>
        <w:tab w:val="clear" w:pos="3540"/>
        <w:tab w:val="clear" w:pos="4248"/>
        <w:tab w:val="clear" w:pos="4956"/>
        <w:tab w:val="clear" w:pos="5664"/>
        <w:tab w:val="clear" w:pos="6265"/>
        <w:tab w:val="clear" w:pos="10348"/>
      </w:tabs>
      <w:spacing w:after="120" w:line="48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22757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2528F9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after="0" w:line="240" w:lineRule="auto"/>
      <w:ind w:left="1701" w:right="142"/>
    </w:pPr>
    <w:rPr>
      <w:rFonts w:ascii="Titillium" w:hAnsi="Titillium" w:cs="Titillium Web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314C2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14C2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14C2B"/>
    <w:rPr>
      <w:rFonts w:ascii="Titillium" w:hAnsi="Titillium" w:cs="Titillium Web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14C2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14C2B"/>
    <w:rPr>
      <w:rFonts w:ascii="Titillium" w:hAnsi="Titillium" w:cs="Titillium Web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4C2B"/>
    <w:pPr>
      <w:spacing w:after="0" w:line="240" w:lineRule="auto"/>
    </w:pPr>
    <w:rPr>
      <w:rFonts w:ascii="Segoe UI" w:hAnsi="Segoe UI" w:cs="Segoe UI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4C2B"/>
    <w:rPr>
      <w:rFonts w:ascii="Segoe UI" w:hAnsi="Segoe UI" w:cs="Segoe UI"/>
      <w:sz w:val="18"/>
      <w:szCs w:val="18"/>
    </w:rPr>
  </w:style>
  <w:style w:type="paragraph" w:customStyle="1" w:styleId="Aaa">
    <w:name w:val="Aaa"/>
    <w:basedOn w:val="Normale"/>
    <w:link w:val="AaaCarattere"/>
    <w:rsid w:val="00B75BAC"/>
    <w:pPr>
      <w:numPr>
        <w:numId w:val="17"/>
      </w:numPr>
      <w:tabs>
        <w:tab w:val="clear" w:pos="284"/>
        <w:tab w:val="clear" w:pos="567"/>
        <w:tab w:val="clear" w:pos="708"/>
        <w:tab w:val="clear" w:pos="851"/>
        <w:tab w:val="clear" w:pos="1134"/>
        <w:tab w:val="clear" w:pos="1418"/>
        <w:tab w:val="clear" w:pos="2124"/>
        <w:tab w:val="clear" w:pos="2268"/>
        <w:tab w:val="clear" w:pos="2835"/>
        <w:tab w:val="clear" w:pos="3540"/>
        <w:tab w:val="clear" w:pos="4248"/>
        <w:tab w:val="clear" w:pos="4956"/>
        <w:tab w:val="clear" w:pos="5664"/>
        <w:tab w:val="clear" w:pos="6265"/>
        <w:tab w:val="clear" w:pos="10348"/>
      </w:tabs>
      <w:spacing w:after="0"/>
      <w:ind w:right="0"/>
      <w:jc w:val="both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AaaCarattere">
    <w:name w:val="Aaa Carattere"/>
    <w:basedOn w:val="Carpredefinitoparagrafo"/>
    <w:link w:val="Aaa"/>
    <w:rsid w:val="00B75BAC"/>
    <w:rPr>
      <w:rFonts w:ascii="Arial" w:eastAsia="Times New Roman" w:hAnsi="Arial" w:cs="Arial"/>
      <w:sz w:val="20"/>
      <w:szCs w:val="24"/>
      <w:lang w:eastAsia="it-IT"/>
    </w:rPr>
  </w:style>
  <w:style w:type="paragraph" w:customStyle="1" w:styleId="ANCATABELLATITOLOBIANCO">
    <w:name w:val="ANCA_TABELLA_TITOLO BIANCO"/>
    <w:basedOn w:val="Normale"/>
    <w:qFormat/>
    <w:rsid w:val="00B603BE"/>
    <w:pPr>
      <w:spacing w:line="276" w:lineRule="auto"/>
      <w:ind w:left="1560"/>
    </w:pPr>
    <w:rPr>
      <w:rFonts w:ascii="Gotham Book" w:hAnsi="Gotham Book"/>
      <w:color w:val="FFFFFF" w:themeColor="background1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3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ef6b725-9c57-468c-a981-9c5e9851ad11">DMDJSSH6JNYS-1207385524-171</_dlc_DocId>
    <_dlc_DocIdUrl xmlns="2ef6b725-9c57-468c-a981-9c5e9851ad11">
      <Url>http://esespfe16/intranet/collaborazione/nuovaidentitavisiva/_layouts/15/DocIdRedir.aspx?ID=DMDJSSH6JNYS-1207385524-171</Url>
      <Description>DMDJSSH6JNYS-1207385524-171</Description>
    </_dlc_DocIdUrl>
    <Descrizione xmlns="858caf0d-fa43-49a6-8dbc-d57b37ac135a">Modello di Lettera</Descrizion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93CECC9FBA0F42AC5A832076EE311E" ma:contentTypeVersion="2" ma:contentTypeDescription="Creare un nuovo documento." ma:contentTypeScope="" ma:versionID="26a235167c73a1349f55f722bb33aaa4">
  <xsd:schema xmlns:xsd="http://www.w3.org/2001/XMLSchema" xmlns:xs="http://www.w3.org/2001/XMLSchema" xmlns:p="http://schemas.microsoft.com/office/2006/metadata/properties" xmlns:ns2="2ef6b725-9c57-468c-a981-9c5e9851ad11" xmlns:ns3="82f6872c-ea9f-47e6-9729-095c4256b5ed" xmlns:ns4="858caf0d-fa43-49a6-8dbc-d57b37ac135a" targetNamespace="http://schemas.microsoft.com/office/2006/metadata/properties" ma:root="true" ma:fieldsID="979cd295e4ee554d8048ba35d1928dcb" ns2:_="" ns3:_="" ns4:_="">
    <xsd:import namespace="2ef6b725-9c57-468c-a981-9c5e9851ad11"/>
    <xsd:import namespace="82f6872c-ea9f-47e6-9729-095c4256b5ed"/>
    <xsd:import namespace="858caf0d-fa43-49a6-8dbc-d57b37ac13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Descrizio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6b725-9c57-468c-a981-9c5e9851ad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6872c-ea9f-47e6-9729-095c4256b5e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caf0d-fa43-49a6-8dbc-d57b37ac135a" elementFormDefault="qualified">
    <xsd:import namespace="http://schemas.microsoft.com/office/2006/documentManagement/types"/>
    <xsd:import namespace="http://schemas.microsoft.com/office/infopath/2007/PartnerControls"/>
    <xsd:element name="Descrizione" ma:index="12" nillable="true" ma:displayName="Descrizione" ma:internalName="Descrizion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C74544-6598-473A-9875-AFD4029944BE}">
  <ds:schemaRefs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82f6872c-ea9f-47e6-9729-095c4256b5ed"/>
    <ds:schemaRef ds:uri="2ef6b725-9c57-468c-a981-9c5e9851ad11"/>
    <ds:schemaRef ds:uri="http://schemas.microsoft.com/office/infopath/2007/PartnerControls"/>
    <ds:schemaRef ds:uri="http://schemas.openxmlformats.org/package/2006/metadata/core-properties"/>
    <ds:schemaRef ds:uri="858caf0d-fa43-49a6-8dbc-d57b37ac135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AB86BAF-ACE0-453A-B72E-E39940D2F6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720358-32F2-404E-9CE5-27D9459ED67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CDAD9CD-7D9A-4E53-ADF0-A0C3C0165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6b725-9c57-468c-a981-9c5e9851ad11"/>
    <ds:schemaRef ds:uri="82f6872c-ea9f-47e6-9729-095c4256b5ed"/>
    <ds:schemaRef ds:uri="858caf0d-fa43-49a6-8dbc-d57b37ac1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Cecilia Martini</dc:creator>
  <cp:keywords/>
  <dc:description/>
  <cp:lastModifiedBy>Pallotta Luca</cp:lastModifiedBy>
  <cp:revision>16</cp:revision>
  <dcterms:created xsi:type="dcterms:W3CDTF">2021-04-14T13:34:00Z</dcterms:created>
  <dcterms:modified xsi:type="dcterms:W3CDTF">2023-05-16T08:34:00Z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0x0101007593CECC9FBA0F42AC5A832076EE311E</vt:lpwstr>
  </property>
  <property fmtid="{D5CDD505-2E9C-101B-9397-08002B2CF9AE}" pid="3" name="_dlc_DocIdItemGuid">
    <vt:lpwstr>57c145dc-0fc3-46ee-90f8-758c6a19607c</vt:lpwstr>
  </property>
</Properties>
</file>