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90B" w:rsidRDefault="00B6390B" w:rsidP="00510425">
      <w:pPr>
        <w:tabs>
          <w:tab w:val="left" w:pos="2774"/>
        </w:tabs>
        <w:spacing w:before="120" w:after="120" w:line="276" w:lineRule="auto"/>
        <w:rPr>
          <w:rFonts w:ascii="Gotham Book" w:hAnsi="Gotham Book" w:cs="Arial"/>
          <w:b/>
          <w:color w:val="2E74B5"/>
        </w:rPr>
      </w:pPr>
    </w:p>
    <w:p w:rsidR="008D05B0" w:rsidRDefault="008D05B0" w:rsidP="00510425">
      <w:pPr>
        <w:tabs>
          <w:tab w:val="left" w:pos="2774"/>
        </w:tabs>
        <w:spacing w:before="120" w:after="120" w:line="276" w:lineRule="auto"/>
        <w:rPr>
          <w:rFonts w:ascii="Gotham Book" w:hAnsi="Gotham Book" w:cs="Arial"/>
          <w:b/>
          <w:color w:val="2E74B5"/>
        </w:rPr>
      </w:pPr>
    </w:p>
    <w:p w:rsidR="00510425" w:rsidRDefault="00C95049" w:rsidP="008D05B0">
      <w:pPr>
        <w:tabs>
          <w:tab w:val="left" w:pos="2774"/>
        </w:tabs>
        <w:spacing w:before="120" w:after="120" w:line="276" w:lineRule="auto"/>
        <w:jc w:val="center"/>
        <w:rPr>
          <w:rFonts w:ascii="Gotham Light" w:hAnsi="Gotham Light" w:cs="Arial"/>
          <w:b/>
          <w:color w:val="2E74B5"/>
          <w:sz w:val="36"/>
          <w:szCs w:val="36"/>
        </w:rPr>
      </w:pPr>
      <w:r w:rsidRPr="008B6ABE">
        <w:rPr>
          <w:rFonts w:ascii="Gotham Light" w:hAnsi="Gotham Light" w:cs="Arial"/>
          <w:b/>
          <w:color w:val="2E74B5"/>
          <w:sz w:val="36"/>
          <w:szCs w:val="36"/>
        </w:rPr>
        <w:t>DETERMINA A CONTRARRE</w:t>
      </w:r>
    </w:p>
    <w:p w:rsidR="008D05B0" w:rsidRDefault="008D05B0" w:rsidP="008D05B0">
      <w:pPr>
        <w:tabs>
          <w:tab w:val="left" w:pos="2774"/>
        </w:tabs>
        <w:spacing w:before="120" w:after="120" w:line="276" w:lineRule="auto"/>
        <w:jc w:val="center"/>
        <w:rPr>
          <w:rFonts w:ascii="Gotham Light" w:hAnsi="Gotham Light" w:cs="Arial"/>
          <w:b/>
          <w:color w:val="2E74B5"/>
          <w:sz w:val="36"/>
          <w:szCs w:val="36"/>
        </w:rPr>
      </w:pPr>
    </w:p>
    <w:p w:rsidR="008D05B0" w:rsidRDefault="008D05B0" w:rsidP="008D05B0">
      <w:pPr>
        <w:tabs>
          <w:tab w:val="left" w:pos="2774"/>
        </w:tabs>
        <w:spacing w:before="120" w:after="120" w:line="276" w:lineRule="auto"/>
        <w:rPr>
          <w:rFonts w:ascii="Gotham Light" w:hAnsi="Gotham Light" w:cs="Arial"/>
          <w:b/>
          <w:color w:val="2E74B5"/>
          <w:sz w:val="36"/>
          <w:szCs w:val="36"/>
        </w:rPr>
      </w:pPr>
    </w:p>
    <w:p w:rsidR="008D05B0" w:rsidRDefault="008D05B0" w:rsidP="008D05B0">
      <w:pPr>
        <w:tabs>
          <w:tab w:val="left" w:pos="2774"/>
        </w:tabs>
        <w:spacing w:before="120" w:after="120" w:line="276" w:lineRule="auto"/>
        <w:rPr>
          <w:rFonts w:ascii="Gotham Light" w:hAnsi="Gotham Light" w:cs="Arial"/>
          <w:b/>
          <w:color w:val="2E74B5"/>
          <w:sz w:val="36"/>
          <w:szCs w:val="36"/>
        </w:rPr>
      </w:pPr>
    </w:p>
    <w:p w:rsidR="008D05B0" w:rsidRPr="008D05B0" w:rsidRDefault="008D05B0" w:rsidP="008D05B0">
      <w:pPr>
        <w:tabs>
          <w:tab w:val="left" w:pos="2774"/>
        </w:tabs>
        <w:spacing w:before="120" w:after="120" w:line="276" w:lineRule="auto"/>
        <w:rPr>
          <w:rFonts w:ascii="Gotham Light" w:hAnsi="Gotham Light" w:cs="Arial"/>
          <w:b/>
          <w:color w:val="2E74B5"/>
          <w:sz w:val="36"/>
          <w:szCs w:val="36"/>
        </w:rPr>
      </w:pPr>
    </w:p>
    <w:p w:rsidR="00332723" w:rsidRPr="00B80660" w:rsidRDefault="00332723" w:rsidP="00212EAF">
      <w:pPr>
        <w:spacing w:after="100" w:line="276" w:lineRule="auto"/>
        <w:jc w:val="both"/>
        <w:rPr>
          <w:rFonts w:ascii="Titillium" w:hAnsi="Titillium"/>
          <w:sz w:val="20"/>
          <w:szCs w:val="20"/>
        </w:rPr>
      </w:pPr>
      <w:r w:rsidRPr="00B80660">
        <w:rPr>
          <w:rFonts w:ascii="Titillium" w:hAnsi="Titillium"/>
          <w:b/>
          <w:sz w:val="20"/>
          <w:szCs w:val="20"/>
        </w:rPr>
        <w:t>VISTO</w:t>
      </w:r>
      <w:r w:rsidRPr="00B80660">
        <w:rPr>
          <w:rFonts w:ascii="Titillium" w:hAnsi="Titillium"/>
          <w:sz w:val="20"/>
          <w:szCs w:val="20"/>
        </w:rPr>
        <w:t xml:space="preserve"> il decreto legislativo 18 aprile 2016, n. 50, ed in particolare il comma 2 dell’art. 32, il quale prevede che, prima dell’avvio delle procedure di affidamento dei contratti pubblici, le stazioni appaltanti, in conformità ai propri ordinamenti, decretino o determinino di contrarre, individuando gli elementi essenziali del contratto e i criteri di selezione degli operatori economici e delle </w:t>
      </w:r>
      <w:r w:rsidR="00B80660" w:rsidRPr="00B81D80">
        <w:rPr>
          <w:rFonts w:ascii="Titillium" w:hAnsi="Titillium"/>
          <w:sz w:val="20"/>
          <w:szCs w:val="20"/>
        </w:rPr>
        <w:t>offerte</w:t>
      </w:r>
      <w:r w:rsidRPr="00B80660">
        <w:rPr>
          <w:rFonts w:ascii="Titillium" w:hAnsi="Titillium"/>
          <w:sz w:val="20"/>
          <w:szCs w:val="20"/>
        </w:rPr>
        <w:t>;</w:t>
      </w:r>
    </w:p>
    <w:p w:rsidR="006D65D7" w:rsidRDefault="00332723" w:rsidP="00212EAF">
      <w:pPr>
        <w:spacing w:after="100" w:line="276" w:lineRule="auto"/>
        <w:jc w:val="both"/>
        <w:rPr>
          <w:rFonts w:ascii="Titillium" w:hAnsi="Titillium"/>
          <w:sz w:val="20"/>
          <w:szCs w:val="20"/>
        </w:rPr>
      </w:pPr>
      <w:r w:rsidRPr="00B80660">
        <w:rPr>
          <w:rFonts w:ascii="Titillium" w:hAnsi="Titillium"/>
          <w:b/>
          <w:sz w:val="20"/>
          <w:szCs w:val="20"/>
        </w:rPr>
        <w:t>VISTO</w:t>
      </w:r>
      <w:r w:rsidRPr="00B80660">
        <w:rPr>
          <w:rFonts w:ascii="Titillium" w:hAnsi="Titillium"/>
          <w:sz w:val="20"/>
          <w:szCs w:val="20"/>
        </w:rPr>
        <w:t xml:space="preserve"> </w:t>
      </w:r>
      <w:r w:rsidR="002F5476">
        <w:rPr>
          <w:rFonts w:ascii="Titillium" w:hAnsi="Titillium"/>
          <w:sz w:val="20"/>
          <w:szCs w:val="20"/>
        </w:rPr>
        <w:t xml:space="preserve">il </w:t>
      </w:r>
      <w:r w:rsidR="004778A3" w:rsidRPr="004778A3">
        <w:rPr>
          <w:rFonts w:ascii="Titillium" w:hAnsi="Titillium"/>
          <w:sz w:val="20"/>
          <w:szCs w:val="20"/>
        </w:rPr>
        <w:t>Regolamento per la disciplina dei contratti pubblici di servizi e forniture stipulati dall’Autorità approvato con Delibera n. 538 del 7.7.2021 e pubblicato in data 21.7.2021;</w:t>
      </w:r>
    </w:p>
    <w:p w:rsidR="00EF0540" w:rsidRDefault="00D131E3" w:rsidP="00D131E3">
      <w:pPr>
        <w:spacing w:after="100" w:line="276" w:lineRule="auto"/>
        <w:jc w:val="both"/>
        <w:rPr>
          <w:rFonts w:ascii="Titillium" w:hAnsi="Titillium"/>
          <w:sz w:val="20"/>
          <w:szCs w:val="20"/>
        </w:rPr>
      </w:pPr>
      <w:r>
        <w:rPr>
          <w:rFonts w:ascii="Titillium" w:hAnsi="Titillium"/>
          <w:b/>
          <w:sz w:val="20"/>
          <w:szCs w:val="20"/>
        </w:rPr>
        <w:t>VISTA</w:t>
      </w:r>
      <w:r w:rsidR="00110EE1" w:rsidRPr="00B80660">
        <w:rPr>
          <w:rFonts w:ascii="Titillium" w:hAnsi="Titillium"/>
          <w:b/>
          <w:sz w:val="20"/>
          <w:szCs w:val="20"/>
        </w:rPr>
        <w:t xml:space="preserve"> </w:t>
      </w:r>
      <w:r>
        <w:rPr>
          <w:rFonts w:ascii="Titillium" w:hAnsi="Titillium"/>
          <w:sz w:val="20"/>
          <w:szCs w:val="20"/>
        </w:rPr>
        <w:t>la nota registrata al protocollo i</w:t>
      </w:r>
      <w:r w:rsidR="002F5476">
        <w:rPr>
          <w:rFonts w:ascii="Titillium" w:hAnsi="Titillium"/>
          <w:sz w:val="20"/>
          <w:szCs w:val="20"/>
        </w:rPr>
        <w:t>nterno dell’Autorità al n. 28816 del 13.4.2023</w:t>
      </w:r>
      <w:r>
        <w:rPr>
          <w:rFonts w:ascii="Titillium" w:hAnsi="Titillium"/>
          <w:sz w:val="20"/>
          <w:szCs w:val="20"/>
        </w:rPr>
        <w:t xml:space="preserve">, con cui </w:t>
      </w:r>
      <w:r w:rsidRPr="00D131E3">
        <w:rPr>
          <w:rFonts w:ascii="Titillium" w:hAnsi="Titillium"/>
          <w:sz w:val="20"/>
          <w:szCs w:val="20"/>
        </w:rPr>
        <w:t>gli Uffici USI</w:t>
      </w:r>
      <w:r w:rsidR="002F5476">
        <w:rPr>
          <w:rFonts w:ascii="Titillium" w:hAnsi="Titillium"/>
          <w:sz w:val="20"/>
          <w:szCs w:val="20"/>
        </w:rPr>
        <w:t xml:space="preserve"> e UOSA dell’Autorità</w:t>
      </w:r>
      <w:r>
        <w:rPr>
          <w:rFonts w:ascii="Titillium" w:hAnsi="Titillium"/>
          <w:sz w:val="20"/>
          <w:szCs w:val="20"/>
        </w:rPr>
        <w:t xml:space="preserve"> hanno richiesto l’acquisizione</w:t>
      </w:r>
      <w:r w:rsidR="002F5476">
        <w:rPr>
          <w:rFonts w:ascii="Titillium" w:hAnsi="Titillium"/>
          <w:sz w:val="20"/>
          <w:szCs w:val="20"/>
        </w:rPr>
        <w:t xml:space="preserve"> di licenze d’uso e servizi professionali per la piattaforma tecnologica </w:t>
      </w:r>
      <w:r w:rsidR="002F5476">
        <w:rPr>
          <w:rFonts w:ascii="Titillium" w:hAnsi="Titillium"/>
          <w:i/>
          <w:sz w:val="20"/>
          <w:szCs w:val="20"/>
        </w:rPr>
        <w:t>Board</w:t>
      </w:r>
      <w:r w:rsidR="00EF0540">
        <w:rPr>
          <w:rFonts w:ascii="Titillium" w:hAnsi="Titillium"/>
          <w:i/>
          <w:sz w:val="20"/>
          <w:szCs w:val="20"/>
        </w:rPr>
        <w:t xml:space="preserve"> </w:t>
      </w:r>
      <w:r w:rsidR="00EF0540">
        <w:rPr>
          <w:rFonts w:ascii="Titillium" w:hAnsi="Titillium"/>
          <w:sz w:val="20"/>
          <w:szCs w:val="20"/>
        </w:rPr>
        <w:t>per n. 36 mesi</w:t>
      </w:r>
      <w:r w:rsidR="002F5476">
        <w:rPr>
          <w:rFonts w:ascii="Titillium" w:hAnsi="Titillium"/>
          <w:sz w:val="20"/>
          <w:szCs w:val="20"/>
        </w:rPr>
        <w:t xml:space="preserve">, </w:t>
      </w:r>
      <w:r w:rsidR="00EF0540">
        <w:rPr>
          <w:rFonts w:ascii="Titillium" w:hAnsi="Titillium"/>
          <w:sz w:val="20"/>
          <w:szCs w:val="20"/>
        </w:rPr>
        <w:t xml:space="preserve">in ragione dell’ormai prossima scadenza del contratto attualmente in essere per i medesimi servizi e licenze (prevista per il giorno 21.9.2023) e stante il perdurare della relativa esigenza; </w:t>
      </w:r>
    </w:p>
    <w:p w:rsidR="00D131E3" w:rsidRPr="00D131E3" w:rsidRDefault="00D131E3" w:rsidP="00D131E3">
      <w:pPr>
        <w:pStyle w:val="NormaleWeb"/>
        <w:spacing w:before="0" w:beforeAutospacing="0" w:after="100" w:line="276" w:lineRule="auto"/>
        <w:jc w:val="both"/>
        <w:rPr>
          <w:rFonts w:ascii="Titillium" w:eastAsia="Times New Roman" w:hAnsi="Titillium"/>
          <w:sz w:val="20"/>
          <w:szCs w:val="20"/>
        </w:rPr>
      </w:pPr>
      <w:r w:rsidRPr="00B80660">
        <w:rPr>
          <w:rFonts w:ascii="Titillium" w:eastAsia="Times New Roman" w:hAnsi="Titillium"/>
          <w:b/>
          <w:sz w:val="20"/>
          <w:szCs w:val="20"/>
        </w:rPr>
        <w:t>CONSIDERATO</w:t>
      </w:r>
      <w:r w:rsidRPr="00B80660">
        <w:rPr>
          <w:rFonts w:ascii="Titillium" w:eastAsia="Times New Roman" w:hAnsi="Titillium"/>
          <w:sz w:val="20"/>
          <w:szCs w:val="20"/>
        </w:rPr>
        <w:t xml:space="preserve"> che nell’Atto di programmazione</w:t>
      </w:r>
      <w:r>
        <w:rPr>
          <w:rFonts w:ascii="Titillium" w:eastAsia="Times New Roman" w:hAnsi="Titillium"/>
          <w:sz w:val="20"/>
          <w:szCs w:val="20"/>
        </w:rPr>
        <w:t xml:space="preserve"> biennale 202</w:t>
      </w:r>
      <w:r w:rsidR="00EF0540">
        <w:rPr>
          <w:rFonts w:ascii="Titillium" w:eastAsia="Times New Roman" w:hAnsi="Titillium"/>
          <w:sz w:val="20"/>
          <w:szCs w:val="20"/>
        </w:rPr>
        <w:t>3-24</w:t>
      </w:r>
      <w:r w:rsidRPr="00B80660">
        <w:rPr>
          <w:rFonts w:ascii="Titillium" w:eastAsia="Times New Roman" w:hAnsi="Titillium"/>
          <w:sz w:val="20"/>
          <w:szCs w:val="20"/>
        </w:rPr>
        <w:t xml:space="preserve"> degli acquisti dell’Autorit</w:t>
      </w:r>
      <w:r>
        <w:rPr>
          <w:rFonts w:ascii="Titillium" w:eastAsia="Times New Roman" w:hAnsi="Titillium"/>
          <w:sz w:val="20"/>
          <w:szCs w:val="20"/>
        </w:rPr>
        <w:t>à è</w:t>
      </w:r>
      <w:r w:rsidR="00EF0540">
        <w:rPr>
          <w:rFonts w:ascii="Titillium" w:eastAsia="Times New Roman" w:hAnsi="Titillium"/>
          <w:sz w:val="20"/>
          <w:szCs w:val="20"/>
        </w:rPr>
        <w:t xml:space="preserve"> prevista, per il triennio </w:t>
      </w:r>
      <w:r>
        <w:rPr>
          <w:rFonts w:ascii="Titillium" w:eastAsia="Times New Roman" w:hAnsi="Titillium"/>
          <w:sz w:val="20"/>
          <w:szCs w:val="20"/>
        </w:rPr>
        <w:t>2023/2024</w:t>
      </w:r>
      <w:r w:rsidR="00EF0540">
        <w:rPr>
          <w:rFonts w:ascii="Titillium" w:eastAsia="Times New Roman" w:hAnsi="Titillium"/>
          <w:sz w:val="20"/>
          <w:szCs w:val="20"/>
        </w:rPr>
        <w:t>/2025</w:t>
      </w:r>
      <w:r>
        <w:rPr>
          <w:rFonts w:ascii="Titillium" w:eastAsia="Times New Roman" w:hAnsi="Titillium"/>
          <w:sz w:val="20"/>
          <w:szCs w:val="20"/>
        </w:rPr>
        <w:t xml:space="preserve">, una spesa per </w:t>
      </w:r>
      <w:r w:rsidR="0065305D">
        <w:rPr>
          <w:rFonts w:ascii="Titillium" w:eastAsia="Times New Roman" w:hAnsi="Titillium"/>
          <w:sz w:val="20"/>
          <w:szCs w:val="20"/>
        </w:rPr>
        <w:t xml:space="preserve">le licenze </w:t>
      </w:r>
      <w:r w:rsidR="0065305D">
        <w:rPr>
          <w:rFonts w:ascii="Titillium" w:eastAsia="Times New Roman" w:hAnsi="Titillium"/>
          <w:i/>
          <w:sz w:val="20"/>
          <w:szCs w:val="20"/>
        </w:rPr>
        <w:t xml:space="preserve">Board </w:t>
      </w:r>
      <w:r w:rsidR="0065305D">
        <w:rPr>
          <w:rFonts w:ascii="Titillium" w:eastAsia="Times New Roman" w:hAnsi="Titillium"/>
          <w:sz w:val="20"/>
          <w:szCs w:val="20"/>
        </w:rPr>
        <w:t xml:space="preserve">e per i servizi specialistici ad esse correlati </w:t>
      </w:r>
      <w:r>
        <w:rPr>
          <w:rFonts w:ascii="Titillium" w:eastAsia="Times New Roman" w:hAnsi="Titillium"/>
          <w:sz w:val="20"/>
          <w:szCs w:val="20"/>
        </w:rPr>
        <w:t xml:space="preserve">pari a € </w:t>
      </w:r>
      <w:r w:rsidR="0065305D">
        <w:rPr>
          <w:rFonts w:ascii="Titillium" w:eastAsia="Times New Roman" w:hAnsi="Titillium"/>
          <w:sz w:val="20"/>
          <w:szCs w:val="20"/>
        </w:rPr>
        <w:t>959.999,</w:t>
      </w:r>
      <w:r w:rsidR="0065305D" w:rsidRPr="0065305D">
        <w:rPr>
          <w:rFonts w:ascii="Titillium" w:eastAsia="Times New Roman" w:hAnsi="Titillium"/>
          <w:sz w:val="20"/>
          <w:szCs w:val="20"/>
        </w:rPr>
        <w:t>70</w:t>
      </w:r>
      <w:r w:rsidR="0065305D">
        <w:rPr>
          <w:rFonts w:ascii="Titillium" w:eastAsia="Times New Roman" w:hAnsi="Titillium"/>
          <w:sz w:val="20"/>
          <w:szCs w:val="20"/>
        </w:rPr>
        <w:t xml:space="preserve"> </w:t>
      </w:r>
      <w:r>
        <w:rPr>
          <w:rFonts w:ascii="Titillium" w:eastAsia="Times New Roman" w:hAnsi="Titillium"/>
          <w:sz w:val="20"/>
          <w:szCs w:val="20"/>
        </w:rPr>
        <w:t>complessivi;</w:t>
      </w:r>
    </w:p>
    <w:p w:rsidR="00D5477F" w:rsidRDefault="002C00F4" w:rsidP="002C00F4">
      <w:pPr>
        <w:spacing w:after="100" w:line="276" w:lineRule="auto"/>
        <w:jc w:val="both"/>
        <w:rPr>
          <w:rFonts w:ascii="Titillium" w:hAnsi="Titillium"/>
          <w:sz w:val="20"/>
          <w:szCs w:val="20"/>
        </w:rPr>
      </w:pPr>
      <w:r w:rsidRPr="00B80660">
        <w:rPr>
          <w:rFonts w:ascii="Titillium" w:hAnsi="Titillium"/>
          <w:b/>
          <w:sz w:val="20"/>
          <w:szCs w:val="20"/>
        </w:rPr>
        <w:t>CONSIDERATO</w:t>
      </w:r>
      <w:r w:rsidRPr="00B80660">
        <w:rPr>
          <w:rFonts w:ascii="Titillium" w:hAnsi="Titillium"/>
          <w:sz w:val="20"/>
          <w:szCs w:val="20"/>
        </w:rPr>
        <w:t xml:space="preserve"> che</w:t>
      </w:r>
      <w:r>
        <w:rPr>
          <w:rFonts w:ascii="Titillium" w:hAnsi="Titillium"/>
          <w:sz w:val="20"/>
          <w:szCs w:val="20"/>
        </w:rPr>
        <w:t xml:space="preserve"> il Sistema Dinamico di Acquisizione </w:t>
      </w:r>
      <w:r w:rsidR="00D131E3">
        <w:rPr>
          <w:rFonts w:ascii="Titillium" w:hAnsi="Titillium"/>
          <w:sz w:val="20"/>
          <w:szCs w:val="20"/>
        </w:rPr>
        <w:t xml:space="preserve">per la fornitura di prodotti e servizi per l’informatica e le telecomunicazioni (SDAPA – ICT), </w:t>
      </w:r>
      <w:r>
        <w:rPr>
          <w:rFonts w:ascii="Titillium" w:hAnsi="Titillium"/>
          <w:sz w:val="20"/>
          <w:szCs w:val="20"/>
        </w:rPr>
        <w:t>messo a disposizione da Consip. S.p.A.</w:t>
      </w:r>
      <w:r w:rsidR="00D131E3">
        <w:rPr>
          <w:rFonts w:ascii="Titillium" w:hAnsi="Titillium"/>
          <w:sz w:val="20"/>
          <w:szCs w:val="20"/>
        </w:rPr>
        <w:t xml:space="preserve"> sul Portale telematico AcquistInRete, consente l’affidamento dei servizi in oggetto tramite apposito Appalto Specifico;</w:t>
      </w:r>
      <w:r>
        <w:rPr>
          <w:rFonts w:ascii="Titillium" w:hAnsi="Titillium"/>
          <w:sz w:val="20"/>
          <w:szCs w:val="20"/>
        </w:rPr>
        <w:t xml:space="preserve"> </w:t>
      </w:r>
    </w:p>
    <w:p w:rsidR="008E7BDB" w:rsidRDefault="00720A5A" w:rsidP="00212EAF">
      <w:pPr>
        <w:spacing w:after="100" w:line="276" w:lineRule="auto"/>
        <w:jc w:val="both"/>
        <w:rPr>
          <w:rFonts w:ascii="Titillium" w:hAnsi="Titillium"/>
          <w:sz w:val="20"/>
          <w:szCs w:val="20"/>
        </w:rPr>
      </w:pPr>
      <w:r w:rsidRPr="00B80660">
        <w:rPr>
          <w:rFonts w:ascii="Titillium" w:hAnsi="Titillium"/>
          <w:b/>
          <w:sz w:val="20"/>
          <w:szCs w:val="20"/>
        </w:rPr>
        <w:t>CONSIDERATO</w:t>
      </w:r>
      <w:r w:rsidRPr="00B80660">
        <w:rPr>
          <w:rFonts w:ascii="Titillium" w:hAnsi="Titillium"/>
          <w:sz w:val="20"/>
          <w:szCs w:val="20"/>
        </w:rPr>
        <w:t xml:space="preserve"> che</w:t>
      </w:r>
      <w:r w:rsidR="008E7BDB">
        <w:rPr>
          <w:rFonts w:ascii="Titillium" w:hAnsi="Titillium"/>
          <w:sz w:val="20"/>
          <w:szCs w:val="20"/>
        </w:rPr>
        <w:t xml:space="preserve"> l’appalto </w:t>
      </w:r>
      <w:r w:rsidR="008E7BDB" w:rsidRPr="008E7BDB">
        <w:rPr>
          <w:rFonts w:ascii="Titillium" w:hAnsi="Titillium"/>
          <w:sz w:val="20"/>
          <w:szCs w:val="20"/>
        </w:rPr>
        <w:t>da affidare è costituito da un unico lotto</w:t>
      </w:r>
      <w:r w:rsidR="008E7BDB">
        <w:rPr>
          <w:rFonts w:ascii="Titillium" w:hAnsi="Titillium"/>
          <w:sz w:val="20"/>
          <w:szCs w:val="20"/>
        </w:rPr>
        <w:t>,</w:t>
      </w:r>
      <w:r w:rsidR="008E7BDB" w:rsidRPr="008E7BDB">
        <w:rPr>
          <w:rFonts w:ascii="Titillium" w:hAnsi="Titillium"/>
          <w:sz w:val="20"/>
          <w:szCs w:val="20"/>
        </w:rPr>
        <w:t xml:space="preserve"> in ragione dell’importo complessivo dell’appalto e dell’autonomia funzionale dei servizi messi a gara</w:t>
      </w:r>
      <w:r w:rsidR="008E7BDB">
        <w:rPr>
          <w:rFonts w:ascii="Titillium" w:hAnsi="Titillium"/>
          <w:sz w:val="20"/>
          <w:szCs w:val="20"/>
        </w:rPr>
        <w:t>;</w:t>
      </w:r>
    </w:p>
    <w:p w:rsidR="00D131E3" w:rsidRPr="00D131E3" w:rsidRDefault="00D131E3" w:rsidP="00212EAF">
      <w:pPr>
        <w:spacing w:after="100" w:line="276" w:lineRule="auto"/>
        <w:jc w:val="both"/>
        <w:rPr>
          <w:rFonts w:ascii="Titillium" w:hAnsi="Titillium"/>
          <w:sz w:val="20"/>
          <w:szCs w:val="20"/>
        </w:rPr>
      </w:pPr>
      <w:r w:rsidRPr="00B80660">
        <w:rPr>
          <w:rFonts w:ascii="Titillium" w:hAnsi="Titillium"/>
          <w:b/>
          <w:sz w:val="20"/>
          <w:szCs w:val="20"/>
        </w:rPr>
        <w:t>CONSIDERATO</w:t>
      </w:r>
      <w:r w:rsidRPr="00B80660">
        <w:rPr>
          <w:rFonts w:ascii="Titillium" w:hAnsi="Titillium"/>
          <w:sz w:val="20"/>
          <w:szCs w:val="20"/>
        </w:rPr>
        <w:t xml:space="preserve"> che</w:t>
      </w:r>
      <w:r>
        <w:rPr>
          <w:rFonts w:ascii="Titillium" w:hAnsi="Titillium"/>
          <w:sz w:val="20"/>
          <w:szCs w:val="20"/>
        </w:rPr>
        <w:t xml:space="preserve"> i servizi oggetto del presente appalto – oltre a non essere servizi ad alta intensità di manodopera ai sensi dell’art. 50 del </w:t>
      </w:r>
      <w:r w:rsidR="0065305D">
        <w:rPr>
          <w:rFonts w:ascii="Titillium" w:hAnsi="Titillium"/>
          <w:sz w:val="20"/>
          <w:szCs w:val="20"/>
        </w:rPr>
        <w:t>d.lgs. n. 50/2016</w:t>
      </w:r>
      <w:r>
        <w:rPr>
          <w:rFonts w:ascii="Titillium" w:hAnsi="Titillium"/>
          <w:sz w:val="20"/>
          <w:szCs w:val="20"/>
        </w:rPr>
        <w:t xml:space="preserve"> - sono </w:t>
      </w:r>
      <w:r w:rsidRPr="00440C4E">
        <w:rPr>
          <w:rFonts w:ascii="Titillium" w:hAnsi="Titillium"/>
          <w:sz w:val="20"/>
          <w:szCs w:val="20"/>
        </w:rPr>
        <w:t>servizi le cui caratteristiche sono standardizzate e le cui condiz</w:t>
      </w:r>
      <w:r>
        <w:rPr>
          <w:rFonts w:ascii="Titillium" w:hAnsi="Titillium"/>
          <w:sz w:val="20"/>
          <w:szCs w:val="20"/>
        </w:rPr>
        <w:t xml:space="preserve">ioni sono definite dal mercato, </w:t>
      </w:r>
      <w:r w:rsidRPr="00D131E3">
        <w:rPr>
          <w:rFonts w:ascii="Titillium" w:hAnsi="Titillium"/>
          <w:sz w:val="20"/>
          <w:szCs w:val="20"/>
        </w:rPr>
        <w:t xml:space="preserve">e che pertanto – ai sensi dell’art. 95, comma 4, lett. </w:t>
      </w:r>
      <w:r w:rsidRPr="00D131E3">
        <w:rPr>
          <w:rFonts w:ascii="Titillium" w:hAnsi="Titillium"/>
          <w:i/>
          <w:sz w:val="20"/>
          <w:szCs w:val="20"/>
        </w:rPr>
        <w:t>b</w:t>
      </w:r>
      <w:r w:rsidRPr="00D131E3">
        <w:rPr>
          <w:rFonts w:ascii="Titillium" w:hAnsi="Titillium"/>
          <w:sz w:val="20"/>
          <w:szCs w:val="20"/>
        </w:rPr>
        <w:t>), d.lgs. n. 50/2016 – saranno aggiudicati con il criterio del minor prezzo;</w:t>
      </w:r>
    </w:p>
    <w:p w:rsidR="00D131E3" w:rsidRDefault="00CB15A8" w:rsidP="00CB15A8">
      <w:pPr>
        <w:tabs>
          <w:tab w:val="left" w:pos="2694"/>
        </w:tabs>
        <w:spacing w:after="120" w:line="276" w:lineRule="auto"/>
        <w:jc w:val="both"/>
        <w:rPr>
          <w:rFonts w:ascii="Titillium" w:hAnsi="Titillium"/>
          <w:sz w:val="20"/>
          <w:szCs w:val="20"/>
        </w:rPr>
      </w:pPr>
      <w:r w:rsidRPr="00D131E3">
        <w:rPr>
          <w:rFonts w:ascii="Titillium" w:hAnsi="Titillium"/>
          <w:b/>
          <w:sz w:val="20"/>
          <w:szCs w:val="20"/>
        </w:rPr>
        <w:t xml:space="preserve">CONSIDERATO </w:t>
      </w:r>
      <w:r w:rsidRPr="00D131E3">
        <w:rPr>
          <w:rFonts w:ascii="Titillium" w:hAnsi="Titillium"/>
          <w:sz w:val="20"/>
          <w:szCs w:val="20"/>
        </w:rPr>
        <w:t xml:space="preserve">che i costi degli oneri di sicurezza per i rischi di natura </w:t>
      </w:r>
      <w:r w:rsidR="00805285" w:rsidRPr="00D131E3">
        <w:rPr>
          <w:rFonts w:ascii="Titillium" w:hAnsi="Titillium"/>
          <w:sz w:val="20"/>
          <w:szCs w:val="20"/>
        </w:rPr>
        <w:t>interferenziale sono pari a</w:t>
      </w:r>
      <w:r w:rsidR="00D131E3" w:rsidRPr="00D131E3">
        <w:rPr>
          <w:rFonts w:ascii="Titillium" w:hAnsi="Titillium"/>
          <w:sz w:val="20"/>
          <w:szCs w:val="20"/>
        </w:rPr>
        <w:t xml:space="preserve"> zero; </w:t>
      </w:r>
    </w:p>
    <w:p w:rsidR="00805285" w:rsidRPr="00440C4E" w:rsidRDefault="00805285" w:rsidP="00CB15A8">
      <w:pPr>
        <w:tabs>
          <w:tab w:val="left" w:pos="2694"/>
        </w:tabs>
        <w:spacing w:after="120" w:line="276" w:lineRule="auto"/>
        <w:jc w:val="both"/>
        <w:rPr>
          <w:rFonts w:ascii="Titillium" w:hAnsi="Titillium"/>
          <w:sz w:val="20"/>
          <w:szCs w:val="20"/>
        </w:rPr>
      </w:pPr>
      <w:r>
        <w:rPr>
          <w:rFonts w:ascii="Titillium" w:hAnsi="Titillium"/>
          <w:b/>
          <w:sz w:val="20"/>
          <w:szCs w:val="20"/>
        </w:rPr>
        <w:t>VIS</w:t>
      </w:r>
      <w:r w:rsidRPr="00B80660">
        <w:rPr>
          <w:rFonts w:ascii="Titillium" w:hAnsi="Titillium"/>
          <w:b/>
          <w:sz w:val="20"/>
          <w:szCs w:val="20"/>
        </w:rPr>
        <w:t>TO</w:t>
      </w:r>
      <w:r w:rsidRPr="00B80660">
        <w:rPr>
          <w:rFonts w:ascii="Titillium" w:hAnsi="Titillium"/>
          <w:sz w:val="20"/>
          <w:szCs w:val="20"/>
        </w:rPr>
        <w:t xml:space="preserve"> l’</w:t>
      </w:r>
      <w:r>
        <w:rPr>
          <w:rFonts w:ascii="Titillium" w:hAnsi="Titillium"/>
          <w:sz w:val="20"/>
          <w:szCs w:val="20"/>
        </w:rPr>
        <w:t>art. 55 del d.lgs. n. 50/2016;</w:t>
      </w:r>
    </w:p>
    <w:p w:rsidR="003A1C13" w:rsidRPr="003A1C13" w:rsidRDefault="003A1C13" w:rsidP="003A1C13">
      <w:pPr>
        <w:tabs>
          <w:tab w:val="left" w:pos="2694"/>
        </w:tabs>
        <w:spacing w:after="120" w:line="276" w:lineRule="auto"/>
        <w:jc w:val="both"/>
        <w:rPr>
          <w:rFonts w:ascii="Titillium" w:hAnsi="Titillium"/>
          <w:sz w:val="20"/>
          <w:szCs w:val="20"/>
        </w:rPr>
      </w:pPr>
      <w:r w:rsidRPr="003A1C13">
        <w:rPr>
          <w:rFonts w:ascii="Titillium" w:hAnsi="Titillium"/>
          <w:b/>
          <w:sz w:val="20"/>
          <w:szCs w:val="20"/>
        </w:rPr>
        <w:t>VISTO</w:t>
      </w:r>
      <w:r w:rsidRPr="003A1C13">
        <w:rPr>
          <w:rFonts w:ascii="Titillium" w:hAnsi="Titillium"/>
          <w:sz w:val="20"/>
          <w:szCs w:val="20"/>
        </w:rPr>
        <w:t xml:space="preserve"> il decreto del Ministero delle infrastrutture e dei trasporti del 2.12.2016, che</w:t>
      </w:r>
      <w:r w:rsidR="00CB15A8">
        <w:rPr>
          <w:rFonts w:ascii="Titillium" w:hAnsi="Titillium"/>
          <w:sz w:val="20"/>
          <w:szCs w:val="20"/>
        </w:rPr>
        <w:t xml:space="preserve"> – per quanto qui interessa - </w:t>
      </w:r>
      <w:r w:rsidRPr="003A1C13">
        <w:rPr>
          <w:rFonts w:ascii="Titillium" w:hAnsi="Titillium"/>
          <w:sz w:val="20"/>
          <w:szCs w:val="20"/>
        </w:rPr>
        <w:t xml:space="preserve"> prevede la pubblicazione degli avvisi di</w:t>
      </w:r>
      <w:r w:rsidR="0065305D">
        <w:rPr>
          <w:rFonts w:ascii="Titillium" w:hAnsi="Titillium"/>
          <w:sz w:val="20"/>
          <w:szCs w:val="20"/>
        </w:rPr>
        <w:t xml:space="preserve"> aggiudicazione sulla Gazzetta ufficiale della Repubblica i</w:t>
      </w:r>
      <w:r w:rsidRPr="003A1C13">
        <w:rPr>
          <w:rFonts w:ascii="Titillium" w:hAnsi="Titillium"/>
          <w:sz w:val="20"/>
          <w:szCs w:val="20"/>
        </w:rPr>
        <w:t>taliana, su due dei principali quotidiani a diffusione nazionale e su due quotidiani a maggiore diffusione locale;</w:t>
      </w:r>
    </w:p>
    <w:p w:rsidR="003A1C13" w:rsidRPr="00141A09" w:rsidRDefault="003A1C13" w:rsidP="003A1C13">
      <w:pPr>
        <w:tabs>
          <w:tab w:val="left" w:pos="2694"/>
        </w:tabs>
        <w:spacing w:after="120" w:line="276" w:lineRule="auto"/>
        <w:jc w:val="both"/>
        <w:rPr>
          <w:rFonts w:ascii="Titillium" w:hAnsi="Titillium"/>
          <w:sz w:val="20"/>
          <w:szCs w:val="20"/>
        </w:rPr>
      </w:pPr>
      <w:r w:rsidRPr="003A1C13">
        <w:rPr>
          <w:rFonts w:ascii="Titillium" w:hAnsi="Titillium"/>
          <w:b/>
          <w:sz w:val="20"/>
          <w:szCs w:val="20"/>
        </w:rPr>
        <w:lastRenderedPageBreak/>
        <w:t>CONSIDERATO</w:t>
      </w:r>
      <w:r w:rsidRPr="003A1C13">
        <w:rPr>
          <w:rFonts w:ascii="Titillium" w:hAnsi="Titillium"/>
          <w:sz w:val="20"/>
          <w:szCs w:val="20"/>
        </w:rPr>
        <w:t xml:space="preserve"> inoltre che l’art. 5 del citato d.m. 2</w:t>
      </w:r>
      <w:r w:rsidRPr="00141A09">
        <w:rPr>
          <w:rFonts w:ascii="Titillium" w:hAnsi="Titillium"/>
          <w:sz w:val="20"/>
          <w:szCs w:val="20"/>
        </w:rPr>
        <w:t xml:space="preserve">.12.2016 prevede </w:t>
      </w:r>
      <w:r w:rsidR="00CB15A8" w:rsidRPr="00141A09">
        <w:rPr>
          <w:rFonts w:ascii="Titillium" w:hAnsi="Titillium"/>
          <w:sz w:val="20"/>
          <w:szCs w:val="20"/>
        </w:rPr>
        <w:t xml:space="preserve">– per quanto qui interessa - </w:t>
      </w:r>
      <w:r w:rsidRPr="00141A09">
        <w:rPr>
          <w:rFonts w:ascii="Titillium" w:hAnsi="Titillium"/>
          <w:sz w:val="20"/>
          <w:szCs w:val="20"/>
        </w:rPr>
        <w:t>che le spese per la pubblicazione obbligatoria degli avvisi di aggiudicazione sopra indicate siano rimborsate alla stazione appaltante dall’aggiudicatario;</w:t>
      </w:r>
    </w:p>
    <w:p w:rsidR="003A1C13" w:rsidRPr="00141A09" w:rsidRDefault="003A1C13" w:rsidP="003A1C13">
      <w:pPr>
        <w:tabs>
          <w:tab w:val="left" w:pos="2694"/>
        </w:tabs>
        <w:spacing w:after="120" w:line="276" w:lineRule="auto"/>
        <w:jc w:val="both"/>
        <w:rPr>
          <w:rFonts w:ascii="Titillium" w:hAnsi="Titillium"/>
          <w:sz w:val="20"/>
          <w:szCs w:val="20"/>
        </w:rPr>
      </w:pPr>
      <w:r w:rsidRPr="00141A09">
        <w:rPr>
          <w:rFonts w:ascii="Titillium" w:hAnsi="Titillium"/>
          <w:b/>
          <w:sz w:val="20"/>
          <w:szCs w:val="20"/>
        </w:rPr>
        <w:t>CONSIDERATO</w:t>
      </w:r>
      <w:r w:rsidRPr="00141A09">
        <w:rPr>
          <w:rFonts w:ascii="Titillium" w:hAnsi="Titillium"/>
          <w:sz w:val="20"/>
          <w:szCs w:val="20"/>
        </w:rPr>
        <w:t xml:space="preserve"> che per la pubblicazione obbligatoria dell’avviso di</w:t>
      </w:r>
      <w:r w:rsidR="0065305D">
        <w:rPr>
          <w:rFonts w:ascii="Titillium" w:hAnsi="Titillium"/>
          <w:sz w:val="20"/>
          <w:szCs w:val="20"/>
        </w:rPr>
        <w:t xml:space="preserve"> aggiudicazione sulla Gazzetta ufficiale della Repubblica i</w:t>
      </w:r>
      <w:r w:rsidRPr="00141A09">
        <w:rPr>
          <w:rFonts w:ascii="Titillium" w:hAnsi="Titillium"/>
          <w:sz w:val="20"/>
          <w:szCs w:val="20"/>
        </w:rPr>
        <w:t>taliana, su due dei principali quotidiani a diffusione nazionale e su due quotidiani a maggiore diffusione locale</w:t>
      </w:r>
      <w:r w:rsidR="0065305D">
        <w:rPr>
          <w:rFonts w:ascii="Titillium" w:hAnsi="Titillium"/>
          <w:sz w:val="20"/>
          <w:szCs w:val="20"/>
        </w:rPr>
        <w:t>,</w:t>
      </w:r>
      <w:r w:rsidRPr="00141A09">
        <w:rPr>
          <w:rFonts w:ascii="Titillium" w:hAnsi="Titillium"/>
          <w:sz w:val="20"/>
          <w:szCs w:val="20"/>
        </w:rPr>
        <w:t xml:space="preserve"> si stima di dover sostenere una spesa complessiva di </w:t>
      </w:r>
      <w:r w:rsidRPr="00141A09">
        <w:rPr>
          <w:rFonts w:ascii="Titillium" w:hAnsi="Titillium"/>
          <w:b/>
          <w:sz w:val="20"/>
          <w:szCs w:val="20"/>
        </w:rPr>
        <w:t xml:space="preserve">€ </w:t>
      </w:r>
      <w:r w:rsidR="00805285" w:rsidRPr="00141A09">
        <w:rPr>
          <w:rFonts w:ascii="Titillium" w:hAnsi="Titillium"/>
          <w:b/>
          <w:sz w:val="20"/>
          <w:szCs w:val="20"/>
        </w:rPr>
        <w:t>3.5</w:t>
      </w:r>
      <w:r w:rsidR="00054820" w:rsidRPr="00141A09">
        <w:rPr>
          <w:rFonts w:ascii="Titillium" w:hAnsi="Titillium"/>
          <w:b/>
          <w:sz w:val="20"/>
          <w:szCs w:val="20"/>
        </w:rPr>
        <w:t>00</w:t>
      </w:r>
      <w:r w:rsidRPr="00141A09">
        <w:rPr>
          <w:rFonts w:ascii="Titillium" w:hAnsi="Titillium"/>
          <w:b/>
          <w:sz w:val="20"/>
          <w:szCs w:val="20"/>
        </w:rPr>
        <w:t>,00</w:t>
      </w:r>
      <w:r w:rsidRPr="00141A09">
        <w:rPr>
          <w:rFonts w:ascii="Titillium" w:hAnsi="Titillium"/>
          <w:sz w:val="20"/>
          <w:szCs w:val="20"/>
        </w:rPr>
        <w:t>,</w:t>
      </w:r>
      <w:r w:rsidRPr="00141A09">
        <w:rPr>
          <w:rFonts w:ascii="Titillium" w:hAnsi="Titillium"/>
          <w:b/>
          <w:sz w:val="20"/>
          <w:szCs w:val="20"/>
        </w:rPr>
        <w:t xml:space="preserve"> </w:t>
      </w:r>
      <w:r w:rsidR="00477295">
        <w:rPr>
          <w:rFonts w:ascii="Titillium" w:hAnsi="Titillium"/>
          <w:sz w:val="20"/>
          <w:szCs w:val="20"/>
        </w:rPr>
        <w:t>IVA esclusa</w:t>
      </w:r>
      <w:r w:rsidRPr="00141A09">
        <w:rPr>
          <w:rFonts w:ascii="Titillium" w:hAnsi="Titillium"/>
          <w:sz w:val="20"/>
          <w:szCs w:val="20"/>
        </w:rPr>
        <w:t xml:space="preserve">; </w:t>
      </w:r>
    </w:p>
    <w:p w:rsidR="00332723" w:rsidRPr="00141A09" w:rsidRDefault="00332723" w:rsidP="00805285">
      <w:pPr>
        <w:spacing w:after="120" w:line="276" w:lineRule="auto"/>
        <w:jc w:val="both"/>
        <w:rPr>
          <w:rFonts w:ascii="Titillium" w:hAnsi="Titillium"/>
          <w:sz w:val="20"/>
          <w:szCs w:val="20"/>
        </w:rPr>
      </w:pPr>
      <w:r w:rsidRPr="00141A09">
        <w:rPr>
          <w:rFonts w:ascii="Titillium" w:hAnsi="Titillium"/>
          <w:b/>
          <w:sz w:val="20"/>
          <w:szCs w:val="20"/>
        </w:rPr>
        <w:t>ACCERTATO</w:t>
      </w:r>
      <w:r w:rsidRPr="00141A09">
        <w:rPr>
          <w:rFonts w:ascii="Titillium" w:hAnsi="Titillium"/>
          <w:sz w:val="20"/>
          <w:szCs w:val="20"/>
        </w:rPr>
        <w:t xml:space="preserve"> che la disponibilità </w:t>
      </w:r>
      <w:r w:rsidRPr="00900E46">
        <w:rPr>
          <w:rFonts w:ascii="Titillium" w:hAnsi="Titillium"/>
          <w:sz w:val="20"/>
          <w:szCs w:val="20"/>
        </w:rPr>
        <w:t>finanziaria su</w:t>
      </w:r>
      <w:r w:rsidR="00477295" w:rsidRPr="00900E46">
        <w:rPr>
          <w:rFonts w:ascii="Titillium" w:hAnsi="Titillium"/>
          <w:sz w:val="20"/>
          <w:szCs w:val="20"/>
        </w:rPr>
        <w:t xml:space="preserve">i pertinenti capitoli </w:t>
      </w:r>
      <w:r w:rsidR="004E3053">
        <w:rPr>
          <w:rFonts w:ascii="Titillium" w:hAnsi="Titillium"/>
          <w:sz w:val="20"/>
          <w:szCs w:val="20"/>
        </w:rPr>
        <w:t>13108.323</w:t>
      </w:r>
      <w:r w:rsidR="00900E46" w:rsidRPr="00900E46">
        <w:rPr>
          <w:rFonts w:ascii="Titillium" w:hAnsi="Titillium"/>
          <w:sz w:val="20"/>
          <w:szCs w:val="20"/>
        </w:rPr>
        <w:t xml:space="preserve"> (</w:t>
      </w:r>
      <w:r w:rsidR="00900E46" w:rsidRPr="00900E46">
        <w:rPr>
          <w:rFonts w:ascii="Titillium" w:hAnsi="Titillium"/>
          <w:i/>
          <w:sz w:val="20"/>
          <w:szCs w:val="20"/>
        </w:rPr>
        <w:t>Licenze d’uso per sof</w:t>
      </w:r>
      <w:r w:rsidR="004E3053">
        <w:rPr>
          <w:rFonts w:ascii="Titillium" w:hAnsi="Titillium"/>
          <w:i/>
          <w:sz w:val="20"/>
          <w:szCs w:val="20"/>
        </w:rPr>
        <w:t>tware – Affari generali</w:t>
      </w:r>
      <w:r w:rsidR="00900E46" w:rsidRPr="00900E46">
        <w:rPr>
          <w:rFonts w:ascii="Titillium" w:hAnsi="Titillium"/>
          <w:sz w:val="20"/>
          <w:szCs w:val="20"/>
        </w:rPr>
        <w:t>) e 13109.122</w:t>
      </w:r>
      <w:r w:rsidR="00900E46" w:rsidRPr="00900E46">
        <w:t xml:space="preserve"> </w:t>
      </w:r>
      <w:r w:rsidR="00900E46" w:rsidRPr="00900E46">
        <w:rPr>
          <w:rFonts w:ascii="Titillium" w:hAnsi="Titillium"/>
          <w:sz w:val="20"/>
          <w:szCs w:val="20"/>
        </w:rPr>
        <w:t>(</w:t>
      </w:r>
      <w:r w:rsidR="00900E46" w:rsidRPr="00900E46">
        <w:rPr>
          <w:rFonts w:ascii="Titillium" w:hAnsi="Titillium"/>
          <w:i/>
          <w:sz w:val="20"/>
          <w:szCs w:val="20"/>
        </w:rPr>
        <w:t>Gestione e manutenzione applicazioni - Corruzione e trasparenza</w:t>
      </w:r>
      <w:r w:rsidR="00900E46" w:rsidRPr="00900E46">
        <w:rPr>
          <w:rFonts w:ascii="Titillium" w:hAnsi="Titillium"/>
          <w:sz w:val="20"/>
          <w:szCs w:val="20"/>
        </w:rPr>
        <w:t xml:space="preserve">) </w:t>
      </w:r>
      <w:r w:rsidR="00805285" w:rsidRPr="00900E46">
        <w:rPr>
          <w:rFonts w:ascii="Titillium" w:hAnsi="Titillium"/>
          <w:sz w:val="20"/>
          <w:szCs w:val="20"/>
        </w:rPr>
        <w:t xml:space="preserve">è </w:t>
      </w:r>
      <w:r w:rsidRPr="00900E46">
        <w:rPr>
          <w:rFonts w:ascii="Titillium" w:hAnsi="Titillium"/>
          <w:sz w:val="20"/>
          <w:szCs w:val="20"/>
        </w:rPr>
        <w:t>congrua per accogliere la spe</w:t>
      </w:r>
      <w:r w:rsidR="00805285" w:rsidRPr="00900E46">
        <w:rPr>
          <w:rFonts w:ascii="Titillium" w:hAnsi="Titillium"/>
          <w:sz w:val="20"/>
          <w:szCs w:val="20"/>
        </w:rPr>
        <w:t>sa stimata per l’affidamento dei servizi</w:t>
      </w:r>
      <w:r w:rsidRPr="00900E46">
        <w:rPr>
          <w:rFonts w:ascii="Titillium" w:hAnsi="Titillium"/>
          <w:sz w:val="20"/>
          <w:szCs w:val="20"/>
        </w:rPr>
        <w:t xml:space="preserve"> in esame;</w:t>
      </w:r>
    </w:p>
    <w:p w:rsidR="00F77C35" w:rsidRPr="00054820" w:rsidRDefault="003A1C13" w:rsidP="00054820">
      <w:pPr>
        <w:tabs>
          <w:tab w:val="left" w:pos="2694"/>
        </w:tabs>
        <w:spacing w:after="120" w:line="276" w:lineRule="auto"/>
        <w:jc w:val="both"/>
        <w:rPr>
          <w:rFonts w:ascii="Titillium" w:hAnsi="Titillium"/>
          <w:sz w:val="20"/>
          <w:szCs w:val="20"/>
        </w:rPr>
      </w:pPr>
      <w:r w:rsidRPr="00141A09">
        <w:rPr>
          <w:rFonts w:ascii="Titillium" w:hAnsi="Titillium"/>
          <w:b/>
          <w:sz w:val="20"/>
          <w:szCs w:val="20"/>
        </w:rPr>
        <w:t>ACCERTATO</w:t>
      </w:r>
      <w:r w:rsidRPr="00141A09">
        <w:rPr>
          <w:rFonts w:ascii="Titillium" w:hAnsi="Titillium"/>
          <w:sz w:val="20"/>
          <w:szCs w:val="20"/>
        </w:rPr>
        <w:t xml:space="preserve"> che la disponibilità finanziaria sul pertinente capitolo 1301.2 del bilancio dell’Autorità è congrua per accogliere le suddette spese di pubblicazione;</w:t>
      </w:r>
      <w:r w:rsidRPr="003A1C13">
        <w:rPr>
          <w:rFonts w:ascii="Titillium" w:hAnsi="Titillium"/>
          <w:sz w:val="20"/>
          <w:szCs w:val="20"/>
        </w:rPr>
        <w:t xml:space="preserve"> </w:t>
      </w:r>
    </w:p>
    <w:p w:rsidR="00B80660" w:rsidRPr="00C95049" w:rsidRDefault="00B80660" w:rsidP="00F77C35">
      <w:pPr>
        <w:spacing w:after="120" w:line="276" w:lineRule="auto"/>
        <w:jc w:val="both"/>
        <w:rPr>
          <w:rFonts w:ascii="Titilium Regular" w:hAnsi="Titilium Regular"/>
        </w:rPr>
      </w:pPr>
    </w:p>
    <w:p w:rsidR="00332723" w:rsidRDefault="00332723" w:rsidP="00F77C35">
      <w:pPr>
        <w:spacing w:before="120" w:after="120" w:line="276" w:lineRule="auto"/>
        <w:jc w:val="center"/>
        <w:rPr>
          <w:rFonts w:ascii="Gotham Light" w:hAnsi="Gotham Light" w:cs="Arial"/>
          <w:b/>
          <w:color w:val="2E74B5"/>
        </w:rPr>
      </w:pPr>
      <w:r w:rsidRPr="00B6390B">
        <w:rPr>
          <w:rFonts w:ascii="Gotham Light" w:hAnsi="Gotham Light" w:cs="Arial"/>
          <w:b/>
          <w:color w:val="2E74B5"/>
        </w:rPr>
        <w:t>D I S P O N E</w:t>
      </w:r>
    </w:p>
    <w:p w:rsidR="00B80660" w:rsidRPr="00B6390B" w:rsidRDefault="00B80660" w:rsidP="00054820">
      <w:pPr>
        <w:spacing w:before="120" w:after="120" w:line="276" w:lineRule="auto"/>
        <w:rPr>
          <w:rFonts w:ascii="Gotham Light" w:hAnsi="Gotham Light"/>
          <w:b/>
        </w:rPr>
      </w:pPr>
    </w:p>
    <w:p w:rsidR="00332723" w:rsidRPr="00F452D1" w:rsidRDefault="00332723" w:rsidP="00F452D1">
      <w:pPr>
        <w:pStyle w:val="Paragrafoelenco"/>
        <w:numPr>
          <w:ilvl w:val="0"/>
          <w:numId w:val="1"/>
        </w:numPr>
        <w:spacing w:after="240" w:line="276" w:lineRule="auto"/>
        <w:contextualSpacing w:val="0"/>
        <w:jc w:val="both"/>
        <w:rPr>
          <w:rFonts w:ascii="Titillium" w:hAnsi="Titillium"/>
          <w:sz w:val="20"/>
          <w:szCs w:val="20"/>
        </w:rPr>
      </w:pPr>
      <w:r w:rsidRPr="00805285">
        <w:rPr>
          <w:rFonts w:ascii="Titillium" w:hAnsi="Titillium"/>
          <w:sz w:val="20"/>
          <w:szCs w:val="20"/>
        </w:rPr>
        <w:t>l’espletamento di</w:t>
      </w:r>
      <w:r w:rsidR="000B1A7A" w:rsidRPr="00805285">
        <w:rPr>
          <w:rFonts w:ascii="Titillium" w:hAnsi="Titillium"/>
          <w:sz w:val="20"/>
          <w:szCs w:val="20"/>
        </w:rPr>
        <w:t xml:space="preserve"> apposit</w:t>
      </w:r>
      <w:r w:rsidR="00805285" w:rsidRPr="00805285">
        <w:rPr>
          <w:rFonts w:ascii="Titillium" w:hAnsi="Titillium"/>
          <w:sz w:val="20"/>
          <w:szCs w:val="20"/>
        </w:rPr>
        <w:t>o Appalto Specifico basato sul S</w:t>
      </w:r>
      <w:r w:rsidR="000B1A7A" w:rsidRPr="00805285">
        <w:rPr>
          <w:rFonts w:ascii="Titillium" w:hAnsi="Titillium"/>
          <w:sz w:val="20"/>
          <w:szCs w:val="20"/>
        </w:rPr>
        <w:t xml:space="preserve">istema dinamico di acquisizione della </w:t>
      </w:r>
      <w:r w:rsidR="00805285" w:rsidRPr="00805285">
        <w:rPr>
          <w:rFonts w:ascii="Titillium" w:hAnsi="Titillium"/>
          <w:sz w:val="20"/>
          <w:szCs w:val="20"/>
        </w:rPr>
        <w:t xml:space="preserve">P.A. </w:t>
      </w:r>
      <w:r w:rsidR="00477295" w:rsidRPr="00477295">
        <w:rPr>
          <w:rFonts w:ascii="Titillium" w:hAnsi="Titillium"/>
          <w:sz w:val="20"/>
          <w:szCs w:val="20"/>
        </w:rPr>
        <w:t>per la fornitura di prodotti e servizi per l’informatica e le telecomunicazioni (SDAPA – ICT)</w:t>
      </w:r>
      <w:r w:rsidR="00477295">
        <w:rPr>
          <w:rFonts w:ascii="Titillium" w:hAnsi="Titillium"/>
          <w:sz w:val="20"/>
          <w:szCs w:val="20"/>
        </w:rPr>
        <w:t xml:space="preserve">, </w:t>
      </w:r>
      <w:r w:rsidR="00805285" w:rsidRPr="00805285">
        <w:rPr>
          <w:rFonts w:ascii="Titillium" w:hAnsi="Titillium"/>
          <w:sz w:val="20"/>
          <w:szCs w:val="20"/>
        </w:rPr>
        <w:t xml:space="preserve">ai sensi </w:t>
      </w:r>
      <w:r w:rsidR="000B1A7A" w:rsidRPr="00805285">
        <w:rPr>
          <w:rFonts w:ascii="Titillium" w:hAnsi="Titillium"/>
          <w:sz w:val="20"/>
          <w:szCs w:val="20"/>
        </w:rPr>
        <w:t xml:space="preserve">dell’art. 55 del d.lgs. n. 50/2016, da aggiudicare </w:t>
      </w:r>
      <w:r w:rsidRPr="00805285">
        <w:rPr>
          <w:rFonts w:ascii="Titillium" w:hAnsi="Titillium"/>
          <w:sz w:val="20"/>
          <w:szCs w:val="20"/>
        </w:rPr>
        <w:t>con il criterio</w:t>
      </w:r>
      <w:r w:rsidR="008460B1" w:rsidRPr="00805285">
        <w:rPr>
          <w:rFonts w:ascii="Titillium" w:hAnsi="Titillium"/>
          <w:sz w:val="20"/>
          <w:szCs w:val="20"/>
        </w:rPr>
        <w:t xml:space="preserve"> </w:t>
      </w:r>
      <w:r w:rsidR="00477295">
        <w:rPr>
          <w:rFonts w:ascii="Titillium" w:hAnsi="Titillium"/>
          <w:sz w:val="20"/>
          <w:szCs w:val="20"/>
        </w:rPr>
        <w:t>del minor prezzo ai sensi dell’art. 95, comma 4</w:t>
      </w:r>
      <w:r w:rsidR="000B1A7A" w:rsidRPr="00805285">
        <w:rPr>
          <w:rFonts w:ascii="Titillium" w:hAnsi="Titillium"/>
          <w:sz w:val="20"/>
          <w:szCs w:val="20"/>
        </w:rPr>
        <w:t xml:space="preserve">, lett. </w:t>
      </w:r>
      <w:r w:rsidR="000B1A7A" w:rsidRPr="00805285">
        <w:rPr>
          <w:rFonts w:ascii="Titillium" w:hAnsi="Titillium"/>
          <w:i/>
          <w:sz w:val="20"/>
          <w:szCs w:val="20"/>
        </w:rPr>
        <w:t>b</w:t>
      </w:r>
      <w:r w:rsidR="000B1A7A" w:rsidRPr="00805285">
        <w:rPr>
          <w:rFonts w:ascii="Titillium" w:hAnsi="Titillium"/>
          <w:sz w:val="20"/>
          <w:szCs w:val="20"/>
        </w:rPr>
        <w:t xml:space="preserve">), d.lgs. n. 50/2016, </w:t>
      </w:r>
      <w:r w:rsidR="00F452D1">
        <w:rPr>
          <w:rFonts w:ascii="Titillium" w:hAnsi="Titillium"/>
          <w:sz w:val="20"/>
          <w:szCs w:val="20"/>
        </w:rPr>
        <w:t xml:space="preserve">per l’acquisizione </w:t>
      </w:r>
      <w:r w:rsidR="00F452D1" w:rsidRPr="00F452D1">
        <w:rPr>
          <w:rFonts w:ascii="Titillium" w:hAnsi="Titillium"/>
          <w:sz w:val="20"/>
          <w:szCs w:val="20"/>
        </w:rPr>
        <w:t xml:space="preserve">di licenze d’uso e servizi </w:t>
      </w:r>
      <w:r w:rsidR="00FD1044">
        <w:rPr>
          <w:rFonts w:ascii="Titillium" w:hAnsi="Titillium"/>
          <w:sz w:val="20"/>
          <w:szCs w:val="20"/>
        </w:rPr>
        <w:t>specialistici</w:t>
      </w:r>
      <w:r w:rsidR="00F452D1" w:rsidRPr="00F452D1">
        <w:rPr>
          <w:rFonts w:ascii="Titillium" w:hAnsi="Titillium"/>
          <w:sz w:val="20"/>
          <w:szCs w:val="20"/>
        </w:rPr>
        <w:t xml:space="preserve"> per la piattaforma tecnologica </w:t>
      </w:r>
      <w:r w:rsidR="00F452D1" w:rsidRPr="00F452D1">
        <w:rPr>
          <w:rFonts w:ascii="Titillium" w:hAnsi="Titillium"/>
          <w:i/>
          <w:sz w:val="20"/>
          <w:szCs w:val="20"/>
        </w:rPr>
        <w:t>Board</w:t>
      </w:r>
      <w:r w:rsidR="00F452D1">
        <w:rPr>
          <w:rFonts w:ascii="Titillium" w:hAnsi="Titillium"/>
          <w:sz w:val="20"/>
          <w:szCs w:val="20"/>
        </w:rPr>
        <w:t xml:space="preserve"> </w:t>
      </w:r>
      <w:r w:rsidR="000B1A7A" w:rsidRPr="00F452D1">
        <w:rPr>
          <w:rFonts w:ascii="Titillium" w:hAnsi="Titillium"/>
          <w:sz w:val="20"/>
          <w:szCs w:val="20"/>
        </w:rPr>
        <w:t xml:space="preserve">per un periodo </w:t>
      </w:r>
      <w:r w:rsidR="004A53E6" w:rsidRPr="00F452D1">
        <w:rPr>
          <w:rFonts w:ascii="Titillium" w:hAnsi="Titillium"/>
          <w:sz w:val="20"/>
          <w:szCs w:val="20"/>
        </w:rPr>
        <w:t xml:space="preserve">di </w:t>
      </w:r>
      <w:r w:rsidR="00FA4424" w:rsidRPr="00F452D1">
        <w:rPr>
          <w:rFonts w:ascii="Titillium" w:hAnsi="Titillium"/>
          <w:sz w:val="20"/>
          <w:szCs w:val="20"/>
        </w:rPr>
        <w:t xml:space="preserve">n. </w:t>
      </w:r>
      <w:r w:rsidR="00F452D1" w:rsidRPr="00F452D1">
        <w:rPr>
          <w:rFonts w:ascii="Titillium" w:hAnsi="Titillium"/>
          <w:sz w:val="20"/>
          <w:szCs w:val="20"/>
        </w:rPr>
        <w:t>36</w:t>
      </w:r>
      <w:r w:rsidR="00D17E5C" w:rsidRPr="00F452D1">
        <w:rPr>
          <w:rFonts w:ascii="Titillium" w:hAnsi="Titillium"/>
          <w:sz w:val="20"/>
          <w:szCs w:val="20"/>
        </w:rPr>
        <w:t xml:space="preserve"> mesi </w:t>
      </w:r>
      <w:r w:rsidR="00DD2A6C" w:rsidRPr="00F452D1">
        <w:rPr>
          <w:rFonts w:ascii="Titillium" w:hAnsi="Titillium"/>
          <w:sz w:val="20"/>
          <w:szCs w:val="20"/>
        </w:rPr>
        <w:t>a decorrere dal</w:t>
      </w:r>
      <w:r w:rsidR="00F452D1">
        <w:rPr>
          <w:rFonts w:ascii="Titillium" w:hAnsi="Titillium"/>
          <w:sz w:val="20"/>
          <w:szCs w:val="20"/>
        </w:rPr>
        <w:t xml:space="preserve"> 22.9.2023</w:t>
      </w:r>
      <w:r w:rsidR="00477295" w:rsidRPr="00F452D1">
        <w:rPr>
          <w:rFonts w:ascii="Titillium" w:hAnsi="Titillium"/>
          <w:sz w:val="20"/>
          <w:szCs w:val="20"/>
        </w:rPr>
        <w:t xml:space="preserve"> o dalla diversa</w:t>
      </w:r>
      <w:r w:rsidR="00BB1F80" w:rsidRPr="00F452D1">
        <w:rPr>
          <w:rFonts w:ascii="Titillium" w:hAnsi="Titillium"/>
          <w:sz w:val="20"/>
          <w:szCs w:val="20"/>
        </w:rPr>
        <w:t xml:space="preserve"> data </w:t>
      </w:r>
      <w:r w:rsidR="00477295" w:rsidRPr="00F452D1">
        <w:rPr>
          <w:rFonts w:ascii="Titillium" w:hAnsi="Titillium"/>
          <w:sz w:val="20"/>
          <w:szCs w:val="20"/>
        </w:rPr>
        <w:t xml:space="preserve">eventualmente </w:t>
      </w:r>
      <w:r w:rsidR="00BB1F80" w:rsidRPr="00F452D1">
        <w:rPr>
          <w:rFonts w:ascii="Titillium" w:hAnsi="Titillium"/>
          <w:sz w:val="20"/>
          <w:szCs w:val="20"/>
        </w:rPr>
        <w:t xml:space="preserve">indicata nel contratto, </w:t>
      </w:r>
      <w:r w:rsidRPr="00F452D1">
        <w:rPr>
          <w:rFonts w:ascii="Titillium" w:hAnsi="Titillium"/>
          <w:sz w:val="20"/>
          <w:szCs w:val="20"/>
        </w:rPr>
        <w:t>per una spesa complessiva massima stimata così specificata:</w:t>
      </w:r>
    </w:p>
    <w:tbl>
      <w:tblPr>
        <w:tblStyle w:val="Grigliatabella"/>
        <w:tblW w:w="9290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75"/>
        <w:gridCol w:w="1615"/>
      </w:tblGrid>
      <w:tr w:rsidR="002175C6" w:rsidRPr="004072EB" w:rsidTr="00211561">
        <w:trPr>
          <w:trHeight w:val="425"/>
          <w:jc w:val="right"/>
        </w:trPr>
        <w:tc>
          <w:tcPr>
            <w:tcW w:w="767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2175C6" w:rsidRPr="004072EB" w:rsidRDefault="00900E46" w:rsidP="00B60B0F">
            <w:pPr>
              <w:pStyle w:val="Paragrafoelenco"/>
              <w:numPr>
                <w:ilvl w:val="0"/>
                <w:numId w:val="3"/>
              </w:numPr>
              <w:spacing w:after="100" w:line="276" w:lineRule="auto"/>
              <w:ind w:left="459" w:hanging="425"/>
              <w:contextualSpacing w:val="0"/>
              <w:jc w:val="both"/>
              <w:rPr>
                <w:rFonts w:ascii="Titillium" w:hAnsi="Titillium"/>
                <w:sz w:val="20"/>
                <w:szCs w:val="20"/>
              </w:rPr>
            </w:pPr>
            <w:r>
              <w:rPr>
                <w:rFonts w:ascii="Titillium" w:hAnsi="Titillium"/>
                <w:sz w:val="20"/>
                <w:szCs w:val="20"/>
              </w:rPr>
              <w:t xml:space="preserve">licenze e </w:t>
            </w:r>
            <w:r w:rsidR="00B60B0F">
              <w:rPr>
                <w:rFonts w:ascii="Titillium" w:hAnsi="Titillium"/>
                <w:sz w:val="20"/>
                <w:szCs w:val="20"/>
              </w:rPr>
              <w:t xml:space="preserve">servizi </w:t>
            </w:r>
            <w:r w:rsidR="00BB1F80">
              <w:rPr>
                <w:rFonts w:ascii="Titillium" w:hAnsi="Titillium"/>
                <w:sz w:val="20"/>
                <w:szCs w:val="20"/>
              </w:rPr>
              <w:t>oggetto dell’Appalto Specifico</w:t>
            </w:r>
          </w:p>
        </w:tc>
        <w:tc>
          <w:tcPr>
            <w:tcW w:w="161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2175C6" w:rsidRPr="00477295" w:rsidRDefault="002175C6" w:rsidP="00F452D1">
            <w:pPr>
              <w:pStyle w:val="Paragrafoelenco"/>
              <w:spacing w:after="100" w:line="276" w:lineRule="auto"/>
              <w:ind w:left="0"/>
              <w:contextualSpacing w:val="0"/>
              <w:jc w:val="right"/>
              <w:rPr>
                <w:rFonts w:ascii="Titillium" w:hAnsi="Titillium"/>
                <w:sz w:val="20"/>
                <w:szCs w:val="20"/>
              </w:rPr>
            </w:pPr>
            <w:r w:rsidRPr="00477295">
              <w:rPr>
                <w:rFonts w:ascii="Titillium" w:hAnsi="Titillium"/>
                <w:sz w:val="20"/>
                <w:szCs w:val="20"/>
              </w:rPr>
              <w:t xml:space="preserve">€ </w:t>
            </w:r>
            <w:r w:rsidR="004E3053">
              <w:rPr>
                <w:rFonts w:ascii="Titillium" w:hAnsi="Titillium"/>
                <w:sz w:val="20"/>
                <w:szCs w:val="20"/>
              </w:rPr>
              <w:t>532.786,89</w:t>
            </w:r>
          </w:p>
        </w:tc>
      </w:tr>
      <w:tr w:rsidR="002175C6" w:rsidRPr="00AA2AEF" w:rsidTr="00211561">
        <w:trPr>
          <w:trHeight w:val="436"/>
          <w:jc w:val="right"/>
        </w:trPr>
        <w:tc>
          <w:tcPr>
            <w:tcW w:w="767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2175C6" w:rsidRPr="004072EB" w:rsidRDefault="002175C6" w:rsidP="00212EAF">
            <w:pPr>
              <w:pStyle w:val="Paragrafoelenco"/>
              <w:numPr>
                <w:ilvl w:val="0"/>
                <w:numId w:val="3"/>
              </w:numPr>
              <w:spacing w:after="100" w:line="276" w:lineRule="auto"/>
              <w:ind w:left="459" w:hanging="425"/>
              <w:contextualSpacing w:val="0"/>
              <w:jc w:val="both"/>
              <w:rPr>
                <w:rFonts w:ascii="Titillium" w:hAnsi="Titillium"/>
                <w:sz w:val="20"/>
                <w:szCs w:val="20"/>
              </w:rPr>
            </w:pPr>
            <w:r w:rsidRPr="004072EB">
              <w:rPr>
                <w:rFonts w:ascii="Titillium" w:hAnsi="Titillium"/>
                <w:sz w:val="20"/>
                <w:szCs w:val="20"/>
              </w:rPr>
              <w:t>oneri della sicurezza derivanti dai rischi di natura interferenziale</w:t>
            </w:r>
          </w:p>
        </w:tc>
        <w:tc>
          <w:tcPr>
            <w:tcW w:w="161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2175C6" w:rsidRPr="00477295" w:rsidRDefault="002175C6" w:rsidP="007679A2">
            <w:pPr>
              <w:pStyle w:val="Paragrafoelenco"/>
              <w:spacing w:after="100" w:line="276" w:lineRule="auto"/>
              <w:ind w:left="0"/>
              <w:contextualSpacing w:val="0"/>
              <w:jc w:val="right"/>
              <w:rPr>
                <w:rFonts w:ascii="Titillium" w:hAnsi="Titillium"/>
                <w:sz w:val="20"/>
                <w:szCs w:val="20"/>
              </w:rPr>
            </w:pPr>
            <w:r w:rsidRPr="00477295">
              <w:rPr>
                <w:rFonts w:ascii="Titillium" w:hAnsi="Titillium"/>
                <w:sz w:val="20"/>
                <w:szCs w:val="20"/>
              </w:rPr>
              <w:t xml:space="preserve">€ </w:t>
            </w:r>
            <w:r w:rsidR="00477295" w:rsidRPr="00477295">
              <w:rPr>
                <w:rFonts w:ascii="Titillium" w:hAnsi="Titillium"/>
                <w:sz w:val="20"/>
                <w:szCs w:val="20"/>
              </w:rPr>
              <w:t>0,00</w:t>
            </w:r>
          </w:p>
        </w:tc>
      </w:tr>
      <w:tr w:rsidR="002175C6" w:rsidRPr="004072EB" w:rsidTr="00211561">
        <w:trPr>
          <w:trHeight w:val="425"/>
          <w:jc w:val="right"/>
        </w:trPr>
        <w:tc>
          <w:tcPr>
            <w:tcW w:w="767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2175C6" w:rsidRPr="004072EB" w:rsidRDefault="002175C6" w:rsidP="00212EAF">
            <w:pPr>
              <w:pStyle w:val="Paragrafoelenco"/>
              <w:numPr>
                <w:ilvl w:val="0"/>
                <w:numId w:val="3"/>
              </w:numPr>
              <w:spacing w:after="100" w:line="276" w:lineRule="auto"/>
              <w:ind w:left="459" w:hanging="425"/>
              <w:contextualSpacing w:val="0"/>
              <w:jc w:val="both"/>
              <w:rPr>
                <w:rFonts w:ascii="Titillium" w:hAnsi="Titillium"/>
                <w:sz w:val="20"/>
                <w:szCs w:val="20"/>
              </w:rPr>
            </w:pPr>
            <w:r w:rsidRPr="004072EB">
              <w:rPr>
                <w:rFonts w:ascii="Titillium" w:hAnsi="Titillium"/>
                <w:sz w:val="20"/>
                <w:szCs w:val="20"/>
              </w:rPr>
              <w:t>IVA al 22% sulle voci di cui ai punti a) e b)</w:t>
            </w:r>
          </w:p>
        </w:tc>
        <w:tc>
          <w:tcPr>
            <w:tcW w:w="161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2175C6" w:rsidRPr="00477295" w:rsidRDefault="00C108D7" w:rsidP="00FA4424">
            <w:pPr>
              <w:pStyle w:val="Paragrafoelenco"/>
              <w:spacing w:after="100" w:line="276" w:lineRule="auto"/>
              <w:ind w:left="0"/>
              <w:contextualSpacing w:val="0"/>
              <w:rPr>
                <w:rFonts w:ascii="Titillium" w:hAnsi="Titillium"/>
                <w:sz w:val="20"/>
                <w:szCs w:val="20"/>
              </w:rPr>
            </w:pPr>
            <w:r w:rsidRPr="00477295">
              <w:rPr>
                <w:rFonts w:ascii="Titillium" w:hAnsi="Titillium"/>
                <w:sz w:val="20"/>
                <w:szCs w:val="20"/>
              </w:rPr>
              <w:t xml:space="preserve"> </w:t>
            </w:r>
            <w:r w:rsidR="00BB1F80" w:rsidRPr="00477295">
              <w:rPr>
                <w:rFonts w:ascii="Titillium" w:hAnsi="Titillium"/>
                <w:sz w:val="20"/>
                <w:szCs w:val="20"/>
              </w:rPr>
              <w:t xml:space="preserve">   </w:t>
            </w:r>
            <w:r w:rsidR="002175C6" w:rsidRPr="00477295">
              <w:rPr>
                <w:rFonts w:ascii="Titillium" w:hAnsi="Titillium"/>
                <w:sz w:val="20"/>
                <w:szCs w:val="20"/>
              </w:rPr>
              <w:t xml:space="preserve">€   </w:t>
            </w:r>
            <w:r w:rsidR="004E3053">
              <w:rPr>
                <w:rFonts w:ascii="Titillium" w:hAnsi="Titillium"/>
                <w:sz w:val="20"/>
                <w:szCs w:val="20"/>
              </w:rPr>
              <w:t>117.213,11</w:t>
            </w:r>
          </w:p>
        </w:tc>
      </w:tr>
      <w:tr w:rsidR="002175C6" w:rsidRPr="00141A09" w:rsidTr="00211561">
        <w:trPr>
          <w:trHeight w:val="787"/>
          <w:jc w:val="right"/>
        </w:trPr>
        <w:tc>
          <w:tcPr>
            <w:tcW w:w="767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2175C6" w:rsidRPr="00141A09" w:rsidRDefault="002175C6" w:rsidP="00212EAF">
            <w:pPr>
              <w:tabs>
                <w:tab w:val="left" w:pos="7371"/>
              </w:tabs>
              <w:spacing w:after="100" w:line="276" w:lineRule="auto"/>
              <w:rPr>
                <w:rFonts w:ascii="Titillium" w:hAnsi="Titillium"/>
                <w:b/>
                <w:sz w:val="20"/>
                <w:szCs w:val="20"/>
              </w:rPr>
            </w:pPr>
            <w:r w:rsidRPr="00141A09">
              <w:rPr>
                <w:rFonts w:ascii="Titillium" w:hAnsi="Titillium"/>
                <w:b/>
                <w:sz w:val="20"/>
                <w:szCs w:val="20"/>
              </w:rPr>
              <w:t>Spesa complessiva</w:t>
            </w:r>
            <w:r w:rsidR="00BB1F80" w:rsidRPr="00141A09">
              <w:rPr>
                <w:rFonts w:ascii="Titillium" w:hAnsi="Titillium"/>
                <w:b/>
                <w:sz w:val="20"/>
                <w:szCs w:val="20"/>
              </w:rPr>
              <w:t xml:space="preserve"> massima</w:t>
            </w:r>
            <w:r w:rsidRPr="00141A09">
              <w:rPr>
                <w:rFonts w:ascii="Titillium" w:hAnsi="Titillium"/>
                <w:b/>
                <w:sz w:val="20"/>
                <w:szCs w:val="20"/>
              </w:rPr>
              <w:t xml:space="preserve"> stimata</w:t>
            </w:r>
          </w:p>
        </w:tc>
        <w:tc>
          <w:tcPr>
            <w:tcW w:w="161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2175C6" w:rsidRPr="00477295" w:rsidRDefault="002175C6" w:rsidP="00477295">
            <w:pPr>
              <w:pStyle w:val="Paragrafoelenco"/>
              <w:spacing w:after="100" w:line="276" w:lineRule="auto"/>
              <w:ind w:left="0"/>
              <w:contextualSpacing w:val="0"/>
              <w:jc w:val="right"/>
              <w:rPr>
                <w:rFonts w:ascii="Titillium" w:hAnsi="Titillium"/>
                <w:b/>
                <w:sz w:val="20"/>
                <w:szCs w:val="20"/>
              </w:rPr>
            </w:pPr>
            <w:r w:rsidRPr="00477295">
              <w:rPr>
                <w:rFonts w:ascii="Titillium" w:hAnsi="Titillium"/>
                <w:b/>
                <w:sz w:val="20"/>
                <w:szCs w:val="20"/>
              </w:rPr>
              <w:t xml:space="preserve">€ </w:t>
            </w:r>
            <w:r w:rsidR="004E3053">
              <w:rPr>
                <w:rFonts w:ascii="Titillium" w:hAnsi="Titillium"/>
                <w:b/>
                <w:sz w:val="20"/>
                <w:szCs w:val="20"/>
              </w:rPr>
              <w:t>650</w:t>
            </w:r>
            <w:r w:rsidR="00900E46">
              <w:rPr>
                <w:rFonts w:ascii="Titillium" w:hAnsi="Titillium"/>
                <w:b/>
                <w:sz w:val="20"/>
                <w:szCs w:val="20"/>
              </w:rPr>
              <w:t>.000,00</w:t>
            </w:r>
          </w:p>
        </w:tc>
      </w:tr>
    </w:tbl>
    <w:p w:rsidR="00900E46" w:rsidRDefault="00900E46" w:rsidP="00900E46">
      <w:pPr>
        <w:pStyle w:val="Paragrafoelenco"/>
        <w:spacing w:after="100" w:line="276" w:lineRule="auto"/>
        <w:ind w:left="284"/>
        <w:contextualSpacing w:val="0"/>
        <w:jc w:val="both"/>
        <w:rPr>
          <w:rFonts w:ascii="Titillium" w:hAnsi="Titillium"/>
          <w:sz w:val="20"/>
          <w:szCs w:val="20"/>
        </w:rPr>
      </w:pPr>
    </w:p>
    <w:p w:rsidR="00332723" w:rsidRPr="00141A09" w:rsidRDefault="0063524C" w:rsidP="00212EAF">
      <w:pPr>
        <w:pStyle w:val="Paragrafoelenco"/>
        <w:numPr>
          <w:ilvl w:val="0"/>
          <w:numId w:val="2"/>
        </w:numPr>
        <w:spacing w:after="100" w:line="276" w:lineRule="auto"/>
        <w:ind w:left="284" w:hanging="284"/>
        <w:contextualSpacing w:val="0"/>
        <w:jc w:val="both"/>
        <w:rPr>
          <w:rFonts w:ascii="Titillium" w:hAnsi="Titillium"/>
          <w:sz w:val="20"/>
          <w:szCs w:val="20"/>
        </w:rPr>
      </w:pPr>
      <w:r w:rsidRPr="00141A09">
        <w:rPr>
          <w:rFonts w:ascii="Titillium" w:hAnsi="Titillium"/>
          <w:sz w:val="20"/>
          <w:szCs w:val="20"/>
        </w:rPr>
        <w:t>d</w:t>
      </w:r>
      <w:r w:rsidR="00332723" w:rsidRPr="00141A09">
        <w:rPr>
          <w:rFonts w:ascii="Titillium" w:hAnsi="Titillium"/>
          <w:sz w:val="20"/>
          <w:szCs w:val="20"/>
        </w:rPr>
        <w:t>i riconoscere la facoltà di non procedere all’aggiudi</w:t>
      </w:r>
      <w:r w:rsidR="007228DC" w:rsidRPr="00141A09">
        <w:rPr>
          <w:rFonts w:ascii="Titillium" w:hAnsi="Titillium"/>
          <w:sz w:val="20"/>
          <w:szCs w:val="20"/>
        </w:rPr>
        <w:t xml:space="preserve">cazione ai sensi dell’art. 95, comma 12, </w:t>
      </w:r>
      <w:r w:rsidR="00332723" w:rsidRPr="00141A09">
        <w:rPr>
          <w:rFonts w:ascii="Titillium" w:hAnsi="Titillium"/>
          <w:sz w:val="20"/>
          <w:szCs w:val="20"/>
        </w:rPr>
        <w:t>d.lgs. n. 50/2016, qualora nessuna offerta risulti conveniente o idonea in relazione all’oggetto del contratto.</w:t>
      </w:r>
    </w:p>
    <w:p w:rsidR="00860D64" w:rsidRDefault="007228DC" w:rsidP="007228DC">
      <w:pPr>
        <w:spacing w:after="100" w:line="276" w:lineRule="auto"/>
        <w:jc w:val="both"/>
        <w:rPr>
          <w:rFonts w:ascii="Titillium" w:hAnsi="Titillium"/>
          <w:sz w:val="20"/>
          <w:szCs w:val="20"/>
        </w:rPr>
      </w:pPr>
      <w:r w:rsidRPr="00141A09">
        <w:rPr>
          <w:rFonts w:ascii="Titillium" w:hAnsi="Titillium"/>
          <w:sz w:val="20"/>
          <w:szCs w:val="20"/>
        </w:rPr>
        <w:t xml:space="preserve">3. </w:t>
      </w:r>
      <w:r w:rsidR="00332723" w:rsidRPr="00141A09">
        <w:rPr>
          <w:rFonts w:ascii="Titillium" w:hAnsi="Titillium"/>
          <w:sz w:val="20"/>
          <w:szCs w:val="20"/>
        </w:rPr>
        <w:t xml:space="preserve">di autorizzare la spesa complessiva stimata da porsi a carico del bilancio </w:t>
      </w:r>
      <w:r w:rsidR="00B60B0F" w:rsidRPr="00141A09">
        <w:rPr>
          <w:rFonts w:ascii="Titillium" w:hAnsi="Titillium"/>
          <w:sz w:val="20"/>
          <w:szCs w:val="20"/>
        </w:rPr>
        <w:t xml:space="preserve">pluriennale </w:t>
      </w:r>
      <w:r w:rsidR="00BB1F80" w:rsidRPr="00141A09">
        <w:rPr>
          <w:rFonts w:ascii="Titillium" w:hAnsi="Titillium"/>
          <w:sz w:val="20"/>
          <w:szCs w:val="20"/>
        </w:rPr>
        <w:t>20</w:t>
      </w:r>
      <w:r w:rsidR="00900E46">
        <w:rPr>
          <w:rFonts w:ascii="Titillium" w:hAnsi="Titillium"/>
          <w:sz w:val="20"/>
          <w:szCs w:val="20"/>
        </w:rPr>
        <w:t>23 – 2024 – 2025 - 2026</w:t>
      </w:r>
      <w:r w:rsidR="00BB1F80" w:rsidRPr="00141A09">
        <w:rPr>
          <w:rFonts w:ascii="Titillium" w:hAnsi="Titillium"/>
          <w:sz w:val="20"/>
          <w:szCs w:val="20"/>
        </w:rPr>
        <w:t xml:space="preserve"> </w:t>
      </w:r>
      <w:r w:rsidR="00332723" w:rsidRPr="00141A09">
        <w:rPr>
          <w:rFonts w:ascii="Titillium" w:hAnsi="Titillium"/>
          <w:sz w:val="20"/>
          <w:szCs w:val="20"/>
        </w:rPr>
        <w:t>dell’Autorità</w:t>
      </w:r>
      <w:r w:rsidR="00477295">
        <w:rPr>
          <w:rFonts w:ascii="Titillium" w:hAnsi="Titillium"/>
          <w:sz w:val="20"/>
          <w:szCs w:val="20"/>
        </w:rPr>
        <w:t xml:space="preserve"> sui capitoli </w:t>
      </w:r>
      <w:r w:rsidR="00900E46" w:rsidRPr="00900E46">
        <w:rPr>
          <w:rFonts w:ascii="Titillium" w:hAnsi="Titillium"/>
          <w:sz w:val="20"/>
          <w:szCs w:val="20"/>
        </w:rPr>
        <w:t>1</w:t>
      </w:r>
      <w:r w:rsidR="00FD1044">
        <w:rPr>
          <w:rFonts w:ascii="Titillium" w:hAnsi="Titillium"/>
          <w:sz w:val="20"/>
          <w:szCs w:val="20"/>
        </w:rPr>
        <w:t>3108.323</w:t>
      </w:r>
      <w:r w:rsidR="00900E46" w:rsidRPr="00900E46">
        <w:rPr>
          <w:rFonts w:ascii="Titillium" w:hAnsi="Titillium"/>
          <w:sz w:val="20"/>
          <w:szCs w:val="20"/>
        </w:rPr>
        <w:t xml:space="preserve"> e 13109.122</w:t>
      </w:r>
      <w:r w:rsidR="00900E46">
        <w:rPr>
          <w:rFonts w:ascii="Titillium" w:hAnsi="Titillium"/>
          <w:sz w:val="20"/>
          <w:szCs w:val="20"/>
        </w:rPr>
        <w:t xml:space="preserve">, </w:t>
      </w:r>
      <w:r w:rsidR="00BB1F80" w:rsidRPr="00141A09">
        <w:rPr>
          <w:rFonts w:ascii="Titillium" w:hAnsi="Titillium"/>
          <w:sz w:val="20"/>
          <w:szCs w:val="20"/>
        </w:rPr>
        <w:t>sulla base della suddivisione che segue:</w:t>
      </w:r>
    </w:p>
    <w:p w:rsidR="00162CA0" w:rsidRDefault="008D05B0" w:rsidP="007228DC">
      <w:pPr>
        <w:spacing w:after="100" w:line="276" w:lineRule="auto"/>
        <w:jc w:val="both"/>
        <w:rPr>
          <w:rFonts w:ascii="Titillium" w:hAnsi="Titillium"/>
          <w:sz w:val="20"/>
          <w:szCs w:val="20"/>
        </w:rPr>
      </w:pPr>
      <w:r>
        <w:rPr>
          <w:rFonts w:ascii="Titillium" w:hAnsi="Titillium"/>
          <w:sz w:val="20"/>
          <w:szCs w:val="20"/>
        </w:rPr>
        <w:t xml:space="preserve"> - per l’anno 2023</w:t>
      </w:r>
      <w:r w:rsidR="00860D64">
        <w:rPr>
          <w:rFonts w:ascii="Titillium" w:hAnsi="Titillium"/>
          <w:sz w:val="20"/>
          <w:szCs w:val="20"/>
        </w:rPr>
        <w:t xml:space="preserve">:  </w:t>
      </w:r>
      <w:r w:rsidR="00C87A91">
        <w:rPr>
          <w:rFonts w:ascii="Titillium" w:hAnsi="Titillium"/>
          <w:sz w:val="20"/>
          <w:szCs w:val="20"/>
        </w:rPr>
        <w:t>(</w:t>
      </w:r>
      <w:r w:rsidR="00C87A91">
        <w:rPr>
          <w:rFonts w:ascii="Titillium" w:hAnsi="Titillium"/>
          <w:i/>
          <w:sz w:val="20"/>
          <w:szCs w:val="20"/>
        </w:rPr>
        <w:t>i</w:t>
      </w:r>
      <w:r w:rsidR="00C87A91">
        <w:rPr>
          <w:rFonts w:ascii="Titillium" w:hAnsi="Titillium"/>
          <w:sz w:val="20"/>
          <w:szCs w:val="20"/>
        </w:rPr>
        <w:t xml:space="preserve">) sul capitolo </w:t>
      </w:r>
      <w:r w:rsidR="004E3053">
        <w:rPr>
          <w:rFonts w:ascii="Titillium" w:hAnsi="Titillium"/>
          <w:sz w:val="20"/>
          <w:szCs w:val="20"/>
        </w:rPr>
        <w:t>13108.323</w:t>
      </w:r>
      <w:r w:rsidR="0008705B">
        <w:rPr>
          <w:rFonts w:ascii="Titillium" w:hAnsi="Titillium"/>
          <w:sz w:val="20"/>
          <w:szCs w:val="20"/>
        </w:rPr>
        <w:t xml:space="preserve"> per € 50</w:t>
      </w:r>
      <w:r>
        <w:rPr>
          <w:rFonts w:ascii="Titillium" w:hAnsi="Titillium"/>
          <w:sz w:val="20"/>
          <w:szCs w:val="20"/>
        </w:rPr>
        <w:t>.000,00</w:t>
      </w:r>
      <w:r w:rsidR="00162CA0">
        <w:rPr>
          <w:rFonts w:ascii="Titillium" w:hAnsi="Titillium"/>
          <w:sz w:val="20"/>
          <w:szCs w:val="20"/>
        </w:rPr>
        <w:t>;</w:t>
      </w:r>
      <w:r w:rsidR="008F1B83">
        <w:rPr>
          <w:rFonts w:ascii="Titillium" w:hAnsi="Titillium"/>
          <w:sz w:val="20"/>
          <w:szCs w:val="20"/>
        </w:rPr>
        <w:t xml:space="preserve"> (</w:t>
      </w:r>
      <w:r w:rsidR="008F1B83">
        <w:rPr>
          <w:rFonts w:ascii="Titillium" w:hAnsi="Titillium"/>
          <w:i/>
          <w:sz w:val="20"/>
          <w:szCs w:val="20"/>
        </w:rPr>
        <w:t>ii</w:t>
      </w:r>
      <w:r>
        <w:rPr>
          <w:rFonts w:ascii="Titillium" w:hAnsi="Titillium"/>
          <w:sz w:val="20"/>
          <w:szCs w:val="20"/>
        </w:rPr>
        <w:t>) sul capitolo 13</w:t>
      </w:r>
      <w:r w:rsidR="00BF5C31">
        <w:rPr>
          <w:rFonts w:ascii="Titillium" w:hAnsi="Titillium"/>
          <w:sz w:val="20"/>
          <w:szCs w:val="20"/>
        </w:rPr>
        <w:t>109.122 per €</w:t>
      </w:r>
      <w:r w:rsidR="004E3053">
        <w:rPr>
          <w:rFonts w:ascii="Titillium" w:hAnsi="Titillium"/>
          <w:sz w:val="20"/>
          <w:szCs w:val="20"/>
        </w:rPr>
        <w:t xml:space="preserve"> 4.166,66</w:t>
      </w:r>
      <w:r w:rsidR="008F1B83">
        <w:rPr>
          <w:rFonts w:ascii="Titillium" w:hAnsi="Titillium"/>
          <w:sz w:val="20"/>
          <w:szCs w:val="20"/>
        </w:rPr>
        <w:t>;</w:t>
      </w:r>
    </w:p>
    <w:p w:rsidR="008D05B0" w:rsidRDefault="008D05B0" w:rsidP="007228DC">
      <w:pPr>
        <w:spacing w:after="100" w:line="276" w:lineRule="auto"/>
        <w:jc w:val="both"/>
        <w:rPr>
          <w:rFonts w:ascii="Titillium" w:hAnsi="Titillium"/>
          <w:sz w:val="20"/>
          <w:szCs w:val="20"/>
        </w:rPr>
      </w:pPr>
      <w:r>
        <w:rPr>
          <w:rFonts w:ascii="Titillium" w:hAnsi="Titillium"/>
          <w:sz w:val="20"/>
          <w:szCs w:val="20"/>
        </w:rPr>
        <w:t>- per l’anno 2024</w:t>
      </w:r>
      <w:r w:rsidR="00162CA0">
        <w:rPr>
          <w:rFonts w:ascii="Titillium" w:hAnsi="Titillium"/>
          <w:sz w:val="20"/>
          <w:szCs w:val="20"/>
        </w:rPr>
        <w:t>: (</w:t>
      </w:r>
      <w:r w:rsidR="00162CA0">
        <w:rPr>
          <w:rFonts w:ascii="Titillium" w:hAnsi="Titillium"/>
          <w:i/>
          <w:sz w:val="20"/>
          <w:szCs w:val="20"/>
        </w:rPr>
        <w:t>i</w:t>
      </w:r>
      <w:r w:rsidR="00162CA0">
        <w:rPr>
          <w:rFonts w:ascii="Titillium" w:hAnsi="Titillium"/>
          <w:sz w:val="20"/>
          <w:szCs w:val="20"/>
        </w:rPr>
        <w:t xml:space="preserve">) sul capitolo </w:t>
      </w:r>
      <w:r w:rsidR="004E3053">
        <w:rPr>
          <w:rFonts w:ascii="Titillium" w:hAnsi="Titillium"/>
          <w:sz w:val="20"/>
          <w:szCs w:val="20"/>
        </w:rPr>
        <w:t>13108.323 per € 200</w:t>
      </w:r>
      <w:r w:rsidRPr="008D05B0">
        <w:rPr>
          <w:rFonts w:ascii="Titillium" w:hAnsi="Titillium"/>
          <w:sz w:val="20"/>
          <w:szCs w:val="20"/>
        </w:rPr>
        <w:t>.000,00; (</w:t>
      </w:r>
      <w:r w:rsidRPr="008D05B0">
        <w:rPr>
          <w:rFonts w:ascii="Titillium" w:hAnsi="Titillium"/>
          <w:i/>
          <w:sz w:val="20"/>
          <w:szCs w:val="20"/>
        </w:rPr>
        <w:t>ii</w:t>
      </w:r>
      <w:r w:rsidRPr="008D05B0">
        <w:rPr>
          <w:rFonts w:ascii="Titillium" w:hAnsi="Titillium"/>
          <w:sz w:val="20"/>
          <w:szCs w:val="20"/>
        </w:rPr>
        <w:t>) sul ca</w:t>
      </w:r>
      <w:r w:rsidR="004E3053">
        <w:rPr>
          <w:rFonts w:ascii="Titillium" w:hAnsi="Titillium"/>
          <w:sz w:val="20"/>
          <w:szCs w:val="20"/>
        </w:rPr>
        <w:t>pitolo 13109.122 per € 16.666,67</w:t>
      </w:r>
      <w:r w:rsidRPr="008D05B0">
        <w:rPr>
          <w:rFonts w:ascii="Titillium" w:hAnsi="Titillium"/>
          <w:sz w:val="20"/>
          <w:szCs w:val="20"/>
        </w:rPr>
        <w:t xml:space="preserve">; </w:t>
      </w:r>
    </w:p>
    <w:p w:rsidR="008D05B0" w:rsidRDefault="008D05B0" w:rsidP="008D05B0">
      <w:pPr>
        <w:spacing w:after="100" w:line="276" w:lineRule="auto"/>
        <w:jc w:val="both"/>
        <w:rPr>
          <w:rFonts w:ascii="Titillium" w:hAnsi="Titillium"/>
          <w:sz w:val="20"/>
          <w:szCs w:val="20"/>
        </w:rPr>
      </w:pPr>
      <w:r>
        <w:rPr>
          <w:rFonts w:ascii="Titillium" w:hAnsi="Titillium"/>
          <w:sz w:val="20"/>
          <w:szCs w:val="20"/>
        </w:rPr>
        <w:t>- per l’anno 2025: (</w:t>
      </w:r>
      <w:r>
        <w:rPr>
          <w:rFonts w:ascii="Titillium" w:hAnsi="Titillium"/>
          <w:i/>
          <w:sz w:val="20"/>
          <w:szCs w:val="20"/>
        </w:rPr>
        <w:t>i</w:t>
      </w:r>
      <w:r>
        <w:rPr>
          <w:rFonts w:ascii="Titillium" w:hAnsi="Titillium"/>
          <w:sz w:val="20"/>
          <w:szCs w:val="20"/>
        </w:rPr>
        <w:t xml:space="preserve">) </w:t>
      </w:r>
      <w:r w:rsidR="004E3053">
        <w:rPr>
          <w:rFonts w:ascii="Titillium" w:hAnsi="Titillium"/>
          <w:sz w:val="20"/>
          <w:szCs w:val="20"/>
        </w:rPr>
        <w:t>sul capitolo 13108.323 per € 200</w:t>
      </w:r>
      <w:r w:rsidRPr="008D05B0">
        <w:rPr>
          <w:rFonts w:ascii="Titillium" w:hAnsi="Titillium"/>
          <w:sz w:val="20"/>
          <w:szCs w:val="20"/>
        </w:rPr>
        <w:t>.000,00; (</w:t>
      </w:r>
      <w:r w:rsidRPr="008D05B0">
        <w:rPr>
          <w:rFonts w:ascii="Titillium" w:hAnsi="Titillium"/>
          <w:i/>
          <w:sz w:val="20"/>
          <w:szCs w:val="20"/>
        </w:rPr>
        <w:t>ii</w:t>
      </w:r>
      <w:r w:rsidRPr="008D05B0">
        <w:rPr>
          <w:rFonts w:ascii="Titillium" w:hAnsi="Titillium"/>
          <w:sz w:val="20"/>
          <w:szCs w:val="20"/>
        </w:rPr>
        <w:t>) sul ca</w:t>
      </w:r>
      <w:r w:rsidR="004E3053">
        <w:rPr>
          <w:rFonts w:ascii="Titillium" w:hAnsi="Titillium"/>
          <w:sz w:val="20"/>
          <w:szCs w:val="20"/>
        </w:rPr>
        <w:t>pitolo 13109.122 per € 16.666,67</w:t>
      </w:r>
      <w:r w:rsidRPr="008D05B0">
        <w:rPr>
          <w:rFonts w:ascii="Titillium" w:hAnsi="Titillium"/>
          <w:sz w:val="20"/>
          <w:szCs w:val="20"/>
        </w:rPr>
        <w:t xml:space="preserve">; </w:t>
      </w:r>
    </w:p>
    <w:p w:rsidR="00BF5C31" w:rsidRDefault="0008705B" w:rsidP="008D05B0">
      <w:pPr>
        <w:spacing w:after="100" w:line="276" w:lineRule="auto"/>
        <w:jc w:val="both"/>
        <w:rPr>
          <w:rFonts w:ascii="Titillium" w:hAnsi="Titillium"/>
          <w:sz w:val="20"/>
          <w:szCs w:val="20"/>
        </w:rPr>
      </w:pPr>
      <w:r>
        <w:rPr>
          <w:rFonts w:ascii="Titillium" w:hAnsi="Titillium"/>
          <w:sz w:val="20"/>
          <w:szCs w:val="20"/>
        </w:rPr>
        <w:t>- per l’anno 2026</w:t>
      </w:r>
      <w:r>
        <w:rPr>
          <w:rFonts w:ascii="Titillium" w:hAnsi="Titillium"/>
          <w:sz w:val="20"/>
          <w:szCs w:val="20"/>
        </w:rPr>
        <w:t>:  (</w:t>
      </w:r>
      <w:r>
        <w:rPr>
          <w:rFonts w:ascii="Titillium" w:hAnsi="Titillium"/>
          <w:i/>
          <w:sz w:val="20"/>
          <w:szCs w:val="20"/>
        </w:rPr>
        <w:t>i</w:t>
      </w:r>
      <w:r>
        <w:rPr>
          <w:rFonts w:ascii="Titillium" w:hAnsi="Titillium"/>
          <w:sz w:val="20"/>
          <w:szCs w:val="20"/>
        </w:rPr>
        <w:t xml:space="preserve">) sul capitolo 13108.323 per € </w:t>
      </w:r>
      <w:r>
        <w:rPr>
          <w:rFonts w:ascii="Titillium" w:hAnsi="Titillium"/>
          <w:sz w:val="20"/>
          <w:szCs w:val="20"/>
        </w:rPr>
        <w:t xml:space="preserve">150.000,00; </w:t>
      </w:r>
      <w:r w:rsidR="00BF5C31">
        <w:rPr>
          <w:rFonts w:ascii="Titillium" w:hAnsi="Titillium"/>
          <w:sz w:val="20"/>
          <w:szCs w:val="20"/>
        </w:rPr>
        <w:t>(</w:t>
      </w:r>
      <w:r w:rsidR="00BF5C31">
        <w:rPr>
          <w:rFonts w:ascii="Titillium" w:hAnsi="Titillium"/>
          <w:i/>
          <w:sz w:val="20"/>
          <w:szCs w:val="20"/>
        </w:rPr>
        <w:t>i</w:t>
      </w:r>
      <w:r>
        <w:rPr>
          <w:rFonts w:ascii="Titillium" w:hAnsi="Titillium"/>
          <w:i/>
          <w:sz w:val="20"/>
          <w:szCs w:val="20"/>
        </w:rPr>
        <w:t>i</w:t>
      </w:r>
      <w:r w:rsidR="00BF5C31">
        <w:rPr>
          <w:rFonts w:ascii="Titillium" w:hAnsi="Titillium"/>
          <w:sz w:val="20"/>
          <w:szCs w:val="20"/>
        </w:rPr>
        <w:t>) sul ca</w:t>
      </w:r>
      <w:r w:rsidR="004E3053">
        <w:rPr>
          <w:rFonts w:ascii="Titillium" w:hAnsi="Titillium"/>
          <w:sz w:val="20"/>
          <w:szCs w:val="20"/>
        </w:rPr>
        <w:t>pitolo 13109.122 per € 12.500.00</w:t>
      </w:r>
      <w:r w:rsidR="00BF5C31">
        <w:rPr>
          <w:rFonts w:ascii="Titillium" w:hAnsi="Titillium"/>
          <w:sz w:val="20"/>
          <w:szCs w:val="20"/>
        </w:rPr>
        <w:t>.</w:t>
      </w:r>
    </w:p>
    <w:p w:rsidR="008D05B0" w:rsidRDefault="008D05B0" w:rsidP="007228DC">
      <w:pPr>
        <w:spacing w:after="100" w:line="276" w:lineRule="auto"/>
        <w:jc w:val="both"/>
        <w:rPr>
          <w:rFonts w:ascii="Titillium" w:hAnsi="Titillium"/>
          <w:sz w:val="20"/>
          <w:szCs w:val="20"/>
        </w:rPr>
      </w:pPr>
    </w:p>
    <w:p w:rsidR="00B30BBC" w:rsidRPr="00CB4FE2" w:rsidRDefault="00B30BBC" w:rsidP="007228DC">
      <w:pPr>
        <w:spacing w:after="100" w:line="276" w:lineRule="auto"/>
        <w:jc w:val="both"/>
        <w:rPr>
          <w:rFonts w:ascii="Titillium" w:hAnsi="Titillium"/>
          <w:sz w:val="20"/>
          <w:szCs w:val="20"/>
        </w:rPr>
      </w:pPr>
      <w:r>
        <w:rPr>
          <w:rFonts w:ascii="Titillium" w:hAnsi="Titillium"/>
          <w:sz w:val="20"/>
          <w:szCs w:val="20"/>
        </w:rPr>
        <w:lastRenderedPageBreak/>
        <w:t xml:space="preserve">4. </w:t>
      </w:r>
      <w:r w:rsidR="00ED237E">
        <w:rPr>
          <w:rFonts w:ascii="Titillium" w:hAnsi="Titillium"/>
          <w:sz w:val="20"/>
          <w:szCs w:val="20"/>
        </w:rPr>
        <w:t>d</w:t>
      </w:r>
      <w:r w:rsidRPr="00A229E1">
        <w:rPr>
          <w:rFonts w:ascii="Titillium" w:hAnsi="Titillium"/>
          <w:sz w:val="20"/>
          <w:szCs w:val="20"/>
        </w:rPr>
        <w:t xml:space="preserve">i </w:t>
      </w:r>
      <w:r w:rsidRPr="00510425">
        <w:rPr>
          <w:rFonts w:ascii="Titillium" w:hAnsi="Titillium"/>
          <w:sz w:val="20"/>
          <w:szCs w:val="20"/>
        </w:rPr>
        <w:t xml:space="preserve">riservarsi, nelle more dell’adozione da parte dell’Autorità del Regolamento di cui all’art. 113, comma 3, del d.lgs. n. 50/2016, di accantonare - in sede di aggiudicazione dell’Appalto Specifico – gli importi relativi agli incentivi per funzioni </w:t>
      </w:r>
      <w:r w:rsidRPr="00CB4FE2">
        <w:rPr>
          <w:rFonts w:ascii="Titillium" w:hAnsi="Titillium"/>
          <w:sz w:val="20"/>
          <w:szCs w:val="20"/>
        </w:rPr>
        <w:t>tecniche nella misura di legge, a valere sugli stanziamenti già effettuati per il presente appalto.</w:t>
      </w:r>
    </w:p>
    <w:p w:rsidR="00332723" w:rsidRPr="00CB4FE2" w:rsidRDefault="00B30BBC" w:rsidP="00403CFE">
      <w:pPr>
        <w:spacing w:after="100" w:line="276" w:lineRule="auto"/>
        <w:jc w:val="both"/>
        <w:rPr>
          <w:rFonts w:ascii="Titillium" w:hAnsi="Titillium"/>
          <w:sz w:val="20"/>
          <w:szCs w:val="20"/>
        </w:rPr>
      </w:pPr>
      <w:r w:rsidRPr="00CB4FE2">
        <w:rPr>
          <w:rFonts w:ascii="Titillium" w:hAnsi="Titillium"/>
          <w:sz w:val="20"/>
          <w:szCs w:val="20"/>
        </w:rPr>
        <w:t>5</w:t>
      </w:r>
      <w:r w:rsidR="00403CFE" w:rsidRPr="00CB4FE2">
        <w:rPr>
          <w:rFonts w:ascii="Titillium" w:hAnsi="Titillium"/>
          <w:sz w:val="20"/>
          <w:szCs w:val="20"/>
        </w:rPr>
        <w:t xml:space="preserve">. </w:t>
      </w:r>
      <w:r w:rsidR="00332723" w:rsidRPr="00CB4FE2">
        <w:rPr>
          <w:rFonts w:ascii="Titillium" w:hAnsi="Titillium"/>
          <w:sz w:val="20"/>
          <w:szCs w:val="20"/>
        </w:rPr>
        <w:t xml:space="preserve">Il Responsabile unico del procedimento di cui all’art. 31 del d.lgs. </w:t>
      </w:r>
      <w:r w:rsidR="007228DC" w:rsidRPr="00CB4FE2">
        <w:rPr>
          <w:rFonts w:ascii="Titillium" w:hAnsi="Titillium"/>
          <w:sz w:val="20"/>
          <w:szCs w:val="20"/>
        </w:rPr>
        <w:t xml:space="preserve">n. </w:t>
      </w:r>
      <w:r w:rsidR="00332723" w:rsidRPr="00CB4FE2">
        <w:rPr>
          <w:rFonts w:ascii="Titillium" w:hAnsi="Titillium"/>
          <w:sz w:val="20"/>
          <w:szCs w:val="20"/>
        </w:rPr>
        <w:t>50/2016 è il dirigente dell’Ufficio</w:t>
      </w:r>
      <w:r w:rsidR="00900E46" w:rsidRPr="00CB4FE2">
        <w:rPr>
          <w:rFonts w:ascii="Titillium" w:hAnsi="Titillium"/>
          <w:sz w:val="20"/>
          <w:szCs w:val="20"/>
        </w:rPr>
        <w:t xml:space="preserve"> </w:t>
      </w:r>
      <w:r w:rsidR="00CB4FE2" w:rsidRPr="00CB4FE2">
        <w:rPr>
          <w:rFonts w:ascii="Titillium" w:hAnsi="Titillium"/>
          <w:sz w:val="20"/>
          <w:szCs w:val="20"/>
        </w:rPr>
        <w:t xml:space="preserve">UGARE </w:t>
      </w:r>
      <w:r w:rsidR="00F22196" w:rsidRPr="00CB4FE2">
        <w:rPr>
          <w:rFonts w:ascii="Titillium" w:hAnsi="Titillium"/>
          <w:sz w:val="20"/>
          <w:szCs w:val="20"/>
        </w:rPr>
        <w:t>dell’Autorità</w:t>
      </w:r>
      <w:r w:rsidR="00CB4FE2" w:rsidRPr="00CB4FE2">
        <w:rPr>
          <w:rFonts w:ascii="Titillium" w:hAnsi="Titillium"/>
          <w:sz w:val="20"/>
          <w:szCs w:val="20"/>
        </w:rPr>
        <w:t>, Ing. Settimio Picca</w:t>
      </w:r>
      <w:r w:rsidR="00332723" w:rsidRPr="00CB4FE2">
        <w:rPr>
          <w:rFonts w:ascii="Titillium" w:hAnsi="Titillium"/>
          <w:sz w:val="20"/>
          <w:szCs w:val="20"/>
        </w:rPr>
        <w:t>.</w:t>
      </w:r>
    </w:p>
    <w:p w:rsidR="00E70CFA" w:rsidRDefault="00B30BBC" w:rsidP="00403CFE">
      <w:pPr>
        <w:spacing w:after="100" w:line="276" w:lineRule="auto"/>
        <w:jc w:val="both"/>
        <w:rPr>
          <w:rFonts w:ascii="Titillium" w:hAnsi="Titillium"/>
          <w:sz w:val="20"/>
          <w:szCs w:val="20"/>
        </w:rPr>
      </w:pPr>
      <w:r w:rsidRPr="00CB4FE2">
        <w:rPr>
          <w:rFonts w:ascii="Titillium" w:hAnsi="Titillium"/>
          <w:sz w:val="20"/>
          <w:szCs w:val="20"/>
        </w:rPr>
        <w:t>6</w:t>
      </w:r>
      <w:r w:rsidR="00403CFE" w:rsidRPr="00CB4FE2">
        <w:rPr>
          <w:rFonts w:ascii="Titillium" w:hAnsi="Titillium"/>
          <w:sz w:val="20"/>
          <w:szCs w:val="20"/>
        </w:rPr>
        <w:t xml:space="preserve">. </w:t>
      </w:r>
      <w:r w:rsidR="00332723" w:rsidRPr="00CB4FE2">
        <w:rPr>
          <w:rFonts w:ascii="Titillium" w:hAnsi="Titillium"/>
          <w:sz w:val="20"/>
          <w:szCs w:val="20"/>
        </w:rPr>
        <w:t>Il direttore dell’e</w:t>
      </w:r>
      <w:r w:rsidR="00B60B0F" w:rsidRPr="00CB4FE2">
        <w:rPr>
          <w:rFonts w:ascii="Titillium" w:hAnsi="Titillium"/>
          <w:sz w:val="20"/>
          <w:szCs w:val="20"/>
        </w:rPr>
        <w:t>secuzione del contr</w:t>
      </w:r>
      <w:r w:rsidR="00032632" w:rsidRPr="00CB4FE2">
        <w:rPr>
          <w:rFonts w:ascii="Titillium" w:hAnsi="Titillium"/>
          <w:sz w:val="20"/>
          <w:szCs w:val="20"/>
        </w:rPr>
        <w:t>atto è</w:t>
      </w:r>
      <w:r w:rsidR="008D05B0" w:rsidRPr="00CB4FE2">
        <w:rPr>
          <w:rFonts w:ascii="Titillium" w:hAnsi="Titillium"/>
          <w:sz w:val="20"/>
          <w:szCs w:val="20"/>
        </w:rPr>
        <w:t xml:space="preserve"> il dott. </w:t>
      </w:r>
      <w:r w:rsidR="00CB4FE2" w:rsidRPr="00CB4FE2">
        <w:rPr>
          <w:rFonts w:ascii="Titillium" w:hAnsi="Titillium"/>
          <w:sz w:val="20"/>
          <w:szCs w:val="20"/>
        </w:rPr>
        <w:t>Vincenzo Bonetti</w:t>
      </w:r>
      <w:r w:rsidR="00F22196" w:rsidRPr="00CB4FE2">
        <w:rPr>
          <w:rFonts w:ascii="Titillium" w:hAnsi="Titillium"/>
          <w:sz w:val="20"/>
          <w:szCs w:val="20"/>
        </w:rPr>
        <w:t xml:space="preserve"> dell’Autorità.</w:t>
      </w:r>
    </w:p>
    <w:p w:rsidR="008D05B0" w:rsidRPr="00403CFE" w:rsidRDefault="008D05B0" w:rsidP="00403CFE">
      <w:pPr>
        <w:spacing w:after="100" w:line="276" w:lineRule="auto"/>
        <w:jc w:val="both"/>
        <w:rPr>
          <w:rFonts w:ascii="Titillium" w:hAnsi="Titillium"/>
          <w:sz w:val="20"/>
          <w:szCs w:val="20"/>
        </w:rPr>
      </w:pPr>
    </w:p>
    <w:tbl>
      <w:tblPr>
        <w:tblW w:w="4854" w:type="pct"/>
        <w:tblInd w:w="142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111"/>
        <w:gridCol w:w="2549"/>
        <w:gridCol w:w="2697"/>
      </w:tblGrid>
      <w:tr w:rsidR="00E70CFA" w:rsidRPr="00B23DE4" w:rsidTr="00E70CFA">
        <w:trPr>
          <w:trHeight w:val="658"/>
        </w:trPr>
        <w:tc>
          <w:tcPr>
            <w:tcW w:w="2197" w:type="pct"/>
            <w:shd w:val="clear" w:color="auto" w:fill="2770B7"/>
            <w:vAlign w:val="center"/>
          </w:tcPr>
          <w:p w:rsidR="00E70CFA" w:rsidRPr="000E1983" w:rsidRDefault="00E70CFA" w:rsidP="009536A8">
            <w:pPr>
              <w:pStyle w:val="ANCATABELLATITOLOBIANCO"/>
              <w:ind w:left="0"/>
            </w:pPr>
          </w:p>
        </w:tc>
        <w:tc>
          <w:tcPr>
            <w:tcW w:w="1362" w:type="pct"/>
            <w:shd w:val="clear" w:color="auto" w:fill="2770B7"/>
          </w:tcPr>
          <w:p w:rsidR="00E70CFA" w:rsidRPr="000E1983" w:rsidRDefault="00E70CFA" w:rsidP="009536A8">
            <w:pPr>
              <w:pStyle w:val="ANCATABELLATITOLOBIANCO"/>
              <w:ind w:left="0"/>
            </w:pPr>
          </w:p>
        </w:tc>
        <w:tc>
          <w:tcPr>
            <w:tcW w:w="1441" w:type="pct"/>
            <w:shd w:val="clear" w:color="auto" w:fill="2770B7"/>
            <w:vAlign w:val="center"/>
          </w:tcPr>
          <w:p w:rsidR="00E70CFA" w:rsidRPr="00B23DE4" w:rsidRDefault="00E70CFA" w:rsidP="009536A8">
            <w:pPr>
              <w:pStyle w:val="ANCATABELLATITOLOBIANCO"/>
              <w:ind w:left="0"/>
              <w:rPr>
                <w:lang w:val="it-IT"/>
              </w:rPr>
            </w:pPr>
            <w:r w:rsidRPr="00B23DE4">
              <w:rPr>
                <w:lang w:val="it-IT"/>
              </w:rPr>
              <w:t xml:space="preserve">Il </w:t>
            </w:r>
            <w:r>
              <w:rPr>
                <w:lang w:val="it-IT"/>
              </w:rPr>
              <w:t>Segretario Generale</w:t>
            </w:r>
            <w:r w:rsidRPr="00B23DE4">
              <w:rPr>
                <w:lang w:val="it-IT"/>
              </w:rPr>
              <w:t xml:space="preserve"> </w:t>
            </w:r>
          </w:p>
        </w:tc>
      </w:tr>
    </w:tbl>
    <w:p w:rsidR="00E70CFA" w:rsidRDefault="004A53E6" w:rsidP="00054820">
      <w:pPr>
        <w:spacing w:before="120" w:after="120" w:line="276" w:lineRule="auto"/>
        <w:rPr>
          <w:rFonts w:ascii="Titillium" w:hAnsi="Titillium"/>
          <w:sz w:val="20"/>
          <w:szCs w:val="20"/>
        </w:rPr>
      </w:pPr>
      <w:r w:rsidRPr="00C95049">
        <w:rPr>
          <w:rFonts w:ascii="Titilium Regular" w:hAnsi="Titilium Regular"/>
          <w:i/>
        </w:rPr>
        <w:tab/>
      </w:r>
      <w:r w:rsidRPr="00C95049">
        <w:rPr>
          <w:rFonts w:ascii="Titilium Regular" w:hAnsi="Titilium Regular"/>
          <w:i/>
        </w:rPr>
        <w:tab/>
      </w:r>
      <w:r w:rsidRPr="00C95049">
        <w:rPr>
          <w:rFonts w:ascii="Titilium Regular" w:hAnsi="Titilium Regular"/>
          <w:i/>
        </w:rPr>
        <w:tab/>
      </w:r>
      <w:r w:rsidRPr="00C95049">
        <w:rPr>
          <w:rFonts w:ascii="Titilium Regular" w:hAnsi="Titilium Regular"/>
          <w:i/>
        </w:rPr>
        <w:tab/>
      </w:r>
      <w:r w:rsidR="00E70CFA">
        <w:rPr>
          <w:rFonts w:ascii="Titilium Regular" w:hAnsi="Titilium Regular"/>
          <w:i/>
        </w:rPr>
        <w:t xml:space="preserve">                                </w:t>
      </w:r>
      <w:r w:rsidR="004072EB">
        <w:rPr>
          <w:rFonts w:ascii="Titilium Regular" w:hAnsi="Titilium Regular"/>
          <w:i/>
        </w:rPr>
        <w:t xml:space="preserve">                        </w:t>
      </w:r>
      <w:r w:rsidR="00E70CFA">
        <w:rPr>
          <w:rFonts w:ascii="Titilium Regular" w:hAnsi="Titilium Regular"/>
          <w:i/>
        </w:rPr>
        <w:t xml:space="preserve"> </w:t>
      </w:r>
      <w:r w:rsidR="00202007">
        <w:rPr>
          <w:rFonts w:ascii="Titilium Regular" w:hAnsi="Titilium Regular"/>
          <w:i/>
        </w:rPr>
        <w:t xml:space="preserve">          </w:t>
      </w:r>
      <w:r w:rsidR="001C5B5E">
        <w:rPr>
          <w:rFonts w:ascii="Titillium" w:hAnsi="Titillium"/>
          <w:sz w:val="20"/>
          <w:szCs w:val="20"/>
        </w:rPr>
        <w:t>Ing. Filippo Romano</w:t>
      </w:r>
    </w:p>
    <w:p w:rsidR="0008705B" w:rsidRDefault="0008705B" w:rsidP="00054820">
      <w:pPr>
        <w:spacing w:before="120" w:after="120" w:line="276" w:lineRule="auto"/>
        <w:rPr>
          <w:rFonts w:ascii="Titillium" w:hAnsi="Titillium"/>
          <w:sz w:val="20"/>
          <w:szCs w:val="20"/>
        </w:rPr>
      </w:pPr>
    </w:p>
    <w:p w:rsidR="001C5B5E" w:rsidRPr="00054820" w:rsidRDefault="001C5B5E" w:rsidP="00054820">
      <w:pPr>
        <w:spacing w:before="120" w:after="120" w:line="276" w:lineRule="auto"/>
        <w:rPr>
          <w:rFonts w:ascii="Titilium Regular" w:hAnsi="Titilium Regular"/>
          <w:i/>
        </w:rPr>
      </w:pPr>
    </w:p>
    <w:tbl>
      <w:tblPr>
        <w:tblW w:w="4854" w:type="pct"/>
        <w:tblInd w:w="142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111"/>
        <w:gridCol w:w="2549"/>
        <w:gridCol w:w="2697"/>
      </w:tblGrid>
      <w:tr w:rsidR="00E70CFA" w:rsidRPr="00B23DE4" w:rsidTr="009536A8">
        <w:trPr>
          <w:trHeight w:val="658"/>
        </w:trPr>
        <w:tc>
          <w:tcPr>
            <w:tcW w:w="2197" w:type="pct"/>
            <w:shd w:val="clear" w:color="auto" w:fill="2770B7"/>
            <w:vAlign w:val="center"/>
          </w:tcPr>
          <w:p w:rsidR="00E70CFA" w:rsidRPr="000E1983" w:rsidRDefault="00E70CFA" w:rsidP="009536A8">
            <w:pPr>
              <w:pStyle w:val="ANCATABELLATITOLOBIANCO"/>
              <w:ind w:left="0"/>
            </w:pPr>
          </w:p>
        </w:tc>
        <w:tc>
          <w:tcPr>
            <w:tcW w:w="1362" w:type="pct"/>
            <w:shd w:val="clear" w:color="auto" w:fill="2770B7"/>
          </w:tcPr>
          <w:p w:rsidR="00E70CFA" w:rsidRPr="000E1983" w:rsidRDefault="00E70CFA" w:rsidP="009536A8">
            <w:pPr>
              <w:pStyle w:val="ANCATABELLATITOLOBIANCO"/>
              <w:ind w:left="0"/>
            </w:pPr>
          </w:p>
        </w:tc>
        <w:tc>
          <w:tcPr>
            <w:tcW w:w="1441" w:type="pct"/>
            <w:shd w:val="clear" w:color="auto" w:fill="2770B7"/>
            <w:vAlign w:val="center"/>
          </w:tcPr>
          <w:p w:rsidR="00E70CFA" w:rsidRPr="00B23DE4" w:rsidRDefault="00E70CFA" w:rsidP="009536A8">
            <w:pPr>
              <w:pStyle w:val="ANCATABELLATITOLOBIANCO"/>
              <w:ind w:left="0"/>
              <w:rPr>
                <w:lang w:val="it-IT"/>
              </w:rPr>
            </w:pPr>
            <w:r>
              <w:rPr>
                <w:lang w:val="it-IT"/>
              </w:rPr>
              <w:t>VISTO: Il Dirigente dell’Ufficio gare e logistica</w:t>
            </w:r>
          </w:p>
        </w:tc>
      </w:tr>
    </w:tbl>
    <w:p w:rsidR="00E70CFA" w:rsidRDefault="00E70CFA" w:rsidP="00332723">
      <w:pPr>
        <w:spacing w:line="276" w:lineRule="auto"/>
        <w:rPr>
          <w:rFonts w:ascii="Titilium Regular" w:hAnsi="Titilium Regular"/>
        </w:rPr>
      </w:pPr>
    </w:p>
    <w:p w:rsidR="00E70CFA" w:rsidRDefault="00022368" w:rsidP="00332723">
      <w:pPr>
        <w:spacing w:line="276" w:lineRule="auto"/>
        <w:rPr>
          <w:rFonts w:ascii="Titillium" w:hAnsi="Titillium"/>
          <w:sz w:val="20"/>
          <w:szCs w:val="20"/>
        </w:rPr>
      </w:pPr>
      <w:r>
        <w:rPr>
          <w:i/>
        </w:rPr>
        <w:t xml:space="preserve">                                                                                                                  </w:t>
      </w:r>
      <w:r w:rsidR="001C5B5E">
        <w:rPr>
          <w:rFonts w:ascii="Titillium" w:hAnsi="Titillium"/>
          <w:sz w:val="20"/>
          <w:szCs w:val="20"/>
        </w:rPr>
        <w:t>Ing. Settimio Picca</w:t>
      </w:r>
    </w:p>
    <w:p w:rsidR="0008705B" w:rsidRDefault="0008705B" w:rsidP="00332723">
      <w:pPr>
        <w:spacing w:line="276" w:lineRule="auto"/>
        <w:rPr>
          <w:rFonts w:ascii="Titillium" w:hAnsi="Titillium"/>
          <w:sz w:val="20"/>
          <w:szCs w:val="20"/>
        </w:rPr>
      </w:pPr>
      <w:bookmarkStart w:id="0" w:name="_GoBack"/>
      <w:bookmarkEnd w:id="0"/>
    </w:p>
    <w:p w:rsidR="0008705B" w:rsidRDefault="0008705B" w:rsidP="00332723">
      <w:pPr>
        <w:spacing w:line="276" w:lineRule="auto"/>
        <w:rPr>
          <w:rFonts w:ascii="Titillium" w:hAnsi="Titillium"/>
          <w:sz w:val="20"/>
          <w:szCs w:val="20"/>
        </w:rPr>
      </w:pPr>
    </w:p>
    <w:p w:rsidR="00510425" w:rsidRPr="00510425" w:rsidRDefault="00510425" w:rsidP="00332723">
      <w:pPr>
        <w:spacing w:line="276" w:lineRule="auto"/>
        <w:rPr>
          <w:rFonts w:ascii="Titillium" w:hAnsi="Titillium"/>
          <w:sz w:val="20"/>
          <w:szCs w:val="20"/>
        </w:rPr>
      </w:pPr>
    </w:p>
    <w:tbl>
      <w:tblPr>
        <w:tblW w:w="4854" w:type="pct"/>
        <w:tblInd w:w="142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111"/>
        <w:gridCol w:w="2549"/>
        <w:gridCol w:w="2697"/>
      </w:tblGrid>
      <w:tr w:rsidR="00E70CFA" w:rsidRPr="00B23DE4" w:rsidTr="009536A8">
        <w:trPr>
          <w:trHeight w:val="658"/>
        </w:trPr>
        <w:tc>
          <w:tcPr>
            <w:tcW w:w="2197" w:type="pct"/>
            <w:shd w:val="clear" w:color="auto" w:fill="2770B7"/>
            <w:vAlign w:val="center"/>
          </w:tcPr>
          <w:p w:rsidR="00E70CFA" w:rsidRPr="000E1983" w:rsidRDefault="00E70CFA" w:rsidP="009536A8">
            <w:pPr>
              <w:pStyle w:val="ANCATABELLATITOLOBIANCO"/>
              <w:ind w:left="0"/>
            </w:pPr>
          </w:p>
        </w:tc>
        <w:tc>
          <w:tcPr>
            <w:tcW w:w="1362" w:type="pct"/>
            <w:shd w:val="clear" w:color="auto" w:fill="2770B7"/>
          </w:tcPr>
          <w:p w:rsidR="00E70CFA" w:rsidRPr="000E1983" w:rsidRDefault="00E70CFA" w:rsidP="009536A8">
            <w:pPr>
              <w:pStyle w:val="ANCATABELLATITOLOBIANCO"/>
              <w:ind w:left="0"/>
            </w:pPr>
          </w:p>
        </w:tc>
        <w:tc>
          <w:tcPr>
            <w:tcW w:w="1441" w:type="pct"/>
            <w:shd w:val="clear" w:color="auto" w:fill="2770B7"/>
            <w:vAlign w:val="center"/>
          </w:tcPr>
          <w:p w:rsidR="00E70CFA" w:rsidRPr="00B23DE4" w:rsidRDefault="00E70CFA" w:rsidP="00032632">
            <w:pPr>
              <w:pStyle w:val="ANCATABELLATITOLOBIANCO"/>
              <w:ind w:left="0"/>
              <w:rPr>
                <w:lang w:val="it-IT"/>
              </w:rPr>
            </w:pPr>
            <w:r>
              <w:rPr>
                <w:lang w:val="it-IT"/>
              </w:rPr>
              <w:t>VISTO PER LA COPERTURA FINANZIARIA: Il Dirigente dell’Ufficio programm</w:t>
            </w:r>
            <w:r w:rsidR="00406276">
              <w:rPr>
                <w:lang w:val="it-IT"/>
              </w:rPr>
              <w:t>azione delle risorse finanziarie</w:t>
            </w:r>
            <w:r>
              <w:rPr>
                <w:lang w:val="it-IT"/>
              </w:rPr>
              <w:t>, bilancio e contabilit</w:t>
            </w:r>
            <w:r w:rsidR="00032632">
              <w:rPr>
                <w:lang w:val="it-IT"/>
              </w:rPr>
              <w:t>à</w:t>
            </w:r>
          </w:p>
        </w:tc>
      </w:tr>
    </w:tbl>
    <w:p w:rsidR="00E70CFA" w:rsidRPr="00C95049" w:rsidRDefault="00E70CFA" w:rsidP="00332723">
      <w:pPr>
        <w:spacing w:line="276" w:lineRule="auto"/>
        <w:rPr>
          <w:rFonts w:ascii="Titilium Regular" w:hAnsi="Titilium Regular"/>
        </w:rPr>
      </w:pPr>
    </w:p>
    <w:p w:rsidR="00022368" w:rsidRPr="00202007" w:rsidRDefault="0063524C" w:rsidP="00332723">
      <w:pPr>
        <w:spacing w:line="276" w:lineRule="auto"/>
        <w:rPr>
          <w:rFonts w:ascii="Titillium" w:hAnsi="Titillium"/>
          <w:sz w:val="20"/>
          <w:szCs w:val="20"/>
        </w:rPr>
      </w:pPr>
      <w:r w:rsidRPr="00202007">
        <w:rPr>
          <w:rFonts w:ascii="Titillium" w:hAnsi="Titillium"/>
          <w:sz w:val="20"/>
          <w:szCs w:val="20"/>
        </w:rPr>
        <w:t xml:space="preserve">                     </w:t>
      </w:r>
      <w:r w:rsidR="00022368" w:rsidRPr="00202007">
        <w:rPr>
          <w:rFonts w:ascii="Titillium" w:hAnsi="Titillium"/>
          <w:sz w:val="20"/>
          <w:szCs w:val="20"/>
        </w:rPr>
        <w:t xml:space="preserve">                                                                                           </w:t>
      </w:r>
      <w:r w:rsidR="004072EB" w:rsidRPr="00202007">
        <w:rPr>
          <w:rFonts w:ascii="Titillium" w:hAnsi="Titillium"/>
          <w:sz w:val="20"/>
          <w:szCs w:val="20"/>
        </w:rPr>
        <w:t xml:space="preserve"> </w:t>
      </w:r>
      <w:r w:rsidR="00202007">
        <w:rPr>
          <w:rFonts w:ascii="Titillium" w:hAnsi="Titillium"/>
          <w:sz w:val="20"/>
          <w:szCs w:val="20"/>
        </w:rPr>
        <w:tab/>
      </w:r>
      <w:r w:rsidR="00202007">
        <w:rPr>
          <w:rFonts w:ascii="Titillium" w:hAnsi="Titillium"/>
          <w:sz w:val="20"/>
          <w:szCs w:val="20"/>
        </w:rPr>
        <w:tab/>
      </w:r>
      <w:r w:rsidR="00202007">
        <w:rPr>
          <w:rFonts w:ascii="Titillium" w:hAnsi="Titillium"/>
          <w:sz w:val="20"/>
          <w:szCs w:val="20"/>
        </w:rPr>
        <w:tab/>
      </w:r>
      <w:r w:rsidR="004072EB" w:rsidRPr="00202007">
        <w:rPr>
          <w:rFonts w:ascii="Titillium" w:hAnsi="Titillium"/>
          <w:sz w:val="20"/>
          <w:szCs w:val="20"/>
        </w:rPr>
        <w:t>Dott. S</w:t>
      </w:r>
      <w:r w:rsidR="00022368" w:rsidRPr="00202007">
        <w:rPr>
          <w:rFonts w:ascii="Titillium" w:hAnsi="Titillium"/>
          <w:sz w:val="20"/>
          <w:szCs w:val="20"/>
        </w:rPr>
        <w:t>tefano Ceccarelli</w:t>
      </w:r>
    </w:p>
    <w:p w:rsidR="004A53E6" w:rsidRPr="00C95049" w:rsidRDefault="0063524C" w:rsidP="00332723">
      <w:pPr>
        <w:spacing w:line="276" w:lineRule="auto"/>
        <w:rPr>
          <w:rFonts w:ascii="Titilium Regular" w:hAnsi="Titilium Regular"/>
          <w:i/>
        </w:rPr>
      </w:pPr>
      <w:r w:rsidRPr="00C95049">
        <w:rPr>
          <w:rFonts w:ascii="Titilium Regular" w:hAnsi="Titilium Regular"/>
        </w:rPr>
        <w:t xml:space="preserve"> </w:t>
      </w:r>
    </w:p>
    <w:sectPr w:rsidR="004A53E6" w:rsidRPr="00C95049" w:rsidSect="00F77C35">
      <w:headerReference w:type="default" r:id="rId8"/>
      <w:pgSz w:w="11906" w:h="16838"/>
      <w:pgMar w:top="567" w:right="1134" w:bottom="1276" w:left="1134" w:header="284" w:footer="3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2CF9" w:rsidRDefault="00952CF9" w:rsidP="00332723">
      <w:r>
        <w:separator/>
      </w:r>
    </w:p>
  </w:endnote>
  <w:endnote w:type="continuationSeparator" w:id="0">
    <w:p w:rsidR="00952CF9" w:rsidRDefault="00952CF9" w:rsidP="00332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 Book">
    <w:panose1 w:val="00000000000000000000"/>
    <w:charset w:val="00"/>
    <w:family w:val="modern"/>
    <w:notTrueType/>
    <w:pitch w:val="variable"/>
    <w:sig w:usb0="A00000AF" w:usb1="50000048" w:usb2="00000000" w:usb3="00000000" w:csb0="00000111" w:csb1="00000000"/>
  </w:font>
  <w:font w:name="Titillium Web">
    <w:altName w:val="Times New Roman"/>
    <w:charset w:val="4D"/>
    <w:family w:val="auto"/>
    <w:pitch w:val="variable"/>
    <w:sig w:usb0="00000001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Light">
    <w:panose1 w:val="00000000000000000000"/>
    <w:charset w:val="00"/>
    <w:family w:val="modern"/>
    <w:notTrueType/>
    <w:pitch w:val="variable"/>
    <w:sig w:usb0="A00000AF" w:usb1="50000048" w:usb2="00000000" w:usb3="00000000" w:csb0="00000111" w:csb1="00000000"/>
  </w:font>
  <w:font w:name="Titillium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Titilium Regular">
    <w:altName w:val="Times New Roman"/>
    <w:panose1 w:val="00000000000000000000"/>
    <w:charset w:val="00"/>
    <w:family w:val="roman"/>
    <w:notTrueType/>
    <w:pitch w:val="default"/>
  </w:font>
  <w:font w:name="Gotham">
    <w:panose1 w:val="02000504050000020004"/>
    <w:charset w:val="00"/>
    <w:family w:val="auto"/>
    <w:pitch w:val="variable"/>
    <w:sig w:usb0="A00000AF" w:usb1="50000048" w:usb2="00000000" w:usb3="00000000" w:csb0="0000011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2CF9" w:rsidRDefault="00952CF9" w:rsidP="00332723">
      <w:r>
        <w:separator/>
      </w:r>
    </w:p>
  </w:footnote>
  <w:footnote w:type="continuationSeparator" w:id="0">
    <w:p w:rsidR="00952CF9" w:rsidRDefault="00952CF9" w:rsidP="003327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5049" w:rsidRDefault="00C95049" w:rsidP="008B6ABE">
    <w:pPr>
      <w:tabs>
        <w:tab w:val="center" w:pos="4678"/>
      </w:tabs>
      <w:spacing w:before="120"/>
      <w:ind w:right="284"/>
      <w:rPr>
        <w:i/>
        <w:color w:val="1F497D"/>
        <w:sz w:val="20"/>
        <w:szCs w:val="20"/>
      </w:rPr>
    </w:pPr>
    <w:r>
      <w:rPr>
        <w:noProof/>
      </w:rPr>
      <w:drawing>
        <wp:inline distT="0" distB="0" distL="0" distR="0" wp14:anchorId="6CF98EE3" wp14:editId="3CEB9739">
          <wp:extent cx="3169920" cy="402590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69920" cy="402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332723" w:rsidRDefault="008B6ABE" w:rsidP="008B6ABE">
    <w:pPr>
      <w:tabs>
        <w:tab w:val="center" w:pos="4678"/>
      </w:tabs>
      <w:spacing w:before="120"/>
      <w:ind w:right="284"/>
      <w:rPr>
        <w:rFonts w:ascii="Gotham Light" w:hAnsi="Gotham Light" w:cs="Arial"/>
        <w:color w:val="2E74B5"/>
      </w:rPr>
    </w:pPr>
    <w:r>
      <w:rPr>
        <w:rFonts w:ascii="Gotham" w:hAnsi="Gotham" w:cs="Arial"/>
        <w:color w:val="2E74B5"/>
      </w:rPr>
      <w:t xml:space="preserve">           </w:t>
    </w:r>
    <w:r w:rsidR="00C95049" w:rsidRPr="008B6ABE">
      <w:rPr>
        <w:rFonts w:ascii="Gotham Light" w:hAnsi="Gotham Light" w:cs="Arial"/>
        <w:color w:val="2E74B5"/>
      </w:rPr>
      <w:t>Il Segretario Generale</w:t>
    </w:r>
  </w:p>
  <w:p w:rsidR="00900E46" w:rsidRPr="008B6ABE" w:rsidRDefault="00900E46" w:rsidP="008B6ABE">
    <w:pPr>
      <w:tabs>
        <w:tab w:val="center" w:pos="4678"/>
      </w:tabs>
      <w:spacing w:before="120"/>
      <w:ind w:right="284"/>
      <w:rPr>
        <w:rFonts w:ascii="Gotham Light" w:hAnsi="Gotham Light"/>
        <w:i/>
        <w:color w:val="1F497D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5704E"/>
    <w:multiLevelType w:val="hybridMultilevel"/>
    <w:tmpl w:val="7E7CF69E"/>
    <w:lvl w:ilvl="0" w:tplc="0410000F">
      <w:start w:val="1"/>
      <w:numFmt w:val="decimal"/>
      <w:lvlText w:val="%1."/>
      <w:lvlJc w:val="left"/>
      <w:pPr>
        <w:ind w:left="780" w:hanging="360"/>
      </w:pPr>
    </w:lvl>
    <w:lvl w:ilvl="1" w:tplc="04100019">
      <w:start w:val="1"/>
      <w:numFmt w:val="lowerLetter"/>
      <w:lvlText w:val="%2."/>
      <w:lvlJc w:val="left"/>
      <w:pPr>
        <w:ind w:left="1500" w:hanging="360"/>
      </w:pPr>
    </w:lvl>
    <w:lvl w:ilvl="2" w:tplc="0410001B">
      <w:start w:val="1"/>
      <w:numFmt w:val="lowerRoman"/>
      <w:lvlText w:val="%3."/>
      <w:lvlJc w:val="right"/>
      <w:pPr>
        <w:ind w:left="2220" w:hanging="180"/>
      </w:pPr>
    </w:lvl>
    <w:lvl w:ilvl="3" w:tplc="0410000F">
      <w:start w:val="1"/>
      <w:numFmt w:val="decimal"/>
      <w:lvlText w:val="%4."/>
      <w:lvlJc w:val="left"/>
      <w:pPr>
        <w:ind w:left="2940" w:hanging="360"/>
      </w:pPr>
    </w:lvl>
    <w:lvl w:ilvl="4" w:tplc="04100019">
      <w:start w:val="1"/>
      <w:numFmt w:val="lowerLetter"/>
      <w:lvlText w:val="%5."/>
      <w:lvlJc w:val="left"/>
      <w:pPr>
        <w:ind w:left="3660" w:hanging="360"/>
      </w:pPr>
    </w:lvl>
    <w:lvl w:ilvl="5" w:tplc="0410001B">
      <w:start w:val="1"/>
      <w:numFmt w:val="lowerRoman"/>
      <w:lvlText w:val="%6."/>
      <w:lvlJc w:val="right"/>
      <w:pPr>
        <w:ind w:left="4380" w:hanging="180"/>
      </w:pPr>
    </w:lvl>
    <w:lvl w:ilvl="6" w:tplc="0410000F">
      <w:start w:val="1"/>
      <w:numFmt w:val="decimal"/>
      <w:lvlText w:val="%7."/>
      <w:lvlJc w:val="left"/>
      <w:pPr>
        <w:ind w:left="5100" w:hanging="360"/>
      </w:pPr>
    </w:lvl>
    <w:lvl w:ilvl="7" w:tplc="04100019">
      <w:start w:val="1"/>
      <w:numFmt w:val="lowerLetter"/>
      <w:lvlText w:val="%8."/>
      <w:lvlJc w:val="left"/>
      <w:pPr>
        <w:ind w:left="5820" w:hanging="360"/>
      </w:pPr>
    </w:lvl>
    <w:lvl w:ilvl="8" w:tplc="0410001B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309E69A7"/>
    <w:multiLevelType w:val="hybridMultilevel"/>
    <w:tmpl w:val="71486406"/>
    <w:lvl w:ilvl="0" w:tplc="773A90A4">
      <w:start w:val="2"/>
      <w:numFmt w:val="decimal"/>
      <w:lvlText w:val="%1."/>
      <w:lvlJc w:val="left"/>
      <w:pPr>
        <w:ind w:left="786" w:hanging="360"/>
      </w:pPr>
    </w:lvl>
    <w:lvl w:ilvl="1" w:tplc="04100019">
      <w:start w:val="1"/>
      <w:numFmt w:val="lowerLetter"/>
      <w:lvlText w:val="%2."/>
      <w:lvlJc w:val="left"/>
      <w:pPr>
        <w:ind w:left="1506" w:hanging="360"/>
      </w:pPr>
    </w:lvl>
    <w:lvl w:ilvl="2" w:tplc="0410001B">
      <w:start w:val="1"/>
      <w:numFmt w:val="lowerRoman"/>
      <w:lvlText w:val="%3."/>
      <w:lvlJc w:val="right"/>
      <w:pPr>
        <w:ind w:left="2226" w:hanging="180"/>
      </w:pPr>
    </w:lvl>
    <w:lvl w:ilvl="3" w:tplc="0410000F">
      <w:start w:val="1"/>
      <w:numFmt w:val="decimal"/>
      <w:lvlText w:val="%4."/>
      <w:lvlJc w:val="left"/>
      <w:pPr>
        <w:ind w:left="2946" w:hanging="360"/>
      </w:pPr>
    </w:lvl>
    <w:lvl w:ilvl="4" w:tplc="04100019">
      <w:start w:val="1"/>
      <w:numFmt w:val="lowerLetter"/>
      <w:lvlText w:val="%5."/>
      <w:lvlJc w:val="left"/>
      <w:pPr>
        <w:ind w:left="3666" w:hanging="360"/>
      </w:pPr>
    </w:lvl>
    <w:lvl w:ilvl="5" w:tplc="0410001B">
      <w:start w:val="1"/>
      <w:numFmt w:val="lowerRoman"/>
      <w:lvlText w:val="%6."/>
      <w:lvlJc w:val="right"/>
      <w:pPr>
        <w:ind w:left="4386" w:hanging="180"/>
      </w:pPr>
    </w:lvl>
    <w:lvl w:ilvl="6" w:tplc="0410000F">
      <w:start w:val="1"/>
      <w:numFmt w:val="decimal"/>
      <w:lvlText w:val="%7."/>
      <w:lvlJc w:val="left"/>
      <w:pPr>
        <w:ind w:left="5106" w:hanging="360"/>
      </w:pPr>
    </w:lvl>
    <w:lvl w:ilvl="7" w:tplc="04100019">
      <w:start w:val="1"/>
      <w:numFmt w:val="lowerLetter"/>
      <w:lvlText w:val="%8."/>
      <w:lvlJc w:val="left"/>
      <w:pPr>
        <w:ind w:left="5826" w:hanging="360"/>
      </w:pPr>
    </w:lvl>
    <w:lvl w:ilvl="8" w:tplc="0410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6317300A"/>
    <w:multiLevelType w:val="hybridMultilevel"/>
    <w:tmpl w:val="49B2AEE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C3466D"/>
    <w:multiLevelType w:val="hybridMultilevel"/>
    <w:tmpl w:val="AFEECC1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252"/>
    <w:rsid w:val="00022368"/>
    <w:rsid w:val="00032632"/>
    <w:rsid w:val="000458D6"/>
    <w:rsid w:val="00054820"/>
    <w:rsid w:val="000650BE"/>
    <w:rsid w:val="0008705B"/>
    <w:rsid w:val="00090690"/>
    <w:rsid w:val="000B1A7A"/>
    <w:rsid w:val="00110EE1"/>
    <w:rsid w:val="0012593E"/>
    <w:rsid w:val="00141A09"/>
    <w:rsid w:val="00162CA0"/>
    <w:rsid w:val="00183533"/>
    <w:rsid w:val="001C5B5E"/>
    <w:rsid w:val="001F06BC"/>
    <w:rsid w:val="001F74B3"/>
    <w:rsid w:val="00202007"/>
    <w:rsid w:val="00211561"/>
    <w:rsid w:val="00212000"/>
    <w:rsid w:val="00212EAF"/>
    <w:rsid w:val="002175C6"/>
    <w:rsid w:val="00231CCC"/>
    <w:rsid w:val="0023328A"/>
    <w:rsid w:val="0025455D"/>
    <w:rsid w:val="0026529A"/>
    <w:rsid w:val="002C00F4"/>
    <w:rsid w:val="002F5476"/>
    <w:rsid w:val="00315207"/>
    <w:rsid w:val="00332723"/>
    <w:rsid w:val="003574BE"/>
    <w:rsid w:val="00366BF6"/>
    <w:rsid w:val="003A1C13"/>
    <w:rsid w:val="003A7A5A"/>
    <w:rsid w:val="003B4801"/>
    <w:rsid w:val="003D4614"/>
    <w:rsid w:val="003E5D79"/>
    <w:rsid w:val="00403CFE"/>
    <w:rsid w:val="00404289"/>
    <w:rsid w:val="00406276"/>
    <w:rsid w:val="004072EB"/>
    <w:rsid w:val="00414BA9"/>
    <w:rsid w:val="00440C4E"/>
    <w:rsid w:val="00463CE9"/>
    <w:rsid w:val="00472286"/>
    <w:rsid w:val="00477295"/>
    <w:rsid w:val="004778A3"/>
    <w:rsid w:val="004843CF"/>
    <w:rsid w:val="004854B5"/>
    <w:rsid w:val="00485612"/>
    <w:rsid w:val="00487647"/>
    <w:rsid w:val="004A53E6"/>
    <w:rsid w:val="004E0347"/>
    <w:rsid w:val="004E12C3"/>
    <w:rsid w:val="004E3053"/>
    <w:rsid w:val="00510425"/>
    <w:rsid w:val="00522C6B"/>
    <w:rsid w:val="0052461B"/>
    <w:rsid w:val="005273C2"/>
    <w:rsid w:val="00546173"/>
    <w:rsid w:val="005565FA"/>
    <w:rsid w:val="0058173E"/>
    <w:rsid w:val="0058739E"/>
    <w:rsid w:val="005A2153"/>
    <w:rsid w:val="005E1013"/>
    <w:rsid w:val="005E6E80"/>
    <w:rsid w:val="005F5C0C"/>
    <w:rsid w:val="00632F5C"/>
    <w:rsid w:val="0063524C"/>
    <w:rsid w:val="0065305D"/>
    <w:rsid w:val="00695A16"/>
    <w:rsid w:val="006979D2"/>
    <w:rsid w:val="006A4252"/>
    <w:rsid w:val="006D65D7"/>
    <w:rsid w:val="00703614"/>
    <w:rsid w:val="00720A5A"/>
    <w:rsid w:val="007228DC"/>
    <w:rsid w:val="00723555"/>
    <w:rsid w:val="00727CF5"/>
    <w:rsid w:val="00727FF0"/>
    <w:rsid w:val="007679A2"/>
    <w:rsid w:val="007840EA"/>
    <w:rsid w:val="00793F70"/>
    <w:rsid w:val="007B5FA8"/>
    <w:rsid w:val="007E37F5"/>
    <w:rsid w:val="00805285"/>
    <w:rsid w:val="008460B1"/>
    <w:rsid w:val="00860D64"/>
    <w:rsid w:val="008B6ABE"/>
    <w:rsid w:val="008D05B0"/>
    <w:rsid w:val="008D46D1"/>
    <w:rsid w:val="008E7BDB"/>
    <w:rsid w:val="008F1B83"/>
    <w:rsid w:val="00900E46"/>
    <w:rsid w:val="00952CF9"/>
    <w:rsid w:val="009723AB"/>
    <w:rsid w:val="009B2060"/>
    <w:rsid w:val="009B7148"/>
    <w:rsid w:val="00A6677D"/>
    <w:rsid w:val="00A67C23"/>
    <w:rsid w:val="00A80E47"/>
    <w:rsid w:val="00A90DE9"/>
    <w:rsid w:val="00AA2AEF"/>
    <w:rsid w:val="00AA2BF9"/>
    <w:rsid w:val="00AE6E4B"/>
    <w:rsid w:val="00B1525B"/>
    <w:rsid w:val="00B30BBC"/>
    <w:rsid w:val="00B37CA5"/>
    <w:rsid w:val="00B60B0F"/>
    <w:rsid w:val="00B613FA"/>
    <w:rsid w:val="00B6390B"/>
    <w:rsid w:val="00B7127D"/>
    <w:rsid w:val="00B80660"/>
    <w:rsid w:val="00B80C02"/>
    <w:rsid w:val="00B9335C"/>
    <w:rsid w:val="00BA5196"/>
    <w:rsid w:val="00BB1F80"/>
    <w:rsid w:val="00BC1267"/>
    <w:rsid w:val="00BF15B5"/>
    <w:rsid w:val="00BF2C4A"/>
    <w:rsid w:val="00BF5C31"/>
    <w:rsid w:val="00C108D7"/>
    <w:rsid w:val="00C17086"/>
    <w:rsid w:val="00C60786"/>
    <w:rsid w:val="00C87A91"/>
    <w:rsid w:val="00C95049"/>
    <w:rsid w:val="00CB15A8"/>
    <w:rsid w:val="00CB4FE2"/>
    <w:rsid w:val="00D03AB2"/>
    <w:rsid w:val="00D131E3"/>
    <w:rsid w:val="00D17E5C"/>
    <w:rsid w:val="00D21964"/>
    <w:rsid w:val="00D5477F"/>
    <w:rsid w:val="00D844E1"/>
    <w:rsid w:val="00DB1F58"/>
    <w:rsid w:val="00DD2A6C"/>
    <w:rsid w:val="00DD50B9"/>
    <w:rsid w:val="00E07DDB"/>
    <w:rsid w:val="00E27E0A"/>
    <w:rsid w:val="00E54758"/>
    <w:rsid w:val="00E637CD"/>
    <w:rsid w:val="00E70CFA"/>
    <w:rsid w:val="00EA39F0"/>
    <w:rsid w:val="00ED237E"/>
    <w:rsid w:val="00EE0FEC"/>
    <w:rsid w:val="00EE5A02"/>
    <w:rsid w:val="00EF0540"/>
    <w:rsid w:val="00F22196"/>
    <w:rsid w:val="00F452D1"/>
    <w:rsid w:val="00F50B94"/>
    <w:rsid w:val="00F72632"/>
    <w:rsid w:val="00F779A2"/>
    <w:rsid w:val="00F77C35"/>
    <w:rsid w:val="00FA4424"/>
    <w:rsid w:val="00FD1044"/>
    <w:rsid w:val="00FF6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A61E7"/>
  <w15:chartTrackingRefBased/>
  <w15:docId w15:val="{0E96DBE6-CEEE-4BB2-BAFC-3A680CF9C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327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33272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272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uiPriority w:val="99"/>
    <w:unhideWhenUsed/>
    <w:rsid w:val="00332723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33272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332723"/>
    <w:pPr>
      <w:ind w:left="720"/>
      <w:contextualSpacing/>
    </w:pPr>
  </w:style>
  <w:style w:type="table" w:styleId="Grigliatabella">
    <w:name w:val="Table Grid"/>
    <w:basedOn w:val="Tabellanormale"/>
    <w:uiPriority w:val="59"/>
    <w:rsid w:val="003327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33272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272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54B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54B5"/>
    <w:rPr>
      <w:rFonts w:ascii="Segoe UI" w:eastAsia="Times New Roman" w:hAnsi="Segoe UI" w:cs="Segoe UI"/>
      <w:sz w:val="18"/>
      <w:szCs w:val="18"/>
      <w:lang w:eastAsia="it-IT"/>
    </w:rPr>
  </w:style>
  <w:style w:type="paragraph" w:styleId="NormaleWeb">
    <w:name w:val="Normal (Web)"/>
    <w:basedOn w:val="Normale"/>
    <w:uiPriority w:val="99"/>
    <w:unhideWhenUsed/>
    <w:rsid w:val="00727FF0"/>
    <w:pPr>
      <w:spacing w:before="100" w:beforeAutospacing="1" w:after="119"/>
    </w:pPr>
    <w:rPr>
      <w:rFonts w:eastAsiaTheme="minorHAnsi"/>
    </w:rPr>
  </w:style>
  <w:style w:type="paragraph" w:customStyle="1" w:styleId="ANCATABELLATITOLOBIANCO">
    <w:name w:val="ANCA_TABELLA_TITOLO BIANCO"/>
    <w:basedOn w:val="Normale"/>
    <w:qFormat/>
    <w:rsid w:val="008B6ABE"/>
    <w:pPr>
      <w:tabs>
        <w:tab w:val="left" w:pos="284"/>
        <w:tab w:val="left" w:pos="567"/>
        <w:tab w:val="left" w:pos="708"/>
        <w:tab w:val="left" w:pos="851"/>
        <w:tab w:val="left" w:pos="1134"/>
        <w:tab w:val="left" w:pos="1418"/>
        <w:tab w:val="left" w:pos="2124"/>
        <w:tab w:val="right" w:pos="2268"/>
        <w:tab w:val="left" w:pos="2835"/>
        <w:tab w:val="left" w:pos="3540"/>
        <w:tab w:val="left" w:pos="4248"/>
        <w:tab w:val="left" w:pos="4956"/>
        <w:tab w:val="left" w:pos="5664"/>
        <w:tab w:val="left" w:pos="6265"/>
        <w:tab w:val="right" w:pos="10348"/>
      </w:tabs>
      <w:spacing w:after="160" w:line="276" w:lineRule="auto"/>
      <w:ind w:left="1560" w:right="142"/>
    </w:pPr>
    <w:rPr>
      <w:rFonts w:ascii="Gotham Book" w:eastAsiaTheme="minorHAnsi" w:hAnsi="Gotham Book" w:cs="Titillium Web"/>
      <w:color w:val="FFFFFF" w:themeColor="background1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DF7AA58-BBA3-429E-802C-DDACF11F6AD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0A902A3-E683-4E22-ACE1-AF4E5145A20B}"/>
</file>

<file path=customXml/itemProps3.xml><?xml version="1.0" encoding="utf-8"?>
<ds:datastoreItem xmlns:ds="http://schemas.openxmlformats.org/officeDocument/2006/customXml" ds:itemID="{623EEE40-EEAB-494C-8E98-FC7AE03E020C}"/>
</file>

<file path=customXml/itemProps4.xml><?xml version="1.0" encoding="utf-8"?>
<ds:datastoreItem xmlns:ds="http://schemas.openxmlformats.org/officeDocument/2006/customXml" ds:itemID="{2AF92F64-A3EC-4D57-AC84-95DE6AC167B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956</TotalTime>
  <Pages>3</Pages>
  <Words>986</Words>
  <Characters>5624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Autorità Nazionale Anticorruzione</Company>
  <LinksUpToDate>false</LinksUpToDate>
  <CharactersWithSpaces>6597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Fontana</dc:creator>
  <cp:keywords/>
  <dc:description/>
  <cp:lastModifiedBy>Fontana Paolo</cp:lastModifiedBy>
  <cp:revision>62</cp:revision>
  <cp:lastPrinted>2019-06-04T13:34:00Z</cp:lastPrinted>
  <dcterms:created xsi:type="dcterms:W3CDTF">2021-05-17T07:59:00Z</dcterms:created>
  <dcterms:modified xsi:type="dcterms:W3CDTF">2023-05-03T07:54:00Z</dcterms:modified>
</cp:coreProperties>
</file>