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FA" w:rsidRPr="00E86208" w:rsidRDefault="00045A72">
      <w:pPr>
        <w:spacing w:after="144" w:line="259" w:lineRule="auto"/>
        <w:ind w:left="57" w:firstLine="0"/>
        <w:jc w:val="center"/>
        <w:rPr>
          <w:rFonts w:ascii="Gotham Light" w:hAnsi="Gotham Light"/>
        </w:rPr>
      </w:pPr>
      <w:r w:rsidRPr="00E86208">
        <w:rPr>
          <w:rFonts w:ascii="Gotham Light" w:hAnsi="Gotham Light"/>
          <w:b/>
          <w:sz w:val="24"/>
        </w:rPr>
        <w:t xml:space="preserve"> </w:t>
      </w:r>
    </w:p>
    <w:p w:rsidR="00E226FA" w:rsidRPr="003625B7" w:rsidRDefault="00045A72">
      <w:pPr>
        <w:spacing w:after="157" w:line="259" w:lineRule="auto"/>
        <w:ind w:right="3"/>
        <w:jc w:val="center"/>
        <w:rPr>
          <w:rFonts w:ascii="Gotham" w:hAnsi="Gotham"/>
          <w:sz w:val="24"/>
          <w:szCs w:val="24"/>
        </w:rPr>
      </w:pPr>
      <w:r w:rsidRPr="003625B7">
        <w:rPr>
          <w:rFonts w:ascii="Gotham" w:hAnsi="Gotham"/>
          <w:b/>
          <w:sz w:val="24"/>
          <w:szCs w:val="24"/>
        </w:rPr>
        <w:t xml:space="preserve">DOMANDA DI PARTECIPAZIONE  </w:t>
      </w:r>
    </w:p>
    <w:p w:rsidR="00E86208" w:rsidRPr="00E86208" w:rsidRDefault="00E86208">
      <w:pPr>
        <w:spacing w:after="108" w:line="259" w:lineRule="auto"/>
        <w:ind w:right="2"/>
        <w:jc w:val="center"/>
        <w:rPr>
          <w:rFonts w:ascii="Gotham" w:hAnsi="Gotham"/>
          <w:b/>
          <w:sz w:val="19"/>
        </w:rPr>
      </w:pPr>
    </w:p>
    <w:p w:rsidR="00E226FA" w:rsidRPr="00E86208" w:rsidRDefault="00045A72">
      <w:pPr>
        <w:spacing w:after="108" w:line="259" w:lineRule="auto"/>
        <w:ind w:right="2"/>
        <w:jc w:val="center"/>
        <w:rPr>
          <w:rFonts w:ascii="Gotham" w:hAnsi="Gotham"/>
        </w:rPr>
      </w:pPr>
      <w:r w:rsidRPr="00E86208">
        <w:rPr>
          <w:rFonts w:ascii="Gotham" w:hAnsi="Gotham"/>
          <w:b/>
          <w:sz w:val="19"/>
        </w:rPr>
        <w:t>ALL</w:t>
      </w:r>
      <w:r w:rsidRPr="00E86208">
        <w:rPr>
          <w:rFonts w:ascii="Gotham" w:hAnsi="Gotham"/>
          <w:b/>
          <w:sz w:val="24"/>
        </w:rPr>
        <w:t>’</w:t>
      </w:r>
      <w:r w:rsidRPr="00E86208">
        <w:rPr>
          <w:rFonts w:ascii="Gotham" w:hAnsi="Gotham"/>
          <w:b/>
          <w:sz w:val="19"/>
        </w:rPr>
        <w:t>AUTORITÀ NAZIONALE ANTICORRUZIONE</w:t>
      </w:r>
      <w:r w:rsidRPr="00E86208">
        <w:rPr>
          <w:rFonts w:ascii="Gotham" w:hAnsi="Gotham"/>
          <w:b/>
          <w:sz w:val="24"/>
        </w:rPr>
        <w:t xml:space="preserve"> </w:t>
      </w:r>
    </w:p>
    <w:p w:rsidR="00E226FA" w:rsidRPr="00E86208" w:rsidRDefault="00045A72">
      <w:pPr>
        <w:spacing w:after="102" w:line="259" w:lineRule="auto"/>
        <w:ind w:left="0" w:right="1" w:firstLine="0"/>
        <w:jc w:val="center"/>
        <w:rPr>
          <w:rFonts w:ascii="Gotham Light" w:hAnsi="Gotham Light"/>
          <w:sz w:val="18"/>
          <w:szCs w:val="18"/>
        </w:rPr>
      </w:pPr>
      <w:r w:rsidRPr="00E86208">
        <w:rPr>
          <w:rFonts w:ascii="Gotham Light" w:hAnsi="Gotham Light"/>
          <w:i/>
          <w:sz w:val="18"/>
          <w:szCs w:val="18"/>
        </w:rPr>
        <w:t xml:space="preserve">Via Marco </w:t>
      </w:r>
      <w:proofErr w:type="spellStart"/>
      <w:r w:rsidRPr="00E86208">
        <w:rPr>
          <w:rFonts w:ascii="Gotham Light" w:hAnsi="Gotham Light"/>
          <w:i/>
          <w:sz w:val="18"/>
          <w:szCs w:val="18"/>
        </w:rPr>
        <w:t>Minghetti</w:t>
      </w:r>
      <w:proofErr w:type="spellEnd"/>
      <w:r w:rsidRPr="00E86208">
        <w:rPr>
          <w:rFonts w:ascii="Gotham Light" w:hAnsi="Gotham Light"/>
          <w:i/>
          <w:sz w:val="18"/>
          <w:szCs w:val="18"/>
        </w:rPr>
        <w:t xml:space="preserve"> 10  –  00187 Roma </w:t>
      </w:r>
    </w:p>
    <w:p w:rsidR="00E226FA" w:rsidRDefault="00045A72">
      <w:pPr>
        <w:spacing w:after="4" w:line="259" w:lineRule="auto"/>
        <w:ind w:left="52" w:firstLine="0"/>
        <w:jc w:val="center"/>
      </w:pPr>
      <w:r>
        <w:rPr>
          <w:b/>
        </w:rPr>
        <w:t xml:space="preserve"> </w:t>
      </w:r>
    </w:p>
    <w:p w:rsidR="003D0892" w:rsidRPr="003D0892" w:rsidRDefault="003D0892" w:rsidP="003D0892">
      <w:pPr>
        <w:pStyle w:val="Titolo1"/>
        <w:ind w:right="2"/>
        <w:rPr>
          <w:rFonts w:ascii="Gotham Light" w:hAnsi="Gotham Light"/>
          <w:sz w:val="20"/>
          <w:szCs w:val="20"/>
        </w:rPr>
      </w:pPr>
      <w:r w:rsidRPr="003D0892">
        <w:rPr>
          <w:rFonts w:ascii="Gotham Light" w:hAnsi="Gotham Light"/>
          <w:sz w:val="20"/>
          <w:szCs w:val="20"/>
        </w:rPr>
        <w:t>PROCEDURA APERTA TELEMATICA SOPRA SOGLIA COMUNITARIA PER L’AFFIDAMENTO DEI SERVIZI DI CONSERVAZIONE A NORMA DEI DOCUMENTI, DI SUPPORTO ALLA GESTIONE DEL FLUSSO DOCUMENTALE IN INGRESSO E SERVIZI ACCESSORI</w:t>
      </w:r>
    </w:p>
    <w:p w:rsidR="00CA4971" w:rsidRPr="003625B7" w:rsidRDefault="00AE4D23" w:rsidP="00CA4971">
      <w:pPr>
        <w:pStyle w:val="Titolo1"/>
        <w:spacing w:after="0"/>
        <w:ind w:right="2"/>
        <w:rPr>
          <w:rFonts w:ascii="Gotham Light" w:hAnsi="Gotham Light"/>
          <w:bCs/>
          <w:sz w:val="20"/>
          <w:szCs w:val="20"/>
        </w:rPr>
      </w:pPr>
      <w:bookmarkStart w:id="0" w:name="_GoBack"/>
      <w:bookmarkEnd w:id="0"/>
      <w:r>
        <w:rPr>
          <w:rFonts w:ascii="Gotham Light" w:hAnsi="Gotham Light"/>
          <w:sz w:val="20"/>
          <w:szCs w:val="20"/>
        </w:rPr>
        <w:t xml:space="preserve">CIG </w:t>
      </w:r>
      <w:r w:rsidR="00007EF9" w:rsidRPr="00007EF9">
        <w:rPr>
          <w:rFonts w:ascii="Gotham Light" w:hAnsi="Gotham Light"/>
          <w:sz w:val="20"/>
          <w:szCs w:val="20"/>
        </w:rPr>
        <w:t>91167113EA</w:t>
      </w:r>
    </w:p>
    <w:p w:rsidR="00E226FA" w:rsidRPr="00CF13A8" w:rsidRDefault="00E226FA">
      <w:pPr>
        <w:pStyle w:val="Titolo1"/>
        <w:spacing w:after="0"/>
        <w:ind w:left="10" w:right="2" w:hanging="10"/>
        <w:rPr>
          <w:sz w:val="22"/>
        </w:rPr>
      </w:pPr>
    </w:p>
    <w:p w:rsidR="00E226FA" w:rsidRPr="003625B7" w:rsidRDefault="00045A72">
      <w:pPr>
        <w:spacing w:after="13" w:line="259" w:lineRule="auto"/>
        <w:ind w:left="0" w:firstLine="0"/>
        <w:jc w:val="left"/>
        <w:rPr>
          <w:rFonts w:ascii="Titillium" w:hAnsi="Titillium"/>
        </w:rPr>
      </w:pPr>
      <w:r w:rsidRPr="003625B7">
        <w:rPr>
          <w:rFonts w:ascii="Titillium" w:hAnsi="Titillium"/>
          <w:sz w:val="20"/>
        </w:rPr>
        <w:t xml:space="preserve"> </w:t>
      </w:r>
    </w:p>
    <w:p w:rsidR="00E86208" w:rsidRDefault="00CF13A8" w:rsidP="00CF13A8">
      <w:pPr>
        <w:spacing w:after="0" w:line="360" w:lineRule="auto"/>
        <w:ind w:left="-5" w:hanging="11"/>
        <w:jc w:val="left"/>
        <w:rPr>
          <w:rFonts w:ascii="Titillium" w:hAnsi="Titillium"/>
          <w:sz w:val="20"/>
        </w:rPr>
      </w:pPr>
      <w:r w:rsidRPr="00E86208">
        <w:rPr>
          <w:rFonts w:ascii="Titillium" w:hAnsi="Titillium"/>
          <w:sz w:val="20"/>
        </w:rPr>
        <w:t xml:space="preserve">Il </w:t>
      </w:r>
      <w:r w:rsidR="00045A72" w:rsidRPr="00E86208">
        <w:rPr>
          <w:rFonts w:ascii="Titillium" w:hAnsi="Titillium"/>
          <w:sz w:val="20"/>
        </w:rPr>
        <w:t>sottoscritto/a__</w:t>
      </w:r>
      <w:r w:rsidRPr="00E86208">
        <w:rPr>
          <w:rFonts w:ascii="Titillium" w:hAnsi="Titillium"/>
          <w:sz w:val="20"/>
        </w:rPr>
        <w:t>_</w:t>
      </w:r>
      <w:r w:rsidR="00E86208">
        <w:rPr>
          <w:rFonts w:ascii="Titillium" w:hAnsi="Titillium"/>
          <w:sz w:val="20"/>
        </w:rPr>
        <w:t xml:space="preserve">_____________________________  </w:t>
      </w:r>
      <w:r w:rsidRPr="00E86208">
        <w:rPr>
          <w:rFonts w:ascii="Titillium" w:hAnsi="Titillium"/>
          <w:sz w:val="20"/>
        </w:rPr>
        <w:t xml:space="preserve">_ </w:t>
      </w:r>
      <w:r w:rsidR="00045A72" w:rsidRPr="00E86208">
        <w:rPr>
          <w:rFonts w:ascii="Titillium" w:hAnsi="Titillium"/>
          <w:sz w:val="20"/>
        </w:rPr>
        <w:t xml:space="preserve">nato/a </w:t>
      </w:r>
      <w:proofErr w:type="spellStart"/>
      <w:r w:rsidR="00045A72" w:rsidRPr="00E86208">
        <w:rPr>
          <w:rFonts w:ascii="Titillium" w:hAnsi="Titillium"/>
          <w:sz w:val="20"/>
        </w:rPr>
        <w:t>a</w:t>
      </w:r>
      <w:proofErr w:type="spellEnd"/>
      <w:r w:rsidR="00045A72" w:rsidRPr="00E86208">
        <w:rPr>
          <w:rFonts w:ascii="Titillium" w:hAnsi="Titillium"/>
          <w:sz w:val="20"/>
        </w:rPr>
        <w:t xml:space="preserve"> ______________</w:t>
      </w:r>
      <w:r w:rsidRPr="00E86208">
        <w:rPr>
          <w:rFonts w:ascii="Titillium" w:hAnsi="Titillium"/>
          <w:sz w:val="20"/>
        </w:rPr>
        <w:t>___</w:t>
      </w:r>
      <w:r w:rsidR="00045A72" w:rsidRPr="00E86208">
        <w:rPr>
          <w:rFonts w:ascii="Titillium" w:hAnsi="Titillium"/>
          <w:sz w:val="20"/>
        </w:rPr>
        <w:t>___</w:t>
      </w:r>
      <w:r w:rsidRPr="00E86208">
        <w:rPr>
          <w:rFonts w:ascii="Titillium" w:hAnsi="Titillium"/>
          <w:sz w:val="20"/>
        </w:rPr>
        <w:t>_____</w:t>
      </w:r>
      <w:r w:rsidR="00E86208">
        <w:rPr>
          <w:rFonts w:ascii="Titillium" w:hAnsi="Titillium"/>
          <w:sz w:val="20"/>
        </w:rPr>
        <w:t>_</w:t>
      </w:r>
      <w:r w:rsidR="00045A72" w:rsidRPr="00E86208">
        <w:rPr>
          <w:rFonts w:ascii="Titillium" w:hAnsi="Titillium"/>
          <w:sz w:val="20"/>
        </w:rPr>
        <w:tab/>
        <w:t>il ______________</w:t>
      </w:r>
      <w:r w:rsidRPr="00E86208">
        <w:rPr>
          <w:rFonts w:ascii="Titillium" w:hAnsi="Titillium"/>
          <w:sz w:val="20"/>
        </w:rPr>
        <w:t xml:space="preserve">_ </w:t>
      </w:r>
      <w:r w:rsidR="00045A72" w:rsidRPr="00E86208">
        <w:rPr>
          <w:rFonts w:ascii="Titillium" w:hAnsi="Titillium"/>
          <w:sz w:val="20"/>
        </w:rPr>
        <w:t xml:space="preserve">in qualità di </w:t>
      </w:r>
      <w:r w:rsidR="00045A72" w:rsidRPr="00C6215C">
        <w:rPr>
          <w:rFonts w:ascii="Titillium" w:hAnsi="Titillium"/>
          <w:i/>
          <w:sz w:val="20"/>
        </w:rPr>
        <w:t>(</w:t>
      </w:r>
      <w:r w:rsidR="00045A72" w:rsidRPr="00E86208">
        <w:rPr>
          <w:rFonts w:ascii="Titillium" w:hAnsi="Titillium"/>
          <w:i/>
          <w:sz w:val="20"/>
        </w:rPr>
        <w:t>carica sociale)__________________</w:t>
      </w:r>
      <w:r w:rsidRPr="00E86208">
        <w:rPr>
          <w:rFonts w:ascii="Titillium" w:hAnsi="Titillium"/>
          <w:i/>
          <w:sz w:val="20"/>
        </w:rPr>
        <w:t>___</w:t>
      </w:r>
      <w:r w:rsidR="00E86208">
        <w:rPr>
          <w:rFonts w:ascii="Titillium" w:hAnsi="Titillium"/>
          <w:i/>
          <w:sz w:val="20"/>
        </w:rPr>
        <w:t>__</w:t>
      </w:r>
      <w:r w:rsidRPr="00E86208">
        <w:rPr>
          <w:rFonts w:ascii="Titillium" w:hAnsi="Titillium"/>
          <w:i/>
          <w:sz w:val="20"/>
        </w:rPr>
        <w:t>_</w:t>
      </w:r>
      <w:r w:rsidR="00045A72" w:rsidRPr="00E86208">
        <w:rPr>
          <w:rFonts w:ascii="Titillium" w:hAnsi="Titillium"/>
          <w:i/>
          <w:sz w:val="20"/>
        </w:rPr>
        <w:t>______</w:t>
      </w:r>
      <w:r w:rsidRPr="00E86208">
        <w:rPr>
          <w:rFonts w:ascii="Titillium" w:hAnsi="Titillium"/>
          <w:i/>
          <w:sz w:val="20"/>
        </w:rPr>
        <w:t>___</w:t>
      </w:r>
      <w:r w:rsidR="00045A72" w:rsidRPr="00E86208">
        <w:rPr>
          <w:rFonts w:ascii="Titillium" w:hAnsi="Titillium"/>
          <w:i/>
          <w:sz w:val="20"/>
        </w:rPr>
        <w:t xml:space="preserve"> </w:t>
      </w:r>
      <w:r w:rsidR="00045A72" w:rsidRPr="00E86208">
        <w:rPr>
          <w:rFonts w:ascii="Titillium" w:hAnsi="Titillium"/>
          <w:sz w:val="20"/>
        </w:rPr>
        <w:t>della società _________</w:t>
      </w:r>
      <w:r w:rsidRPr="00E86208">
        <w:rPr>
          <w:rFonts w:ascii="Titillium" w:hAnsi="Titillium"/>
          <w:sz w:val="20"/>
        </w:rPr>
        <w:t xml:space="preserve">____________________________ </w:t>
      </w:r>
      <w:r w:rsidR="00045A72" w:rsidRPr="00E86208">
        <w:rPr>
          <w:rFonts w:ascii="Titillium" w:hAnsi="Titillium"/>
          <w:sz w:val="20"/>
        </w:rPr>
        <w:t>sede legale _______________________________ sede operativa ________________________</w:t>
      </w:r>
      <w:r w:rsidRPr="00E86208">
        <w:rPr>
          <w:rFonts w:ascii="Titillium" w:hAnsi="Titillium"/>
          <w:sz w:val="20"/>
        </w:rPr>
        <w:t>_</w:t>
      </w:r>
      <w:r w:rsidR="00E86208">
        <w:rPr>
          <w:rFonts w:ascii="Titillium" w:hAnsi="Titillium"/>
          <w:sz w:val="20"/>
        </w:rPr>
        <w:t xml:space="preserve">    </w:t>
      </w:r>
      <w:r w:rsidR="00045A72" w:rsidRPr="00E86208">
        <w:rPr>
          <w:rFonts w:ascii="Titillium" w:hAnsi="Titillium"/>
          <w:sz w:val="20"/>
        </w:rPr>
        <w:t xml:space="preserve"> </w:t>
      </w:r>
      <w:r w:rsidR="00E86208">
        <w:rPr>
          <w:rFonts w:ascii="Titillium" w:hAnsi="Titillium"/>
          <w:sz w:val="20"/>
        </w:rPr>
        <w:t>n. telefono</w:t>
      </w:r>
      <w:r w:rsidR="00045A72" w:rsidRPr="00E86208">
        <w:rPr>
          <w:rFonts w:ascii="Titillium" w:hAnsi="Titillium"/>
          <w:sz w:val="20"/>
        </w:rPr>
        <w:t>______</w:t>
      </w:r>
      <w:r w:rsidR="00E86208">
        <w:rPr>
          <w:rFonts w:ascii="Titillium" w:hAnsi="Titillium"/>
          <w:sz w:val="20"/>
        </w:rPr>
        <w:t xml:space="preserve">__________________________ </w:t>
      </w:r>
      <w:proofErr w:type="spellStart"/>
      <w:r w:rsidR="00045A72" w:rsidRPr="00E86208">
        <w:rPr>
          <w:rFonts w:ascii="Titillium" w:hAnsi="Titillium"/>
          <w:sz w:val="20"/>
        </w:rPr>
        <w:t>pec</w:t>
      </w:r>
      <w:proofErr w:type="spellEnd"/>
      <w:r w:rsidR="00045A72" w:rsidRPr="00E86208">
        <w:rPr>
          <w:rFonts w:ascii="Titillium" w:hAnsi="Titillium"/>
          <w:sz w:val="20"/>
        </w:rPr>
        <w:t xml:space="preserve">  __________________________________________ </w:t>
      </w:r>
    </w:p>
    <w:p w:rsidR="00E226FA" w:rsidRPr="00E86208" w:rsidRDefault="00045A72" w:rsidP="00CF13A8">
      <w:pPr>
        <w:spacing w:after="0" w:line="360" w:lineRule="auto"/>
        <w:ind w:left="-5" w:hanging="11"/>
        <w:jc w:val="left"/>
        <w:rPr>
          <w:rFonts w:ascii="Titillium" w:hAnsi="Titillium"/>
        </w:rPr>
      </w:pPr>
      <w:r w:rsidRPr="00E86208">
        <w:rPr>
          <w:rFonts w:ascii="Titillium" w:hAnsi="Titillium"/>
          <w:sz w:val="20"/>
        </w:rPr>
        <w:t>Codice Fiscale __</w:t>
      </w:r>
      <w:r w:rsidR="00E86208">
        <w:rPr>
          <w:rFonts w:ascii="Titillium" w:hAnsi="Titillium"/>
          <w:sz w:val="20"/>
        </w:rPr>
        <w:t xml:space="preserve">________________________   </w:t>
      </w:r>
      <w:r w:rsidRPr="00E86208">
        <w:rPr>
          <w:rFonts w:ascii="Titillium" w:hAnsi="Titillium"/>
          <w:sz w:val="20"/>
        </w:rPr>
        <w:t>Partita IVA __________</w:t>
      </w:r>
      <w:r w:rsidR="00E86208">
        <w:rPr>
          <w:rFonts w:ascii="Titillium" w:hAnsi="Titillium"/>
          <w:sz w:val="20"/>
        </w:rPr>
        <w:t>______________________</w:t>
      </w:r>
    </w:p>
    <w:p w:rsidR="00CF13A8" w:rsidRPr="00E86208" w:rsidRDefault="00CF13A8">
      <w:pPr>
        <w:pStyle w:val="Titolo1"/>
        <w:rPr>
          <w:rFonts w:ascii="Titillium" w:hAnsi="Titillium"/>
          <w:sz w:val="22"/>
        </w:rPr>
      </w:pPr>
    </w:p>
    <w:p w:rsidR="00E226FA" w:rsidRPr="00E86208" w:rsidRDefault="00045A72">
      <w:pPr>
        <w:pStyle w:val="Titolo1"/>
        <w:rPr>
          <w:rFonts w:ascii="Gotham Light" w:hAnsi="Gotham Light"/>
          <w:sz w:val="22"/>
        </w:rPr>
      </w:pPr>
      <w:r w:rsidRPr="00E86208">
        <w:rPr>
          <w:rFonts w:ascii="Gotham Light" w:hAnsi="Gotham Light"/>
          <w:sz w:val="22"/>
        </w:rPr>
        <w:t xml:space="preserve">CHIEDE  </w:t>
      </w:r>
    </w:p>
    <w:p w:rsidR="00E226FA" w:rsidRPr="003625B7" w:rsidRDefault="00045A72">
      <w:pPr>
        <w:spacing w:after="0" w:line="259" w:lineRule="auto"/>
        <w:ind w:left="0" w:firstLine="0"/>
        <w:jc w:val="left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di partecipare alla gara di cui all’oggetto in qualità di: </w:t>
      </w:r>
    </w:p>
    <w:p w:rsidR="00E226FA" w:rsidRPr="003625B7" w:rsidRDefault="00045A72">
      <w:pPr>
        <w:spacing w:after="11"/>
        <w:ind w:left="-15" w:firstLine="0"/>
        <w:jc w:val="left"/>
        <w:rPr>
          <w:rFonts w:ascii="Titillium" w:hAnsi="Titillium"/>
          <w:sz w:val="18"/>
          <w:szCs w:val="18"/>
        </w:rPr>
      </w:pPr>
      <w:r w:rsidRPr="003625B7">
        <w:rPr>
          <w:rFonts w:ascii="Titillium" w:hAnsi="Titillium"/>
          <w:i/>
          <w:sz w:val="20"/>
          <w:szCs w:val="20"/>
        </w:rPr>
        <w:t xml:space="preserve"> (</w:t>
      </w:r>
      <w:r w:rsidRPr="003625B7">
        <w:rPr>
          <w:rFonts w:ascii="Titillium" w:hAnsi="Titillium"/>
          <w:i/>
          <w:sz w:val="18"/>
          <w:szCs w:val="18"/>
        </w:rPr>
        <w:t xml:space="preserve">barrare una delle seguenti caselle e compilare i relativi campi): </w:t>
      </w:r>
    </w:p>
    <w:p w:rsidR="00E226FA" w:rsidRPr="003625B7" w:rsidRDefault="00045A72">
      <w:pPr>
        <w:spacing w:after="98" w:line="259" w:lineRule="auto"/>
        <w:ind w:left="0" w:firstLine="0"/>
        <w:jc w:val="left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 </w:t>
      </w:r>
    </w:p>
    <w:p w:rsidR="00E226FA" w:rsidRPr="003625B7" w:rsidRDefault="00045A72" w:rsidP="00CF13A8">
      <w:pPr>
        <w:spacing w:line="276" w:lineRule="auto"/>
        <w:ind w:left="-5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Impresa individuale (</w:t>
      </w:r>
      <w:proofErr w:type="spellStart"/>
      <w:r w:rsidRPr="003625B7">
        <w:rPr>
          <w:rFonts w:ascii="Titillium" w:hAnsi="Titillium"/>
          <w:sz w:val="20"/>
          <w:szCs w:val="20"/>
        </w:rPr>
        <w:t>D.Lgs.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 50/2016 art. 45 – comma 2 - </w:t>
      </w:r>
      <w:proofErr w:type="spellStart"/>
      <w:r w:rsidRPr="003625B7">
        <w:rPr>
          <w:rFonts w:ascii="Titillium" w:hAnsi="Titillium"/>
          <w:sz w:val="20"/>
          <w:szCs w:val="20"/>
        </w:rPr>
        <w:t>lett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. a); </w:t>
      </w:r>
    </w:p>
    <w:p w:rsidR="00E226FA" w:rsidRPr="003625B7" w:rsidRDefault="00045A72" w:rsidP="00CF13A8">
      <w:pPr>
        <w:spacing w:line="276" w:lineRule="auto"/>
        <w:ind w:left="-5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Societ</w:t>
      </w:r>
      <w:r w:rsidRPr="003625B7">
        <w:rPr>
          <w:rFonts w:ascii="Titillium" w:hAnsi="Titillium" w:cs="Titillium"/>
          <w:sz w:val="20"/>
          <w:szCs w:val="20"/>
        </w:rPr>
        <w:t>à</w:t>
      </w:r>
      <w:r w:rsidRPr="003625B7">
        <w:rPr>
          <w:rFonts w:ascii="Titillium" w:hAnsi="Titillium"/>
          <w:sz w:val="20"/>
          <w:szCs w:val="20"/>
        </w:rPr>
        <w:t>, specificare tipo ______________________________</w:t>
      </w:r>
      <w:r w:rsidR="003625B7">
        <w:rPr>
          <w:rFonts w:ascii="Titillium" w:hAnsi="Titillium"/>
          <w:sz w:val="20"/>
          <w:szCs w:val="20"/>
        </w:rPr>
        <w:t>____</w:t>
      </w:r>
      <w:r w:rsidRPr="003625B7">
        <w:rPr>
          <w:rFonts w:ascii="Titillium" w:hAnsi="Titillium"/>
          <w:sz w:val="20"/>
          <w:szCs w:val="20"/>
        </w:rPr>
        <w:t xml:space="preserve">_; </w:t>
      </w:r>
    </w:p>
    <w:p w:rsidR="00E226FA" w:rsidRPr="003625B7" w:rsidRDefault="00045A72" w:rsidP="00CF13A8">
      <w:pPr>
        <w:spacing w:line="276" w:lineRule="auto"/>
        <w:ind w:left="-5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Consorzio fra societ</w:t>
      </w:r>
      <w:r w:rsidRPr="003625B7">
        <w:rPr>
          <w:rFonts w:ascii="Titillium" w:hAnsi="Titillium" w:cs="Titillium"/>
          <w:sz w:val="20"/>
          <w:szCs w:val="20"/>
        </w:rPr>
        <w:t>à</w:t>
      </w:r>
      <w:r w:rsidRPr="003625B7">
        <w:rPr>
          <w:rFonts w:ascii="Titillium" w:hAnsi="Titillium"/>
          <w:sz w:val="20"/>
          <w:szCs w:val="20"/>
        </w:rPr>
        <w:t xml:space="preserve"> cooperativa di produzione e lavoro (</w:t>
      </w:r>
      <w:proofErr w:type="spellStart"/>
      <w:r w:rsidRPr="003625B7">
        <w:rPr>
          <w:rFonts w:ascii="Titillium" w:hAnsi="Titillium"/>
          <w:sz w:val="20"/>
          <w:szCs w:val="20"/>
        </w:rPr>
        <w:t>D.Lgs.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 50/2016 art. 45 </w:t>
      </w:r>
      <w:r w:rsidRPr="003625B7">
        <w:rPr>
          <w:rFonts w:ascii="Titillium" w:hAnsi="Titillium" w:cs="Titillium"/>
          <w:sz w:val="20"/>
          <w:szCs w:val="20"/>
        </w:rPr>
        <w:t>–</w:t>
      </w:r>
      <w:r w:rsidRPr="003625B7">
        <w:rPr>
          <w:rFonts w:ascii="Titillium" w:hAnsi="Titillium"/>
          <w:sz w:val="20"/>
          <w:szCs w:val="20"/>
        </w:rPr>
        <w:t xml:space="preserve"> comma 2 - </w:t>
      </w:r>
      <w:proofErr w:type="spellStart"/>
      <w:r w:rsidRPr="003625B7">
        <w:rPr>
          <w:rFonts w:ascii="Titillium" w:hAnsi="Titillium"/>
          <w:sz w:val="20"/>
          <w:szCs w:val="20"/>
        </w:rPr>
        <w:t>lett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. b); </w:t>
      </w:r>
    </w:p>
    <w:p w:rsidR="00E226FA" w:rsidRPr="003625B7" w:rsidRDefault="00045A72" w:rsidP="00CF13A8">
      <w:pPr>
        <w:spacing w:line="276" w:lineRule="auto"/>
        <w:ind w:left="-5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Consorzio tra imprese artigiane (</w:t>
      </w:r>
      <w:proofErr w:type="spellStart"/>
      <w:r w:rsidRPr="003625B7">
        <w:rPr>
          <w:rFonts w:ascii="Titillium" w:hAnsi="Titillium"/>
          <w:sz w:val="20"/>
          <w:szCs w:val="20"/>
        </w:rPr>
        <w:t>D.Lgs.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 50/2016 art. 45 – comma 2 - </w:t>
      </w:r>
      <w:proofErr w:type="spellStart"/>
      <w:r w:rsidRPr="003625B7">
        <w:rPr>
          <w:rFonts w:ascii="Titillium" w:hAnsi="Titillium"/>
          <w:sz w:val="20"/>
          <w:szCs w:val="20"/>
        </w:rPr>
        <w:t>lett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. b); </w:t>
      </w:r>
    </w:p>
    <w:p w:rsidR="00E226FA" w:rsidRPr="003625B7" w:rsidRDefault="00045A72" w:rsidP="00CF13A8">
      <w:pPr>
        <w:spacing w:line="276" w:lineRule="auto"/>
        <w:ind w:left="-5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Consorzio stabile (</w:t>
      </w:r>
      <w:proofErr w:type="spellStart"/>
      <w:r w:rsidRPr="003625B7">
        <w:rPr>
          <w:rFonts w:ascii="Titillium" w:hAnsi="Titillium"/>
          <w:sz w:val="20"/>
          <w:szCs w:val="20"/>
        </w:rPr>
        <w:t>D.Lgs.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 50/2016 art. 45 </w:t>
      </w:r>
      <w:r w:rsidRPr="003625B7">
        <w:rPr>
          <w:rFonts w:ascii="Titillium" w:hAnsi="Titillium" w:cs="Titillium"/>
          <w:sz w:val="20"/>
          <w:szCs w:val="20"/>
        </w:rPr>
        <w:t>–</w:t>
      </w:r>
      <w:r w:rsidRPr="003625B7">
        <w:rPr>
          <w:rFonts w:ascii="Titillium" w:hAnsi="Titillium"/>
          <w:sz w:val="20"/>
          <w:szCs w:val="20"/>
        </w:rPr>
        <w:t xml:space="preserve"> comma 2 - </w:t>
      </w:r>
      <w:proofErr w:type="spellStart"/>
      <w:r w:rsidRPr="003625B7">
        <w:rPr>
          <w:rFonts w:ascii="Titillium" w:hAnsi="Titillium"/>
          <w:sz w:val="20"/>
          <w:szCs w:val="20"/>
        </w:rPr>
        <w:t>lett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. c); </w:t>
      </w:r>
    </w:p>
    <w:p w:rsidR="003625B7" w:rsidRDefault="00045A72" w:rsidP="003625B7">
      <w:pPr>
        <w:spacing w:after="120" w:line="276" w:lineRule="auto"/>
        <w:ind w:left="692" w:right="1446" w:hanging="709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Mandataria di un raggruppamento temporaneo (</w:t>
      </w:r>
      <w:proofErr w:type="spellStart"/>
      <w:r w:rsidRPr="003625B7">
        <w:rPr>
          <w:rFonts w:ascii="Titillium" w:hAnsi="Titillium"/>
          <w:sz w:val="20"/>
          <w:szCs w:val="20"/>
        </w:rPr>
        <w:t>D.Lgs.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 50/2016 art. 45 </w:t>
      </w:r>
      <w:r w:rsidRPr="003625B7">
        <w:rPr>
          <w:rFonts w:ascii="Titillium" w:hAnsi="Titillium" w:cs="Titillium"/>
          <w:sz w:val="20"/>
          <w:szCs w:val="20"/>
        </w:rPr>
        <w:t>–</w:t>
      </w:r>
      <w:r w:rsidR="003625B7" w:rsidRPr="003625B7">
        <w:rPr>
          <w:rFonts w:ascii="Titillium" w:hAnsi="Titillium"/>
          <w:sz w:val="20"/>
          <w:szCs w:val="20"/>
        </w:rPr>
        <w:t xml:space="preserve"> co</w:t>
      </w:r>
      <w:r w:rsidR="003625B7">
        <w:rPr>
          <w:rFonts w:ascii="Titillium" w:hAnsi="Titillium"/>
          <w:sz w:val="20"/>
          <w:szCs w:val="20"/>
        </w:rPr>
        <w:t>mma</w:t>
      </w:r>
      <w:r w:rsidRPr="003625B7">
        <w:rPr>
          <w:rFonts w:ascii="Titillium" w:hAnsi="Titillium"/>
          <w:sz w:val="20"/>
          <w:szCs w:val="20"/>
        </w:rPr>
        <w:t xml:space="preserve"> 2 - </w:t>
      </w:r>
      <w:proofErr w:type="spellStart"/>
      <w:r w:rsidRPr="003625B7">
        <w:rPr>
          <w:rFonts w:ascii="Titillium" w:hAnsi="Titillium"/>
          <w:sz w:val="20"/>
          <w:szCs w:val="20"/>
        </w:rPr>
        <w:t>lett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. d); </w:t>
      </w:r>
    </w:p>
    <w:p w:rsidR="00E226FA" w:rsidRPr="003625B7" w:rsidRDefault="00045A72" w:rsidP="003625B7">
      <w:pPr>
        <w:spacing w:after="120" w:line="276" w:lineRule="auto"/>
        <w:ind w:left="692" w:right="1446" w:firstLine="0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tipo orizzontale  </w:t>
      </w:r>
      <w:r w:rsidRPr="003625B7">
        <w:rPr>
          <w:rFonts w:ascii="Titillium" w:hAnsi="Titillium"/>
          <w:sz w:val="20"/>
          <w:szCs w:val="20"/>
        </w:rPr>
        <w:tab/>
        <w:t xml:space="preserve"> </w:t>
      </w: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tipo verticale  </w:t>
      </w:r>
      <w:r w:rsidRPr="003625B7">
        <w:rPr>
          <w:rFonts w:ascii="Titillium" w:hAnsi="Titillium"/>
          <w:sz w:val="20"/>
          <w:szCs w:val="20"/>
        </w:rPr>
        <w:tab/>
        <w:t xml:space="preserve"> </w:t>
      </w:r>
      <w:r w:rsidR="003625B7">
        <w:rPr>
          <w:rFonts w:ascii="Titillium" w:hAnsi="Titillium"/>
          <w:sz w:val="20"/>
          <w:szCs w:val="20"/>
        </w:rPr>
        <w:tab/>
      </w: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tipo misto </w:t>
      </w:r>
    </w:p>
    <w:p w:rsidR="00E226FA" w:rsidRPr="003625B7" w:rsidRDefault="00045A72" w:rsidP="003625B7">
      <w:pPr>
        <w:spacing w:line="276" w:lineRule="auto"/>
        <w:ind w:left="2127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costituito </w:t>
      </w:r>
    </w:p>
    <w:p w:rsidR="00E226FA" w:rsidRPr="003625B7" w:rsidRDefault="00045A72" w:rsidP="003625B7">
      <w:pPr>
        <w:spacing w:line="276" w:lineRule="auto"/>
        <w:ind w:left="2127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non costituito; </w:t>
      </w:r>
    </w:p>
    <w:p w:rsidR="00E226FA" w:rsidRPr="003625B7" w:rsidRDefault="00045A72" w:rsidP="00CF13A8">
      <w:pPr>
        <w:spacing w:after="10" w:line="276" w:lineRule="auto"/>
        <w:ind w:left="-5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Mandataria di un consorzio ordinario (</w:t>
      </w:r>
      <w:proofErr w:type="spellStart"/>
      <w:r w:rsidRPr="003625B7">
        <w:rPr>
          <w:rFonts w:ascii="Titillium" w:hAnsi="Titillium"/>
          <w:sz w:val="20"/>
          <w:szCs w:val="20"/>
        </w:rPr>
        <w:t>D.Lgs.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 50/2016 art. 45 </w:t>
      </w:r>
      <w:r w:rsidRPr="003625B7">
        <w:rPr>
          <w:rFonts w:ascii="Titillium" w:hAnsi="Titillium" w:cs="Titillium"/>
          <w:sz w:val="20"/>
          <w:szCs w:val="20"/>
        </w:rPr>
        <w:t>–</w:t>
      </w:r>
      <w:r w:rsidRPr="003625B7">
        <w:rPr>
          <w:rFonts w:ascii="Titillium" w:hAnsi="Titillium"/>
          <w:sz w:val="20"/>
          <w:szCs w:val="20"/>
        </w:rPr>
        <w:t xml:space="preserve"> comma 2 - </w:t>
      </w:r>
      <w:proofErr w:type="spellStart"/>
      <w:r w:rsidRPr="003625B7">
        <w:rPr>
          <w:rFonts w:ascii="Titillium" w:hAnsi="Titillium"/>
          <w:sz w:val="20"/>
          <w:szCs w:val="20"/>
        </w:rPr>
        <w:t>lett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. e); </w:t>
      </w:r>
    </w:p>
    <w:p w:rsidR="00E226FA" w:rsidRPr="003625B7" w:rsidRDefault="00045A72" w:rsidP="00CF13A8">
      <w:pPr>
        <w:spacing w:line="276" w:lineRule="auto"/>
        <w:ind w:left="719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costituito  </w:t>
      </w:r>
    </w:p>
    <w:p w:rsidR="00E226FA" w:rsidRPr="003625B7" w:rsidRDefault="00045A72" w:rsidP="00CF13A8">
      <w:pPr>
        <w:spacing w:line="276" w:lineRule="auto"/>
        <w:ind w:left="719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non costituito; </w:t>
      </w:r>
    </w:p>
    <w:p w:rsidR="00E226FA" w:rsidRPr="003625B7" w:rsidRDefault="00045A72" w:rsidP="00CF13A8">
      <w:pPr>
        <w:spacing w:after="10" w:line="276" w:lineRule="auto"/>
        <w:ind w:left="-5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Aggregazione di imprese di rete (</w:t>
      </w:r>
      <w:proofErr w:type="spellStart"/>
      <w:r w:rsidRPr="003625B7">
        <w:rPr>
          <w:rFonts w:ascii="Titillium" w:hAnsi="Titillium"/>
          <w:sz w:val="20"/>
          <w:szCs w:val="20"/>
        </w:rPr>
        <w:t>D.Lgs.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 50/2016 art. 45 </w:t>
      </w:r>
      <w:r w:rsidRPr="003625B7">
        <w:rPr>
          <w:rFonts w:ascii="Titillium" w:hAnsi="Titillium" w:cs="Titillium"/>
          <w:sz w:val="20"/>
          <w:szCs w:val="20"/>
        </w:rPr>
        <w:t>–</w:t>
      </w:r>
      <w:r w:rsidRPr="003625B7">
        <w:rPr>
          <w:rFonts w:ascii="Titillium" w:hAnsi="Titillium"/>
          <w:sz w:val="20"/>
          <w:szCs w:val="20"/>
        </w:rPr>
        <w:t xml:space="preserve"> comma 2 - </w:t>
      </w:r>
      <w:proofErr w:type="spellStart"/>
      <w:r w:rsidRPr="003625B7">
        <w:rPr>
          <w:rFonts w:ascii="Titillium" w:hAnsi="Titillium"/>
          <w:sz w:val="20"/>
          <w:szCs w:val="20"/>
        </w:rPr>
        <w:t>lett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. f); </w:t>
      </w:r>
    </w:p>
    <w:p w:rsidR="00E226FA" w:rsidRPr="003625B7" w:rsidRDefault="00045A72" w:rsidP="00CF13A8">
      <w:pPr>
        <w:spacing w:after="0" w:line="276" w:lineRule="auto"/>
        <w:ind w:left="0" w:firstLine="0"/>
        <w:jc w:val="left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 </w:t>
      </w:r>
    </w:p>
    <w:p w:rsidR="00E226FA" w:rsidRPr="003625B7" w:rsidRDefault="00045A72" w:rsidP="00CF13A8">
      <w:pPr>
        <w:spacing w:line="276" w:lineRule="auto"/>
        <w:ind w:left="719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dotata di un organo comune con potere di rappresentanza e di soggettivit</w:t>
      </w:r>
      <w:r w:rsidRPr="003625B7">
        <w:rPr>
          <w:rFonts w:ascii="Titillium" w:hAnsi="Titillium" w:cs="Titillium"/>
          <w:sz w:val="20"/>
          <w:szCs w:val="20"/>
        </w:rPr>
        <w:t>à</w:t>
      </w:r>
      <w:r w:rsidRPr="003625B7">
        <w:rPr>
          <w:rFonts w:ascii="Titillium" w:hAnsi="Titillium"/>
          <w:sz w:val="20"/>
          <w:szCs w:val="20"/>
        </w:rPr>
        <w:t xml:space="preserve"> giuridica; </w:t>
      </w:r>
    </w:p>
    <w:p w:rsidR="00E226FA" w:rsidRPr="003625B7" w:rsidRDefault="00045A72" w:rsidP="00CF13A8">
      <w:pPr>
        <w:spacing w:line="276" w:lineRule="auto"/>
        <w:ind w:left="719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lastRenderedPageBreak/>
        <w:t>□</w:t>
      </w:r>
      <w:r w:rsidRPr="003625B7">
        <w:rPr>
          <w:rFonts w:ascii="Titillium" w:hAnsi="Titillium"/>
          <w:sz w:val="20"/>
          <w:szCs w:val="20"/>
        </w:rPr>
        <w:t xml:space="preserve"> dotata di un organo comune con potere di rappresentanza ma priva di soggettivit</w:t>
      </w:r>
      <w:r w:rsidRPr="003625B7">
        <w:rPr>
          <w:rFonts w:ascii="Titillium" w:hAnsi="Titillium" w:cs="Titillium"/>
          <w:sz w:val="20"/>
          <w:szCs w:val="20"/>
        </w:rPr>
        <w:t>à</w:t>
      </w:r>
      <w:r w:rsidRPr="003625B7">
        <w:rPr>
          <w:rFonts w:ascii="Titillium" w:hAnsi="Titillium"/>
          <w:sz w:val="20"/>
          <w:szCs w:val="20"/>
        </w:rPr>
        <w:t xml:space="preserve"> giuridica;  </w:t>
      </w:r>
    </w:p>
    <w:p w:rsidR="00E226FA" w:rsidRPr="003625B7" w:rsidRDefault="00045A72" w:rsidP="003625B7">
      <w:pPr>
        <w:spacing w:after="240" w:line="276" w:lineRule="auto"/>
        <w:ind w:left="720" w:hanging="11"/>
        <w:rPr>
          <w:rFonts w:ascii="Titillium" w:hAnsi="Titillium"/>
          <w:sz w:val="20"/>
          <w:szCs w:val="20"/>
        </w:rPr>
      </w:pPr>
      <w:r w:rsidRPr="003625B7">
        <w:rPr>
          <w:rFonts w:ascii="Courier New" w:hAnsi="Courier New" w:cs="Courier New"/>
          <w:sz w:val="20"/>
          <w:szCs w:val="20"/>
        </w:rPr>
        <w:t>□</w:t>
      </w:r>
      <w:r w:rsidRPr="003625B7">
        <w:rPr>
          <w:rFonts w:ascii="Titillium" w:hAnsi="Titillium"/>
          <w:sz w:val="20"/>
          <w:szCs w:val="20"/>
        </w:rPr>
        <w:t xml:space="preserve"> dotata di un organo comune privo del potere di rappresentanza o se la rete è sprovvista di organo comune, ovvero, se l’organo comune è privo dei requisiti di qualificazione richiesti per assumere la veste di mandataria;  </w:t>
      </w:r>
    </w:p>
    <w:p w:rsidR="00E226FA" w:rsidRPr="003625B7" w:rsidRDefault="00045A72" w:rsidP="00CF13A8">
      <w:pPr>
        <w:spacing w:after="10" w:line="276" w:lineRule="auto"/>
        <w:ind w:left="-5"/>
        <w:rPr>
          <w:rFonts w:ascii="Titillium" w:hAnsi="Titillium"/>
          <w:sz w:val="20"/>
          <w:szCs w:val="20"/>
          <w:lang w:val="en-US"/>
        </w:rPr>
      </w:pPr>
      <w:r w:rsidRPr="003625B7">
        <w:rPr>
          <w:rFonts w:ascii="Courier New" w:hAnsi="Courier New" w:cs="Courier New"/>
          <w:sz w:val="20"/>
          <w:szCs w:val="20"/>
          <w:lang w:val="en-US"/>
        </w:rPr>
        <w:t>□</w:t>
      </w:r>
      <w:r w:rsidRPr="003625B7">
        <w:rPr>
          <w:rFonts w:ascii="Titillium" w:hAnsi="Titillium"/>
          <w:sz w:val="20"/>
          <w:szCs w:val="20"/>
          <w:lang w:val="en-US"/>
        </w:rPr>
        <w:t xml:space="preserve"> GEIE (</w:t>
      </w:r>
      <w:proofErr w:type="spellStart"/>
      <w:r w:rsidRPr="003625B7">
        <w:rPr>
          <w:rFonts w:ascii="Titillium" w:hAnsi="Titillium"/>
          <w:sz w:val="20"/>
          <w:szCs w:val="20"/>
          <w:lang w:val="en-US"/>
        </w:rPr>
        <w:t>D.Lgs</w:t>
      </w:r>
      <w:proofErr w:type="spellEnd"/>
      <w:r w:rsidRPr="003625B7">
        <w:rPr>
          <w:rFonts w:ascii="Titillium" w:hAnsi="Titillium"/>
          <w:sz w:val="20"/>
          <w:szCs w:val="20"/>
          <w:lang w:val="en-US"/>
        </w:rPr>
        <w:t xml:space="preserve">. 50/2016 art. 45 </w:t>
      </w:r>
      <w:r w:rsidRPr="003625B7">
        <w:rPr>
          <w:rFonts w:ascii="Titillium" w:hAnsi="Titillium" w:cs="Titillium"/>
          <w:sz w:val="20"/>
          <w:szCs w:val="20"/>
          <w:lang w:val="en-US"/>
        </w:rPr>
        <w:t>–</w:t>
      </w:r>
      <w:r w:rsidRPr="003625B7">
        <w:rPr>
          <w:rFonts w:ascii="Titillium" w:hAnsi="Titillium"/>
          <w:sz w:val="20"/>
          <w:szCs w:val="20"/>
          <w:lang w:val="en-US"/>
        </w:rPr>
        <w:t xml:space="preserve"> comma 2 - </w:t>
      </w:r>
      <w:proofErr w:type="spellStart"/>
      <w:r w:rsidRPr="003625B7">
        <w:rPr>
          <w:rFonts w:ascii="Titillium" w:hAnsi="Titillium"/>
          <w:sz w:val="20"/>
          <w:szCs w:val="20"/>
          <w:lang w:val="en-US"/>
        </w:rPr>
        <w:t>lett.g</w:t>
      </w:r>
      <w:proofErr w:type="spellEnd"/>
      <w:r w:rsidRPr="003625B7">
        <w:rPr>
          <w:rFonts w:ascii="Titillium" w:hAnsi="Titillium"/>
          <w:sz w:val="20"/>
          <w:szCs w:val="20"/>
          <w:lang w:val="en-US"/>
        </w:rPr>
        <w:t xml:space="preserve">); </w:t>
      </w:r>
    </w:p>
    <w:p w:rsidR="00E226FA" w:rsidRPr="00E86208" w:rsidRDefault="00045A72">
      <w:pPr>
        <w:spacing w:after="0" w:line="259" w:lineRule="auto"/>
        <w:ind w:left="0" w:firstLine="0"/>
        <w:jc w:val="left"/>
        <w:rPr>
          <w:rFonts w:ascii="Titillium" w:hAnsi="Titillium"/>
          <w:lang w:val="en-US"/>
        </w:rPr>
      </w:pPr>
      <w:r w:rsidRPr="00E86208">
        <w:rPr>
          <w:rFonts w:ascii="Titillium" w:hAnsi="Titillium"/>
          <w:lang w:val="en-US"/>
        </w:rPr>
        <w:t xml:space="preserve"> </w:t>
      </w:r>
    </w:p>
    <w:p w:rsidR="00CF13A8" w:rsidRPr="00E86208" w:rsidRDefault="00CF13A8">
      <w:pPr>
        <w:spacing w:after="0" w:line="259" w:lineRule="auto"/>
        <w:ind w:left="0" w:firstLine="0"/>
        <w:jc w:val="left"/>
        <w:rPr>
          <w:rFonts w:ascii="Titillium" w:hAnsi="Titillium"/>
          <w:lang w:val="en-US"/>
        </w:rPr>
      </w:pPr>
    </w:p>
    <w:p w:rsidR="00E226FA" w:rsidRPr="00E86208" w:rsidRDefault="00045A72" w:rsidP="00E86208">
      <w:pPr>
        <w:pStyle w:val="Titolo2"/>
        <w:spacing w:after="240"/>
        <w:ind w:left="11" w:right="0" w:hanging="11"/>
        <w:rPr>
          <w:rFonts w:ascii="Gotham Light" w:hAnsi="Gotham Light"/>
        </w:rPr>
      </w:pPr>
      <w:r w:rsidRPr="00E86208">
        <w:rPr>
          <w:rFonts w:ascii="Gotham Light" w:hAnsi="Gotham Light"/>
        </w:rPr>
        <w:t>a tal fine</w:t>
      </w:r>
    </w:p>
    <w:p w:rsidR="00E226FA" w:rsidRPr="00E86208" w:rsidRDefault="00045A72" w:rsidP="00E86208">
      <w:pPr>
        <w:spacing w:after="0" w:line="259" w:lineRule="auto"/>
        <w:ind w:left="11"/>
        <w:jc w:val="center"/>
        <w:rPr>
          <w:rFonts w:ascii="Gotham Light" w:hAnsi="Gotham Light"/>
        </w:rPr>
      </w:pPr>
      <w:r w:rsidRPr="00E86208">
        <w:rPr>
          <w:rFonts w:ascii="Gotham Light" w:hAnsi="Gotham Light"/>
          <w:b/>
        </w:rPr>
        <w:t xml:space="preserve">DICHIARA: </w:t>
      </w:r>
    </w:p>
    <w:p w:rsidR="00E226FA" w:rsidRPr="00E86208" w:rsidRDefault="00045A72">
      <w:pPr>
        <w:spacing w:after="0" w:line="259" w:lineRule="auto"/>
        <w:ind w:left="53" w:firstLine="0"/>
        <w:jc w:val="center"/>
        <w:rPr>
          <w:rFonts w:ascii="Titillium" w:hAnsi="Titillium"/>
        </w:rPr>
      </w:pPr>
      <w:r w:rsidRPr="00E86208">
        <w:rPr>
          <w:rFonts w:ascii="Titillium" w:hAnsi="Titillium"/>
          <w:i/>
        </w:rPr>
        <w:t xml:space="preserve"> </w:t>
      </w:r>
    </w:p>
    <w:p w:rsidR="00E226FA" w:rsidRPr="003625B7" w:rsidRDefault="00045A72" w:rsidP="00CF13A8">
      <w:pPr>
        <w:numPr>
          <w:ilvl w:val="0"/>
          <w:numId w:val="1"/>
        </w:numPr>
        <w:spacing w:after="240" w:line="250" w:lineRule="auto"/>
        <w:ind w:hanging="284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di non incorrere nelle cause di esclusione di cui all’art. 80, comma 5 </w:t>
      </w:r>
      <w:proofErr w:type="spellStart"/>
      <w:r w:rsidRPr="003625B7">
        <w:rPr>
          <w:rFonts w:ascii="Titillium" w:hAnsi="Titillium"/>
          <w:sz w:val="20"/>
          <w:szCs w:val="20"/>
        </w:rPr>
        <w:t>lett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. c-bis), c-ter), c-quater, f-bis) e f-ter) del Codice; </w:t>
      </w:r>
    </w:p>
    <w:p w:rsidR="00E226FA" w:rsidRPr="003625B7" w:rsidRDefault="00045A72">
      <w:pPr>
        <w:numPr>
          <w:ilvl w:val="0"/>
          <w:numId w:val="1"/>
        </w:numPr>
        <w:ind w:hanging="284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i dati identificativi (nome, cognome, data e luogo di nascita, codice fiscale, comune di residenza etc.) dei soggetti di cui all’art. 80, comma 3 del Codice, ovvero indica la banca dati ufficiale o il pubblico registro da cui i medesimi possono essere ricavati in modo aggiornato alla data di presentazione dell’offerta: </w:t>
      </w:r>
    </w:p>
    <w:p w:rsidR="00E226FA" w:rsidRPr="003625B7" w:rsidRDefault="00045A72" w:rsidP="00CF13A8">
      <w:pPr>
        <w:spacing w:after="240" w:line="355" w:lineRule="auto"/>
        <w:ind w:left="295" w:right="85" w:hanging="11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>_________________________________________________________________________</w:t>
      </w:r>
      <w:r w:rsidR="003625B7" w:rsidRPr="003625B7">
        <w:rPr>
          <w:rFonts w:ascii="Titillium" w:hAnsi="Titillium"/>
          <w:sz w:val="20"/>
          <w:szCs w:val="20"/>
        </w:rPr>
        <w:t>_________________________________________________________________________</w:t>
      </w:r>
      <w:r w:rsidRPr="003625B7">
        <w:rPr>
          <w:rFonts w:ascii="Titillium" w:hAnsi="Titillium"/>
          <w:sz w:val="20"/>
          <w:szCs w:val="20"/>
        </w:rPr>
        <w:t>_________________________________________________________</w:t>
      </w:r>
      <w:r w:rsidR="003625B7">
        <w:rPr>
          <w:rFonts w:ascii="Titillium" w:hAnsi="Titillium"/>
          <w:sz w:val="20"/>
          <w:szCs w:val="20"/>
        </w:rPr>
        <w:t>_______</w:t>
      </w:r>
      <w:r w:rsidRPr="003625B7">
        <w:rPr>
          <w:rFonts w:ascii="Titillium" w:hAnsi="Titillium"/>
          <w:sz w:val="20"/>
          <w:szCs w:val="20"/>
        </w:rPr>
        <w:t xml:space="preserve">_________ </w:t>
      </w:r>
    </w:p>
    <w:p w:rsidR="00E226FA" w:rsidRPr="003625B7" w:rsidRDefault="00045A72">
      <w:pPr>
        <w:numPr>
          <w:ilvl w:val="0"/>
          <w:numId w:val="1"/>
        </w:numPr>
        <w:ind w:hanging="284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di ritenere remunerativa l’offerta economica presentata giacché per la sua formulazione ha preso atto e tenuto conto: </w:t>
      </w:r>
    </w:p>
    <w:p w:rsidR="00E226FA" w:rsidRPr="003625B7" w:rsidRDefault="00045A72">
      <w:pPr>
        <w:numPr>
          <w:ilvl w:val="1"/>
          <w:numId w:val="3"/>
        </w:numPr>
        <w:ind w:hanging="283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delle condizioni contrattuali e degli oneri, compresi quelli eventuali relativi in materia di sicurezza, di assicurazione, di condizioni di lavoro e di previdenza e assistenza in vigore nel luogo dove devono essere svolti i servizi; </w:t>
      </w:r>
    </w:p>
    <w:p w:rsidR="00E226FA" w:rsidRPr="003625B7" w:rsidRDefault="00045A72" w:rsidP="00CF13A8">
      <w:pPr>
        <w:numPr>
          <w:ilvl w:val="1"/>
          <w:numId w:val="3"/>
        </w:numPr>
        <w:spacing w:after="240" w:line="250" w:lineRule="auto"/>
        <w:ind w:hanging="284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di tutte le circostanze generali, particolari e locali, nessuna esclusa ed eccettuata, che possono avere influito o influire sia sulla prestazione del servizio, sia sulla determinazione della propria offerta; </w:t>
      </w:r>
    </w:p>
    <w:p w:rsidR="00E226FA" w:rsidRPr="003625B7" w:rsidRDefault="00045A72" w:rsidP="00CF13A8">
      <w:pPr>
        <w:numPr>
          <w:ilvl w:val="0"/>
          <w:numId w:val="1"/>
        </w:numPr>
        <w:spacing w:after="240" w:line="250" w:lineRule="auto"/>
        <w:ind w:hanging="284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di accettare, senza condizione o riserva alcuna tutte le norme e disposizioni contenute nella documentazione di gara;  </w:t>
      </w:r>
    </w:p>
    <w:p w:rsidR="00E226FA" w:rsidRPr="003625B7" w:rsidRDefault="00045A72" w:rsidP="008A7EB1">
      <w:pPr>
        <w:numPr>
          <w:ilvl w:val="0"/>
          <w:numId w:val="1"/>
        </w:numPr>
        <w:spacing w:after="240" w:line="250" w:lineRule="auto"/>
        <w:ind w:hanging="284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di essere edotto degli obblighi derivanti dal Codice di comportamento adottato dal Consiglio dell’Autorità con delibera del 21 ottobre 2015, aggiornato con delibera del Consiglio del 6 marzo 2019 n. 209 reperibile al link </w:t>
      </w:r>
      <w:hyperlink r:id="rId7" w:history="1">
        <w:r w:rsidR="008A7EB1" w:rsidRPr="00415408">
          <w:rPr>
            <w:rStyle w:val="Collegamentoipertestuale"/>
            <w:rFonts w:ascii="Titillium" w:hAnsi="Titillium"/>
            <w:i/>
            <w:sz w:val="20"/>
            <w:szCs w:val="20"/>
            <w:u w:color="0000FF"/>
          </w:rPr>
          <w:t>https://www.anticorruzione.it/documents/91439/129009/CODICE+comportamento_dipendenti_SITO.pdf/affbaa43-8746-3045-d7cf-15aa9df7aabf?t=1588843436167</w:t>
        </w:r>
      </w:hyperlink>
      <w:r w:rsidR="008A7EB1">
        <w:rPr>
          <w:rFonts w:ascii="Titillium" w:hAnsi="Titillium"/>
          <w:i/>
          <w:color w:val="0000FF"/>
          <w:sz w:val="20"/>
          <w:szCs w:val="20"/>
          <w:u w:val="single" w:color="0000FF"/>
        </w:rPr>
        <w:t xml:space="preserve"> </w:t>
      </w:r>
      <w:r w:rsidRPr="003625B7">
        <w:rPr>
          <w:rFonts w:ascii="Titillium" w:hAnsi="Titillium"/>
          <w:sz w:val="20"/>
          <w:szCs w:val="20"/>
        </w:rPr>
        <w:t>e</w:t>
      </w:r>
      <w:r w:rsidRPr="003625B7">
        <w:rPr>
          <w:rFonts w:ascii="Titillium" w:hAnsi="Titillium"/>
          <w:i/>
          <w:sz w:val="20"/>
          <w:szCs w:val="20"/>
        </w:rPr>
        <w:t xml:space="preserve"> </w:t>
      </w:r>
      <w:r w:rsidRPr="003625B7">
        <w:rPr>
          <w:rFonts w:ascii="Titillium" w:hAnsi="Titillium"/>
          <w:sz w:val="20"/>
          <w:szCs w:val="20"/>
        </w:rPr>
        <w:t>si impegna, in caso di aggiudicazione, ad osservare e a far osservare ai propri dipendenti e collaboratori, per quanto applicabile, il suddetto codice, pena la risoluzione del contratto;</w:t>
      </w:r>
      <w:r w:rsidRPr="003625B7">
        <w:rPr>
          <w:rFonts w:ascii="Titillium" w:hAnsi="Titillium"/>
          <w:i/>
          <w:sz w:val="20"/>
          <w:szCs w:val="20"/>
        </w:rPr>
        <w:t xml:space="preserve"> </w:t>
      </w:r>
    </w:p>
    <w:p w:rsidR="00E226FA" w:rsidRPr="003625B7" w:rsidRDefault="00045A72" w:rsidP="00CF13A8">
      <w:pPr>
        <w:numPr>
          <w:ilvl w:val="0"/>
          <w:numId w:val="1"/>
        </w:numPr>
        <w:spacing w:after="240" w:line="250" w:lineRule="auto"/>
        <w:ind w:hanging="284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di essere informato, ai sensi e per gli effetti dell’articolo 13 del Regolamento (CE) 27 aprile 2016, n. 2016/679/UE, nonché ai sensi del d.lgs. n. 196/2003, come modificato dal d.lgs. n. 101/2018, che i dati personali raccolti saranno trattati, anche con strumenti informatici, esclusivamente nell’ambito della presente gara, nonché dell’esistenza dei diritti di cui agli articoli 7, 15, 16, 17, 18, 20, 21, 22 e 80 del medesimo Regolamento (CE); </w:t>
      </w:r>
    </w:p>
    <w:p w:rsidR="00E226FA" w:rsidRPr="003625B7" w:rsidRDefault="00045A72" w:rsidP="00E86208">
      <w:pPr>
        <w:spacing w:after="34" w:line="354" w:lineRule="auto"/>
        <w:ind w:left="284" w:right="4538" w:hanging="284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 </w:t>
      </w:r>
      <w:r w:rsidRPr="003625B7">
        <w:rPr>
          <w:rFonts w:ascii="Titillium" w:hAnsi="Titillium"/>
          <w:i/>
          <w:sz w:val="20"/>
          <w:szCs w:val="20"/>
        </w:rPr>
        <w:t>barrare</w:t>
      </w:r>
      <w:r w:rsidR="00E86208" w:rsidRPr="003625B7">
        <w:rPr>
          <w:rFonts w:ascii="Titillium" w:hAnsi="Titillium"/>
          <w:i/>
          <w:sz w:val="20"/>
          <w:szCs w:val="20"/>
        </w:rPr>
        <w:t xml:space="preserve"> l’opzione p</w:t>
      </w:r>
      <w:r w:rsidRPr="003625B7">
        <w:rPr>
          <w:rFonts w:ascii="Titillium" w:hAnsi="Titillium"/>
          <w:i/>
          <w:sz w:val="20"/>
          <w:szCs w:val="20"/>
        </w:rPr>
        <w:t xml:space="preserve">rescelta </w:t>
      </w:r>
    </w:p>
    <w:p w:rsidR="00CF13A8" w:rsidRDefault="00E86208">
      <w:pPr>
        <w:numPr>
          <w:ilvl w:val="0"/>
          <w:numId w:val="1"/>
        </w:numPr>
        <w:spacing w:after="157"/>
        <w:ind w:hanging="284"/>
        <w:rPr>
          <w:rFonts w:ascii="Titillium" w:hAnsi="Titillium"/>
          <w:sz w:val="20"/>
          <w:szCs w:val="20"/>
        </w:rPr>
      </w:pPr>
      <w:r w:rsidRPr="003625B7">
        <w:rPr>
          <w:rFonts w:ascii="Titillium" w:eastAsia="Wingdings" w:hAnsi="Titillium" w:cs="Wingdings"/>
          <w:sz w:val="20"/>
          <w:szCs w:val="20"/>
        </w:rPr>
        <w:sym w:font="Wingdings" w:char="F0A8"/>
      </w:r>
      <w:r w:rsidR="00045A72" w:rsidRPr="003625B7">
        <w:rPr>
          <w:rFonts w:ascii="Titillium" w:eastAsia="Wingdings" w:hAnsi="Titillium" w:cs="Wingdings"/>
          <w:sz w:val="20"/>
          <w:szCs w:val="20"/>
        </w:rPr>
        <w:t></w:t>
      </w:r>
      <w:r w:rsidR="00045A72" w:rsidRPr="003625B7">
        <w:rPr>
          <w:rFonts w:ascii="Titillium" w:hAnsi="Titillium"/>
          <w:sz w:val="20"/>
          <w:szCs w:val="20"/>
        </w:rPr>
        <w:t xml:space="preserve"> autorizza - qualora un partecipante alla gara eserciti la facoltà di accedere agli atti della procedura, - l’Autorità a rilasciare copia di tutta la documentazione presentata per la partecipazione alla gara; </w:t>
      </w:r>
    </w:p>
    <w:p w:rsidR="00820BD2" w:rsidRPr="003625B7" w:rsidRDefault="00820BD2" w:rsidP="00820BD2">
      <w:pPr>
        <w:spacing w:after="157"/>
        <w:ind w:left="284" w:firstLine="0"/>
        <w:rPr>
          <w:rFonts w:ascii="Titillium" w:hAnsi="Titillium"/>
          <w:sz w:val="20"/>
          <w:szCs w:val="20"/>
        </w:rPr>
      </w:pPr>
    </w:p>
    <w:p w:rsidR="00E226FA" w:rsidRPr="003625B7" w:rsidRDefault="00045A72" w:rsidP="00CF13A8">
      <w:pPr>
        <w:spacing w:after="157"/>
        <w:ind w:left="284" w:firstLine="0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b/>
          <w:sz w:val="20"/>
          <w:szCs w:val="20"/>
        </w:rPr>
        <w:t xml:space="preserve">Ovvero: </w:t>
      </w:r>
    </w:p>
    <w:p w:rsidR="00E226FA" w:rsidRPr="003625B7" w:rsidRDefault="00045A72">
      <w:pPr>
        <w:spacing w:after="0"/>
        <w:ind w:left="294"/>
        <w:rPr>
          <w:rFonts w:ascii="Titillium" w:hAnsi="Titillium"/>
          <w:color w:val="1F487B"/>
          <w:sz w:val="20"/>
          <w:szCs w:val="20"/>
        </w:rPr>
      </w:pPr>
      <w:r w:rsidRPr="003625B7">
        <w:rPr>
          <w:rFonts w:ascii="Titillium" w:eastAsia="Wingdings" w:hAnsi="Titillium" w:cs="Wingdings"/>
          <w:sz w:val="20"/>
          <w:szCs w:val="20"/>
        </w:rPr>
        <w:t></w:t>
      </w:r>
      <w:r w:rsidR="00E86208" w:rsidRPr="003625B7">
        <w:rPr>
          <w:rFonts w:ascii="Titillium" w:eastAsia="Wingdings" w:hAnsi="Titillium" w:cs="Wingdings"/>
          <w:sz w:val="20"/>
          <w:szCs w:val="20"/>
        </w:rPr>
        <w:sym w:font="Wingdings" w:char="F0A8"/>
      </w:r>
      <w:r w:rsidRPr="003625B7">
        <w:rPr>
          <w:rFonts w:ascii="Titillium" w:hAnsi="Titillium"/>
          <w:sz w:val="20"/>
          <w:szCs w:val="20"/>
        </w:rPr>
        <w:t xml:space="preserve"> non autorizza, qualora un partecipante alla gara eserciti la facoltà di “accesso agli atti”, l’Autorità a rilasciare copia dell’offerta tecnica e delle spiegazioni che saranno eventualmente richieste in sede di verifica delle offerte anomale, in quanto coperte da segreto tecnico/commerciale. A tal fine, ai sensi dell’art. 53, comma 5, </w:t>
      </w:r>
      <w:proofErr w:type="spellStart"/>
      <w:r w:rsidRPr="003625B7">
        <w:rPr>
          <w:rFonts w:ascii="Titillium" w:hAnsi="Titillium"/>
          <w:sz w:val="20"/>
          <w:szCs w:val="20"/>
        </w:rPr>
        <w:t>lett</w:t>
      </w:r>
      <w:proofErr w:type="spellEnd"/>
      <w:r w:rsidRPr="003625B7">
        <w:rPr>
          <w:rFonts w:ascii="Titillium" w:hAnsi="Titillium"/>
          <w:sz w:val="20"/>
          <w:szCs w:val="20"/>
        </w:rPr>
        <w:t>. a), del Codice, indica i motivi dell’opposizione all’accesso:</w:t>
      </w:r>
      <w:r w:rsidRPr="003625B7">
        <w:rPr>
          <w:rFonts w:ascii="Titillium" w:hAnsi="Titillium"/>
          <w:color w:val="1F487B"/>
          <w:sz w:val="20"/>
          <w:szCs w:val="20"/>
        </w:rPr>
        <w:t xml:space="preserve"> </w:t>
      </w:r>
    </w:p>
    <w:p w:rsidR="00E86208" w:rsidRPr="003625B7" w:rsidRDefault="00E86208">
      <w:pPr>
        <w:spacing w:after="0"/>
        <w:ind w:left="294"/>
        <w:rPr>
          <w:rFonts w:ascii="Titillium" w:hAnsi="Titillium"/>
          <w:sz w:val="20"/>
          <w:szCs w:val="20"/>
        </w:rPr>
      </w:pPr>
    </w:p>
    <w:p w:rsidR="00E226FA" w:rsidRPr="003625B7" w:rsidRDefault="00045A72" w:rsidP="00DB3136">
      <w:pPr>
        <w:spacing w:after="120" w:line="250" w:lineRule="auto"/>
        <w:ind w:left="295" w:hanging="11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>________________________________</w:t>
      </w:r>
      <w:r w:rsidR="002C7566">
        <w:rPr>
          <w:rFonts w:ascii="Titillium" w:hAnsi="Titillium"/>
          <w:sz w:val="20"/>
          <w:szCs w:val="20"/>
        </w:rPr>
        <w:t>_______</w:t>
      </w:r>
      <w:r w:rsidRPr="003625B7">
        <w:rPr>
          <w:rFonts w:ascii="Titillium" w:hAnsi="Titillium"/>
          <w:sz w:val="20"/>
          <w:szCs w:val="20"/>
        </w:rPr>
        <w:t>____________________</w:t>
      </w:r>
      <w:r w:rsidR="00E86208" w:rsidRPr="003625B7">
        <w:rPr>
          <w:rFonts w:ascii="Titillium" w:hAnsi="Titillium"/>
          <w:sz w:val="20"/>
          <w:szCs w:val="20"/>
        </w:rPr>
        <w:t>_______________</w:t>
      </w:r>
    </w:p>
    <w:p w:rsidR="00E226FA" w:rsidRPr="003625B7" w:rsidRDefault="00045A72" w:rsidP="00DB3136">
      <w:pPr>
        <w:spacing w:after="120" w:line="250" w:lineRule="auto"/>
        <w:ind w:left="295" w:hanging="11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>_______________________________________</w:t>
      </w:r>
      <w:r w:rsidR="002C7566">
        <w:rPr>
          <w:rFonts w:ascii="Titillium" w:hAnsi="Titillium"/>
          <w:sz w:val="20"/>
          <w:szCs w:val="20"/>
        </w:rPr>
        <w:t>_______</w:t>
      </w:r>
      <w:r w:rsidRPr="003625B7">
        <w:rPr>
          <w:rFonts w:ascii="Titillium" w:hAnsi="Titillium"/>
          <w:sz w:val="20"/>
          <w:szCs w:val="20"/>
        </w:rPr>
        <w:t>____________________________</w:t>
      </w:r>
    </w:p>
    <w:p w:rsidR="00E226FA" w:rsidRPr="003625B7" w:rsidRDefault="00045A72" w:rsidP="00DB3136">
      <w:pPr>
        <w:spacing w:after="120" w:line="250" w:lineRule="auto"/>
        <w:ind w:left="295" w:hanging="11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>______________________________________________</w:t>
      </w:r>
      <w:r w:rsidR="002C7566">
        <w:rPr>
          <w:rFonts w:ascii="Titillium" w:hAnsi="Titillium"/>
          <w:sz w:val="20"/>
          <w:szCs w:val="20"/>
        </w:rPr>
        <w:t>_______</w:t>
      </w:r>
      <w:r w:rsidRPr="003625B7">
        <w:rPr>
          <w:rFonts w:ascii="Titillium" w:hAnsi="Titillium"/>
          <w:sz w:val="20"/>
          <w:szCs w:val="20"/>
        </w:rPr>
        <w:t xml:space="preserve">_____________________ </w:t>
      </w:r>
    </w:p>
    <w:p w:rsidR="003A673F" w:rsidRPr="003625B7" w:rsidRDefault="003A673F" w:rsidP="00DB3136">
      <w:pPr>
        <w:spacing w:after="120" w:line="250" w:lineRule="auto"/>
        <w:ind w:left="295" w:hanging="11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>_____________________________________________________</w:t>
      </w:r>
      <w:r w:rsidR="002C7566">
        <w:rPr>
          <w:rFonts w:ascii="Titillium" w:hAnsi="Titillium"/>
          <w:sz w:val="20"/>
          <w:szCs w:val="20"/>
        </w:rPr>
        <w:t>_______</w:t>
      </w:r>
      <w:r w:rsidRPr="003625B7">
        <w:rPr>
          <w:rFonts w:ascii="Titillium" w:hAnsi="Titillium"/>
          <w:sz w:val="20"/>
          <w:szCs w:val="20"/>
        </w:rPr>
        <w:t xml:space="preserve">______________ </w:t>
      </w:r>
    </w:p>
    <w:p w:rsidR="00E226FA" w:rsidRPr="003625B7" w:rsidRDefault="00E226FA">
      <w:pPr>
        <w:spacing w:after="0" w:line="259" w:lineRule="auto"/>
        <w:ind w:left="284" w:firstLine="0"/>
        <w:jc w:val="left"/>
        <w:rPr>
          <w:rFonts w:ascii="Titillium" w:hAnsi="Titillium"/>
          <w:sz w:val="20"/>
          <w:szCs w:val="20"/>
        </w:rPr>
      </w:pPr>
    </w:p>
    <w:p w:rsidR="00E226FA" w:rsidRPr="00841B8E" w:rsidRDefault="00045A72" w:rsidP="002C7566">
      <w:pPr>
        <w:numPr>
          <w:ilvl w:val="0"/>
          <w:numId w:val="1"/>
        </w:numPr>
        <w:spacing w:after="0" w:line="250" w:lineRule="auto"/>
        <w:ind w:hanging="284"/>
        <w:rPr>
          <w:rFonts w:ascii="Titillium" w:hAnsi="Titillium"/>
          <w:i/>
          <w:sz w:val="18"/>
          <w:szCs w:val="18"/>
        </w:rPr>
      </w:pPr>
      <w:r w:rsidRPr="00841B8E">
        <w:rPr>
          <w:rFonts w:ascii="Titillium" w:hAnsi="Titillium"/>
          <w:i/>
          <w:sz w:val="18"/>
          <w:szCs w:val="18"/>
        </w:rPr>
        <w:t xml:space="preserve">(in caso di soggetto non residente e privo di stabile organizzazione in Italia) </w:t>
      </w:r>
    </w:p>
    <w:p w:rsidR="00E226FA" w:rsidRPr="003625B7" w:rsidRDefault="00045A72" w:rsidP="002C7566">
      <w:pPr>
        <w:spacing w:after="240" w:line="250" w:lineRule="auto"/>
        <w:ind w:left="284" w:firstLine="0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che l’Impresa, in caso di aggiudicazione, si uniformerà alla disciplina di cui agli articoli 17, comma 2, e 53, comma 3, del </w:t>
      </w:r>
      <w:proofErr w:type="spellStart"/>
      <w:r w:rsidRPr="003625B7">
        <w:rPr>
          <w:rFonts w:ascii="Titillium" w:hAnsi="Titillium"/>
          <w:sz w:val="20"/>
          <w:szCs w:val="20"/>
        </w:rPr>
        <w:t>d.p.r.</w:t>
      </w:r>
      <w:proofErr w:type="spellEnd"/>
      <w:r w:rsidRPr="003625B7">
        <w:rPr>
          <w:rFonts w:ascii="Titillium" w:hAnsi="Titillium"/>
          <w:sz w:val="20"/>
          <w:szCs w:val="20"/>
        </w:rPr>
        <w:t xml:space="preserve"> 633/1972 e comunicherà alla Stazione Appaltante la nomina del proprio rappresentante fiscale, nelle forme di legge; </w:t>
      </w:r>
    </w:p>
    <w:p w:rsidR="00E226FA" w:rsidRPr="00841B8E" w:rsidRDefault="00045A72" w:rsidP="002C7566">
      <w:pPr>
        <w:numPr>
          <w:ilvl w:val="0"/>
          <w:numId w:val="1"/>
        </w:numPr>
        <w:spacing w:after="0" w:line="250" w:lineRule="auto"/>
        <w:ind w:hanging="284"/>
        <w:rPr>
          <w:rFonts w:ascii="Titillium" w:hAnsi="Titillium"/>
          <w:i/>
          <w:sz w:val="18"/>
          <w:szCs w:val="18"/>
        </w:rPr>
      </w:pPr>
      <w:r w:rsidRPr="00841B8E">
        <w:rPr>
          <w:rFonts w:ascii="Titillium" w:hAnsi="Titillium"/>
          <w:i/>
          <w:sz w:val="18"/>
          <w:szCs w:val="18"/>
        </w:rPr>
        <w:t xml:space="preserve">(in caso di operatori economici ammessi al concordato preventivo con continuità aziendale di cui all’art. 186 bis del R.D. 16 marzo 1942, n. 267) </w:t>
      </w:r>
    </w:p>
    <w:p w:rsidR="00E226FA" w:rsidRPr="003625B7" w:rsidRDefault="00045A72" w:rsidP="002C7566">
      <w:pPr>
        <w:spacing w:after="240" w:line="250" w:lineRule="auto"/>
        <w:ind w:left="284" w:firstLine="0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indica, ad integrazione di quanto indicato nella parte  III, sez. C, </w:t>
      </w:r>
      <w:proofErr w:type="spellStart"/>
      <w:r w:rsidRPr="003625B7">
        <w:rPr>
          <w:rFonts w:ascii="Titillium" w:hAnsi="Titillium"/>
          <w:sz w:val="20"/>
          <w:szCs w:val="20"/>
        </w:rPr>
        <w:t>lett</w:t>
      </w:r>
      <w:proofErr w:type="spellEnd"/>
      <w:r w:rsidRPr="003625B7">
        <w:rPr>
          <w:rFonts w:ascii="Titillium" w:hAnsi="Titillium"/>
          <w:sz w:val="20"/>
          <w:szCs w:val="20"/>
        </w:rPr>
        <w:t>. d) del DGUE, i seguenti  estremi del provvedimento di ammissione al concordato e del provvedimento di autorizzaz</w:t>
      </w:r>
      <w:r w:rsidR="00CF13A8" w:rsidRPr="003625B7">
        <w:rPr>
          <w:rFonts w:ascii="Titillium" w:hAnsi="Titillium"/>
          <w:sz w:val="20"/>
          <w:szCs w:val="20"/>
        </w:rPr>
        <w:t>ione a partecipare alle gare ………………………</w:t>
      </w:r>
      <w:r w:rsidRPr="003625B7">
        <w:rPr>
          <w:rFonts w:ascii="Titillium" w:hAnsi="Titillium"/>
          <w:sz w:val="20"/>
          <w:szCs w:val="20"/>
        </w:rPr>
        <w:t>… rilasciati dal Tribunale di  ……………</w:t>
      </w:r>
      <w:r w:rsidR="00CF13A8" w:rsidRPr="003625B7">
        <w:rPr>
          <w:rFonts w:ascii="Titillium" w:hAnsi="Titillium"/>
          <w:sz w:val="20"/>
          <w:szCs w:val="20"/>
        </w:rPr>
        <w:t>…….</w:t>
      </w:r>
      <w:r w:rsidRPr="003625B7">
        <w:rPr>
          <w:rFonts w:ascii="Titillium" w:hAnsi="Titillium"/>
          <w:sz w:val="20"/>
          <w:szCs w:val="20"/>
        </w:rPr>
        <w:t xml:space="preserve">… nonché dichiara di non partecipare alla gara quale mandataria di un raggruppamento temporaneo di imprese e che le altre imprese aderenti al raggruppamento non sono assoggettate ad una procedura concorsuale ai sensi dell’art. 186  bis, comma 6 </w:t>
      </w:r>
      <w:r w:rsidR="003A673F" w:rsidRPr="003625B7">
        <w:rPr>
          <w:rFonts w:ascii="Titillium" w:hAnsi="Titillium"/>
          <w:sz w:val="20"/>
          <w:szCs w:val="20"/>
        </w:rPr>
        <w:t>del R.D. 16 marzo 1942, n. 267;</w:t>
      </w:r>
    </w:p>
    <w:p w:rsidR="00E226FA" w:rsidRPr="00A06727" w:rsidRDefault="00045A72" w:rsidP="002C7566">
      <w:pPr>
        <w:numPr>
          <w:ilvl w:val="0"/>
          <w:numId w:val="1"/>
        </w:numPr>
        <w:spacing w:after="0" w:line="250" w:lineRule="auto"/>
        <w:ind w:hanging="284"/>
        <w:rPr>
          <w:rFonts w:ascii="Titillium" w:hAnsi="Titillium"/>
          <w:i/>
          <w:sz w:val="18"/>
          <w:szCs w:val="18"/>
        </w:rPr>
      </w:pPr>
      <w:r w:rsidRPr="00A06727">
        <w:rPr>
          <w:rFonts w:ascii="Titillium" w:hAnsi="Titillium"/>
          <w:i/>
          <w:sz w:val="18"/>
          <w:szCs w:val="18"/>
        </w:rPr>
        <w:t xml:space="preserve">(ai fini della eventuale riduzione della garanzia provvisoria)  </w:t>
      </w:r>
    </w:p>
    <w:p w:rsidR="00E226FA" w:rsidRPr="003625B7" w:rsidRDefault="003625B7" w:rsidP="002C7566">
      <w:pPr>
        <w:ind w:left="284" w:firstLine="0"/>
        <w:rPr>
          <w:rFonts w:ascii="Titillium" w:hAnsi="Titillium"/>
          <w:sz w:val="20"/>
          <w:szCs w:val="20"/>
        </w:rPr>
      </w:pPr>
      <w:r w:rsidRPr="00A06727">
        <w:rPr>
          <w:rFonts w:ascii="Titillium" w:eastAsia="Wingdings" w:hAnsi="Titillium" w:cs="Wingdings"/>
          <w:sz w:val="20"/>
          <w:szCs w:val="20"/>
        </w:rPr>
        <w:sym w:font="Wingdings" w:char="F0A8"/>
      </w:r>
      <w:r w:rsidR="00045A72" w:rsidRPr="00A06727">
        <w:rPr>
          <w:rFonts w:ascii="Titillium" w:eastAsia="Wingdings" w:hAnsi="Titillium" w:cs="Wingdings"/>
          <w:sz w:val="20"/>
          <w:szCs w:val="20"/>
        </w:rPr>
        <w:t></w:t>
      </w:r>
      <w:r w:rsidR="00045A72" w:rsidRPr="00A06727">
        <w:rPr>
          <w:rFonts w:ascii="Titillium" w:hAnsi="Titillium"/>
          <w:sz w:val="20"/>
          <w:szCs w:val="20"/>
        </w:rPr>
        <w:t xml:space="preserve"> dichiara il possesso dei requisiti di cui all’art. 93, comma 7, del D. </w:t>
      </w:r>
      <w:proofErr w:type="spellStart"/>
      <w:r w:rsidR="00045A72" w:rsidRPr="00A06727">
        <w:rPr>
          <w:rFonts w:ascii="Titillium" w:hAnsi="Titillium"/>
          <w:sz w:val="20"/>
          <w:szCs w:val="20"/>
        </w:rPr>
        <w:t>Lgs</w:t>
      </w:r>
      <w:proofErr w:type="spellEnd"/>
      <w:r w:rsidR="00045A72" w:rsidRPr="00A06727">
        <w:rPr>
          <w:rFonts w:ascii="Titillium" w:hAnsi="Titillium"/>
          <w:sz w:val="20"/>
          <w:szCs w:val="20"/>
        </w:rPr>
        <w:t>. n. 50/2016;</w:t>
      </w:r>
      <w:r w:rsidR="00045A72" w:rsidRPr="003625B7">
        <w:rPr>
          <w:rFonts w:ascii="Titillium" w:hAnsi="Titillium"/>
          <w:sz w:val="20"/>
          <w:szCs w:val="20"/>
        </w:rPr>
        <w:t xml:space="preserve"> </w:t>
      </w:r>
    </w:p>
    <w:p w:rsidR="00E226FA" w:rsidRPr="003625B7" w:rsidRDefault="00045A72">
      <w:pPr>
        <w:spacing w:after="58" w:line="259" w:lineRule="auto"/>
        <w:ind w:left="284" w:firstLine="0"/>
        <w:jc w:val="left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i/>
          <w:sz w:val="20"/>
          <w:szCs w:val="20"/>
        </w:rPr>
        <w:t xml:space="preserve"> </w:t>
      </w:r>
    </w:p>
    <w:p w:rsidR="00CF13A8" w:rsidRPr="00841B8E" w:rsidRDefault="00045A72" w:rsidP="00CF13A8">
      <w:pPr>
        <w:numPr>
          <w:ilvl w:val="0"/>
          <w:numId w:val="1"/>
        </w:numPr>
        <w:spacing w:after="0" w:line="250" w:lineRule="auto"/>
        <w:ind w:hanging="284"/>
        <w:rPr>
          <w:rFonts w:ascii="Titillium" w:hAnsi="Titillium"/>
          <w:i/>
          <w:sz w:val="18"/>
          <w:szCs w:val="18"/>
        </w:rPr>
      </w:pPr>
      <w:r w:rsidRPr="00841B8E">
        <w:rPr>
          <w:rFonts w:ascii="Titillium" w:hAnsi="Titillium"/>
          <w:i/>
          <w:sz w:val="18"/>
          <w:szCs w:val="18"/>
        </w:rPr>
        <w:t xml:space="preserve">(in caso di partecipazione alla procedura di gara di operatori economici con identità plurisoggettiva), </w:t>
      </w:r>
    </w:p>
    <w:p w:rsidR="00E226FA" w:rsidRPr="003625B7" w:rsidRDefault="00045A72" w:rsidP="00CF13A8">
      <w:pPr>
        <w:spacing w:after="109"/>
        <w:ind w:left="284" w:firstLine="0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che la percentuale dell’appalto che verrà eseguita da ciascun componente: </w:t>
      </w:r>
    </w:p>
    <w:p w:rsidR="00E226FA" w:rsidRPr="00E86208" w:rsidRDefault="00045A72">
      <w:pPr>
        <w:spacing w:after="0" w:line="259" w:lineRule="auto"/>
        <w:ind w:left="284" w:firstLine="0"/>
        <w:jc w:val="left"/>
        <w:rPr>
          <w:rFonts w:ascii="Titillium" w:hAnsi="Titillium"/>
          <w:sz w:val="24"/>
        </w:rPr>
      </w:pPr>
      <w:r w:rsidRPr="00E86208">
        <w:rPr>
          <w:rFonts w:ascii="Titillium" w:hAnsi="Titillium"/>
          <w:sz w:val="24"/>
        </w:rPr>
        <w:t xml:space="preserve"> </w:t>
      </w:r>
    </w:p>
    <w:tbl>
      <w:tblPr>
        <w:tblStyle w:val="TableGrid"/>
        <w:tblW w:w="9207" w:type="dxa"/>
        <w:tblInd w:w="286" w:type="dxa"/>
        <w:tblCellMar>
          <w:top w:w="130" w:type="dxa"/>
          <w:left w:w="426" w:type="dxa"/>
          <w:right w:w="115" w:type="dxa"/>
        </w:tblCellMar>
        <w:tblLook w:val="04A0" w:firstRow="1" w:lastRow="0" w:firstColumn="1" w:lastColumn="0" w:noHBand="0" w:noVBand="1"/>
      </w:tblPr>
      <w:tblGrid>
        <w:gridCol w:w="3884"/>
        <w:gridCol w:w="3480"/>
        <w:gridCol w:w="1843"/>
      </w:tblGrid>
      <w:tr w:rsidR="00820BD2" w:rsidRPr="00E86208" w:rsidTr="00820BD2">
        <w:trPr>
          <w:trHeight w:val="665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0BD2" w:rsidRPr="00E86208" w:rsidRDefault="00820BD2" w:rsidP="00820BD2">
            <w:pPr>
              <w:spacing w:after="0" w:line="259" w:lineRule="auto"/>
              <w:ind w:left="0" w:firstLine="0"/>
              <w:jc w:val="center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  <w:b/>
              </w:rPr>
              <w:t>Denominazione impresa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0BD2" w:rsidRPr="00E86208" w:rsidRDefault="00820BD2" w:rsidP="00820BD2">
            <w:pPr>
              <w:spacing w:after="0" w:line="259" w:lineRule="auto"/>
              <w:ind w:left="-287" w:firstLine="0"/>
              <w:jc w:val="center"/>
              <w:rPr>
                <w:rFonts w:ascii="Titillium" w:hAnsi="Titillium"/>
                <w:b/>
              </w:rPr>
            </w:pPr>
            <w:r>
              <w:rPr>
                <w:rFonts w:ascii="Titillium" w:hAnsi="Titillium"/>
                <w:b/>
              </w:rPr>
              <w:t>Servizio che sarà eseguito</w:t>
            </w:r>
            <w:r w:rsidRPr="00E86208">
              <w:rPr>
                <w:rFonts w:ascii="Titillium" w:hAnsi="Titillium"/>
                <w:b/>
              </w:rPr>
              <w:t xml:space="preserve"> dal singolo componente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0BD2" w:rsidRPr="00E86208" w:rsidRDefault="00820BD2" w:rsidP="00820BD2">
            <w:pPr>
              <w:spacing w:after="0" w:line="259" w:lineRule="auto"/>
              <w:ind w:left="-287" w:firstLine="0"/>
              <w:jc w:val="center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  <w:b/>
              </w:rPr>
              <w:t>Percentuale dell’appalto che sarà eseguita dal singolo componente</w:t>
            </w:r>
          </w:p>
        </w:tc>
      </w:tr>
      <w:tr w:rsidR="00820BD2" w:rsidRPr="00E86208" w:rsidTr="00820BD2">
        <w:trPr>
          <w:trHeight w:val="578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D2" w:rsidRPr="00E86208" w:rsidRDefault="00820BD2">
            <w:pPr>
              <w:spacing w:after="0" w:line="259" w:lineRule="auto"/>
              <w:ind w:left="0" w:firstLine="0"/>
              <w:jc w:val="left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</w:rPr>
              <w:t xml:space="preserve"> </w:t>
            </w:r>
          </w:p>
        </w:tc>
      </w:tr>
      <w:tr w:rsidR="00820BD2" w:rsidRPr="00E86208" w:rsidTr="00820BD2">
        <w:trPr>
          <w:trHeight w:val="57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D2" w:rsidRPr="00E86208" w:rsidRDefault="00820BD2">
            <w:pPr>
              <w:spacing w:after="0" w:line="259" w:lineRule="auto"/>
              <w:ind w:left="0" w:firstLine="0"/>
              <w:jc w:val="left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</w:rPr>
              <w:t xml:space="preserve"> </w:t>
            </w:r>
          </w:p>
        </w:tc>
      </w:tr>
      <w:tr w:rsidR="00820BD2" w:rsidRPr="00E86208" w:rsidTr="00820BD2">
        <w:trPr>
          <w:trHeight w:val="57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D2" w:rsidRPr="00E86208" w:rsidRDefault="00820BD2">
            <w:pPr>
              <w:spacing w:after="0" w:line="259" w:lineRule="auto"/>
              <w:ind w:left="0" w:firstLine="0"/>
              <w:jc w:val="left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</w:rPr>
              <w:t xml:space="preserve"> </w:t>
            </w:r>
          </w:p>
        </w:tc>
      </w:tr>
      <w:tr w:rsidR="00820BD2" w:rsidRPr="00E86208" w:rsidTr="00820BD2">
        <w:trPr>
          <w:trHeight w:val="57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D2" w:rsidRPr="00E86208" w:rsidRDefault="00820BD2">
            <w:pPr>
              <w:spacing w:after="0" w:line="259" w:lineRule="auto"/>
              <w:ind w:left="0" w:firstLine="0"/>
              <w:jc w:val="left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</w:rPr>
              <w:lastRenderedPageBreak/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</w:rPr>
              <w:t xml:space="preserve"> </w:t>
            </w:r>
          </w:p>
        </w:tc>
      </w:tr>
      <w:tr w:rsidR="00820BD2" w:rsidRPr="00E86208" w:rsidTr="00820BD2">
        <w:trPr>
          <w:trHeight w:val="577"/>
        </w:trPr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D2" w:rsidRPr="00E86208" w:rsidRDefault="00820BD2">
            <w:pPr>
              <w:spacing w:after="0" w:line="259" w:lineRule="auto"/>
              <w:ind w:left="0" w:firstLine="0"/>
              <w:jc w:val="left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</w:rPr>
              <w:t xml:space="preserve"> </w:t>
            </w:r>
          </w:p>
        </w:tc>
      </w:tr>
      <w:tr w:rsidR="00820BD2" w:rsidRPr="00E86208" w:rsidTr="00820BD2">
        <w:trPr>
          <w:trHeight w:val="577"/>
        </w:trPr>
        <w:tc>
          <w:tcPr>
            <w:tcW w:w="7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  <w:b/>
              </w:rPr>
            </w:pPr>
            <w:r w:rsidRPr="00E86208">
              <w:rPr>
                <w:rFonts w:ascii="Titillium" w:hAnsi="Titillium"/>
                <w:b/>
              </w:rPr>
              <w:t xml:space="preserve">Totale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0BD2" w:rsidRPr="00E86208" w:rsidRDefault="00820BD2">
            <w:pPr>
              <w:spacing w:after="0" w:line="259" w:lineRule="auto"/>
              <w:ind w:left="1" w:firstLine="0"/>
              <w:jc w:val="left"/>
              <w:rPr>
                <w:rFonts w:ascii="Titillium" w:hAnsi="Titillium"/>
              </w:rPr>
            </w:pPr>
            <w:r w:rsidRPr="00E86208">
              <w:rPr>
                <w:rFonts w:ascii="Titillium" w:hAnsi="Titillium"/>
                <w:b/>
              </w:rPr>
              <w:t xml:space="preserve">100% </w:t>
            </w:r>
          </w:p>
        </w:tc>
      </w:tr>
    </w:tbl>
    <w:p w:rsidR="00E226FA" w:rsidRPr="00E86208" w:rsidRDefault="00045A72">
      <w:pPr>
        <w:spacing w:after="38" w:line="259" w:lineRule="auto"/>
        <w:ind w:left="284" w:firstLine="0"/>
        <w:jc w:val="left"/>
        <w:rPr>
          <w:rFonts w:ascii="Titillium" w:hAnsi="Titillium"/>
        </w:rPr>
      </w:pPr>
      <w:r w:rsidRPr="00E86208">
        <w:rPr>
          <w:rFonts w:ascii="Titillium" w:hAnsi="Titillium"/>
          <w:i/>
        </w:rPr>
        <w:t xml:space="preserve"> </w:t>
      </w:r>
    </w:p>
    <w:p w:rsidR="00E226FA" w:rsidRPr="00E86208" w:rsidRDefault="00045A72">
      <w:pPr>
        <w:spacing w:after="38" w:line="259" w:lineRule="auto"/>
        <w:ind w:left="284" w:firstLine="0"/>
        <w:jc w:val="left"/>
        <w:rPr>
          <w:rFonts w:ascii="Titillium" w:hAnsi="Titillium"/>
        </w:rPr>
      </w:pPr>
      <w:r w:rsidRPr="00E86208">
        <w:rPr>
          <w:rFonts w:ascii="Titillium" w:hAnsi="Titillium"/>
          <w:i/>
        </w:rPr>
        <w:t xml:space="preserve"> </w:t>
      </w:r>
    </w:p>
    <w:p w:rsidR="00E226FA" w:rsidRPr="00841B8E" w:rsidRDefault="00045A72" w:rsidP="002C7566">
      <w:pPr>
        <w:numPr>
          <w:ilvl w:val="0"/>
          <w:numId w:val="1"/>
        </w:numPr>
        <w:spacing w:after="0" w:line="250" w:lineRule="auto"/>
        <w:ind w:hanging="284"/>
        <w:rPr>
          <w:rFonts w:ascii="Titillium" w:hAnsi="Titillium"/>
          <w:i/>
          <w:sz w:val="18"/>
          <w:szCs w:val="18"/>
        </w:rPr>
      </w:pPr>
      <w:r w:rsidRPr="00841B8E">
        <w:rPr>
          <w:rFonts w:ascii="Titillium" w:hAnsi="Titillium"/>
          <w:i/>
          <w:sz w:val="18"/>
          <w:szCs w:val="18"/>
        </w:rPr>
        <w:t xml:space="preserve">(in caso di RTI/Consorzi ordinari/GEIE da costituire) </w:t>
      </w:r>
    </w:p>
    <w:p w:rsidR="00E226FA" w:rsidRPr="003625B7" w:rsidRDefault="003625B7" w:rsidP="002C7566">
      <w:pPr>
        <w:ind w:left="284" w:firstLine="0"/>
        <w:rPr>
          <w:rFonts w:ascii="Titillium" w:hAnsi="Titillium"/>
          <w:sz w:val="20"/>
          <w:szCs w:val="20"/>
        </w:rPr>
      </w:pPr>
      <w:r w:rsidRPr="003625B7">
        <w:rPr>
          <w:rFonts w:ascii="Titillium" w:eastAsia="Wingdings" w:hAnsi="Titillium" w:cs="Wingdings"/>
          <w:sz w:val="20"/>
          <w:szCs w:val="20"/>
        </w:rPr>
        <w:sym w:font="Wingdings" w:char="F0A8"/>
      </w:r>
      <w:r w:rsidR="00045A72" w:rsidRPr="003625B7">
        <w:rPr>
          <w:rFonts w:ascii="Titillium" w:eastAsia="Wingdings" w:hAnsi="Titillium" w:cs="Wingdings"/>
          <w:sz w:val="20"/>
          <w:szCs w:val="20"/>
        </w:rPr>
        <w:t></w:t>
      </w:r>
      <w:r w:rsidR="00045A72" w:rsidRPr="003625B7">
        <w:rPr>
          <w:rFonts w:ascii="Titillium" w:hAnsi="Titillium"/>
          <w:sz w:val="20"/>
          <w:szCs w:val="20"/>
        </w:rPr>
        <w:t xml:space="preserve">si impegna, in caso di aggiudicazione, a costituire RTI/Consorzio/GEIE conformandosi alla disciplina di cui all’art. 48, co. 8, del Codice, conferendo mandato collettivo speciale con rappresentanza all’impresa qualificata mandataria, che stipulerà il contratto in nome e per conto delle mandanti/consorziate; </w:t>
      </w:r>
    </w:p>
    <w:p w:rsidR="00E226FA" w:rsidRPr="003625B7" w:rsidRDefault="00E226FA">
      <w:pPr>
        <w:spacing w:after="158" w:line="259" w:lineRule="auto"/>
        <w:ind w:left="284" w:firstLine="0"/>
        <w:jc w:val="left"/>
        <w:rPr>
          <w:rFonts w:ascii="Titillium" w:hAnsi="Titillium"/>
          <w:sz w:val="20"/>
          <w:szCs w:val="20"/>
        </w:rPr>
      </w:pPr>
    </w:p>
    <w:p w:rsidR="00E226FA" w:rsidRPr="00841B8E" w:rsidRDefault="00045A72" w:rsidP="002C7566">
      <w:pPr>
        <w:numPr>
          <w:ilvl w:val="0"/>
          <w:numId w:val="1"/>
        </w:numPr>
        <w:spacing w:after="0" w:line="250" w:lineRule="auto"/>
        <w:ind w:hanging="284"/>
        <w:rPr>
          <w:rFonts w:ascii="Titillium" w:hAnsi="Titillium"/>
          <w:i/>
          <w:sz w:val="18"/>
          <w:szCs w:val="18"/>
        </w:rPr>
      </w:pPr>
      <w:r w:rsidRPr="00841B8E">
        <w:rPr>
          <w:rFonts w:ascii="Titillium" w:hAnsi="Titillium"/>
          <w:i/>
          <w:sz w:val="18"/>
          <w:szCs w:val="18"/>
        </w:rPr>
        <w:t xml:space="preserve">(in caso di Consorzi di cui all’art. 45, comma 2, </w:t>
      </w:r>
      <w:proofErr w:type="spellStart"/>
      <w:r w:rsidRPr="00841B8E">
        <w:rPr>
          <w:rFonts w:ascii="Titillium" w:hAnsi="Titillium"/>
          <w:i/>
          <w:sz w:val="18"/>
          <w:szCs w:val="18"/>
        </w:rPr>
        <w:t>lett</w:t>
      </w:r>
      <w:proofErr w:type="spellEnd"/>
      <w:r w:rsidRPr="00841B8E">
        <w:rPr>
          <w:rFonts w:ascii="Titillium" w:hAnsi="Titillium"/>
          <w:i/>
          <w:sz w:val="18"/>
          <w:szCs w:val="18"/>
        </w:rPr>
        <w:t xml:space="preserve">. b) e c) del Codice) </w:t>
      </w:r>
    </w:p>
    <w:p w:rsidR="00E226FA" w:rsidRPr="003625B7" w:rsidRDefault="00045A72" w:rsidP="002C7566">
      <w:pPr>
        <w:ind w:left="284" w:firstLine="0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le consorziate che fanno parte del Consorzio e quelle per le quali il Consorzio concorre. Qualora il consorzio non indichi per quale/i consorziato/i concorre, si intende che lo stesso partecipa in nome e per conto proprio. </w:t>
      </w:r>
    </w:p>
    <w:p w:rsidR="00E226FA" w:rsidRPr="003625B7" w:rsidRDefault="00045A72" w:rsidP="00DB3136">
      <w:pPr>
        <w:numPr>
          <w:ilvl w:val="1"/>
          <w:numId w:val="2"/>
        </w:numPr>
        <w:spacing w:after="120" w:line="259" w:lineRule="auto"/>
        <w:ind w:left="623" w:hanging="357"/>
        <w:jc w:val="left"/>
        <w:rPr>
          <w:rFonts w:ascii="Titillium" w:hAnsi="Titillium"/>
          <w:sz w:val="20"/>
          <w:szCs w:val="20"/>
        </w:rPr>
      </w:pPr>
      <w:r w:rsidRPr="003625B7">
        <w:rPr>
          <w:rFonts w:ascii="Titillium" w:eastAsia="Times New Roman" w:hAnsi="Titillium" w:cs="Times New Roman"/>
          <w:sz w:val="20"/>
          <w:szCs w:val="20"/>
        </w:rPr>
        <w:t>____________________________</w:t>
      </w:r>
      <w:r w:rsidR="003625B7">
        <w:rPr>
          <w:rFonts w:ascii="Titillium" w:eastAsia="Times New Roman" w:hAnsi="Titillium" w:cs="Times New Roman"/>
          <w:sz w:val="20"/>
          <w:szCs w:val="20"/>
        </w:rPr>
        <w:t>__________________________________________</w:t>
      </w:r>
    </w:p>
    <w:p w:rsidR="00E226FA" w:rsidRPr="003625B7" w:rsidRDefault="00045A72" w:rsidP="00DB3136">
      <w:pPr>
        <w:numPr>
          <w:ilvl w:val="1"/>
          <w:numId w:val="2"/>
        </w:numPr>
        <w:spacing w:after="120" w:line="259" w:lineRule="auto"/>
        <w:ind w:left="623" w:hanging="357"/>
        <w:jc w:val="left"/>
        <w:rPr>
          <w:rFonts w:ascii="Titillium" w:hAnsi="Titillium"/>
          <w:sz w:val="20"/>
          <w:szCs w:val="20"/>
        </w:rPr>
      </w:pPr>
      <w:r w:rsidRPr="003625B7">
        <w:rPr>
          <w:rFonts w:ascii="Titillium" w:eastAsia="Times New Roman" w:hAnsi="Titillium" w:cs="Times New Roman"/>
          <w:sz w:val="20"/>
          <w:szCs w:val="20"/>
        </w:rPr>
        <w:t>___________________________________________________________</w:t>
      </w:r>
      <w:r w:rsidR="003625B7">
        <w:rPr>
          <w:rFonts w:ascii="Titillium" w:eastAsia="Times New Roman" w:hAnsi="Titillium" w:cs="Times New Roman"/>
          <w:sz w:val="20"/>
          <w:szCs w:val="20"/>
        </w:rPr>
        <w:t>___________</w:t>
      </w:r>
    </w:p>
    <w:p w:rsidR="00E226FA" w:rsidRPr="003625B7" w:rsidRDefault="00045A72" w:rsidP="00DB3136">
      <w:pPr>
        <w:numPr>
          <w:ilvl w:val="1"/>
          <w:numId w:val="2"/>
        </w:numPr>
        <w:spacing w:after="120" w:line="259" w:lineRule="auto"/>
        <w:ind w:left="623" w:hanging="357"/>
        <w:jc w:val="left"/>
        <w:rPr>
          <w:rFonts w:ascii="Titillium" w:hAnsi="Titillium"/>
          <w:sz w:val="20"/>
          <w:szCs w:val="20"/>
        </w:rPr>
      </w:pPr>
      <w:r w:rsidRPr="003625B7">
        <w:rPr>
          <w:rFonts w:ascii="Titillium" w:eastAsia="Times New Roman" w:hAnsi="Titillium" w:cs="Times New Roman"/>
          <w:sz w:val="20"/>
          <w:szCs w:val="20"/>
        </w:rPr>
        <w:t>____________________________</w:t>
      </w:r>
      <w:r w:rsidR="003625B7">
        <w:rPr>
          <w:rFonts w:ascii="Titillium" w:eastAsia="Times New Roman" w:hAnsi="Titillium" w:cs="Times New Roman"/>
          <w:sz w:val="20"/>
          <w:szCs w:val="20"/>
        </w:rPr>
        <w:t>__________________________________________</w:t>
      </w:r>
    </w:p>
    <w:p w:rsidR="00E226FA" w:rsidRPr="003625B7" w:rsidRDefault="00045A72" w:rsidP="00DB3136">
      <w:pPr>
        <w:numPr>
          <w:ilvl w:val="1"/>
          <w:numId w:val="2"/>
        </w:numPr>
        <w:spacing w:after="120" w:line="259" w:lineRule="auto"/>
        <w:ind w:left="623" w:hanging="357"/>
        <w:jc w:val="left"/>
        <w:rPr>
          <w:rFonts w:ascii="Titillium" w:hAnsi="Titillium"/>
          <w:sz w:val="20"/>
          <w:szCs w:val="20"/>
        </w:rPr>
      </w:pPr>
      <w:r w:rsidRPr="003625B7">
        <w:rPr>
          <w:rFonts w:ascii="Titillium" w:eastAsia="Times New Roman" w:hAnsi="Titillium" w:cs="Times New Roman"/>
          <w:sz w:val="20"/>
          <w:szCs w:val="20"/>
        </w:rPr>
        <w:t>____________________________</w:t>
      </w:r>
      <w:r w:rsidR="003625B7">
        <w:rPr>
          <w:rFonts w:ascii="Titillium" w:eastAsia="Times New Roman" w:hAnsi="Titillium" w:cs="Times New Roman"/>
          <w:sz w:val="20"/>
          <w:szCs w:val="20"/>
        </w:rPr>
        <w:t>__________________________________________</w:t>
      </w:r>
    </w:p>
    <w:p w:rsidR="00E226FA" w:rsidRPr="003625B7" w:rsidRDefault="00045A72">
      <w:pPr>
        <w:spacing w:after="0" w:line="259" w:lineRule="auto"/>
        <w:ind w:left="0" w:firstLine="0"/>
        <w:jc w:val="left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 </w:t>
      </w:r>
    </w:p>
    <w:p w:rsidR="00DB3136" w:rsidRPr="003625B7" w:rsidRDefault="00DB3136">
      <w:pPr>
        <w:spacing w:after="10"/>
        <w:ind w:left="-5"/>
        <w:rPr>
          <w:rFonts w:ascii="Titillium" w:hAnsi="Titillium"/>
          <w:sz w:val="20"/>
          <w:szCs w:val="20"/>
        </w:rPr>
      </w:pPr>
    </w:p>
    <w:p w:rsidR="00E226FA" w:rsidRPr="003625B7" w:rsidRDefault="00045A72">
      <w:pPr>
        <w:spacing w:after="10"/>
        <w:ind w:left="-5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___________________________, lì _____________ </w:t>
      </w:r>
    </w:p>
    <w:p w:rsidR="00E226FA" w:rsidRPr="003625B7" w:rsidRDefault="00045A72">
      <w:pPr>
        <w:spacing w:after="10"/>
        <w:ind w:left="-5"/>
        <w:rPr>
          <w:rFonts w:ascii="Titillium" w:hAnsi="Titillium"/>
          <w:sz w:val="20"/>
          <w:szCs w:val="20"/>
        </w:rPr>
      </w:pPr>
      <w:r w:rsidRPr="003625B7">
        <w:rPr>
          <w:rFonts w:ascii="Titillium" w:hAnsi="Titillium"/>
          <w:sz w:val="20"/>
          <w:szCs w:val="20"/>
        </w:rPr>
        <w:t xml:space="preserve">(luogo, data) </w:t>
      </w:r>
    </w:p>
    <w:p w:rsidR="00E226FA" w:rsidRPr="00FE49B0" w:rsidRDefault="00045A72">
      <w:pPr>
        <w:spacing w:after="0" w:line="259" w:lineRule="auto"/>
        <w:ind w:left="0" w:firstLine="0"/>
        <w:jc w:val="left"/>
        <w:rPr>
          <w:rFonts w:ascii="Titillium" w:hAnsi="Titillium"/>
        </w:rPr>
      </w:pPr>
      <w:r w:rsidRPr="00FE49B0">
        <w:rPr>
          <w:rFonts w:ascii="Titillium" w:hAnsi="Titillium"/>
        </w:rPr>
        <w:t xml:space="preserve"> </w:t>
      </w:r>
    </w:p>
    <w:p w:rsidR="00E226FA" w:rsidRPr="00FE49B0" w:rsidRDefault="00045A72">
      <w:pPr>
        <w:spacing w:after="0" w:line="259" w:lineRule="auto"/>
        <w:ind w:left="0" w:firstLine="0"/>
        <w:jc w:val="left"/>
        <w:rPr>
          <w:rFonts w:ascii="Titillium" w:hAnsi="Titillium"/>
        </w:rPr>
      </w:pPr>
      <w:r w:rsidRPr="00FE49B0">
        <w:rPr>
          <w:rFonts w:ascii="Titillium" w:hAnsi="Titillium"/>
        </w:rPr>
        <w:t xml:space="preserve"> </w:t>
      </w:r>
    </w:p>
    <w:p w:rsidR="00DB3136" w:rsidRPr="00FE49B0" w:rsidRDefault="00DB3136">
      <w:pPr>
        <w:spacing w:after="0" w:line="259" w:lineRule="auto"/>
        <w:ind w:left="0" w:firstLine="0"/>
        <w:jc w:val="left"/>
        <w:rPr>
          <w:rFonts w:ascii="Titillium" w:hAnsi="Titillium"/>
          <w:sz w:val="19"/>
          <w:szCs w:val="19"/>
        </w:rPr>
      </w:pPr>
    </w:p>
    <w:p w:rsidR="002C7566" w:rsidRPr="00FE49B0" w:rsidRDefault="002C7566">
      <w:pPr>
        <w:spacing w:after="0" w:line="259" w:lineRule="auto"/>
        <w:ind w:left="0" w:firstLine="0"/>
        <w:jc w:val="left"/>
        <w:rPr>
          <w:rFonts w:ascii="Titillium" w:hAnsi="Titillium"/>
          <w:sz w:val="19"/>
          <w:szCs w:val="19"/>
        </w:rPr>
      </w:pPr>
    </w:p>
    <w:p w:rsidR="002C7566" w:rsidRPr="00FE49B0" w:rsidRDefault="002C7566">
      <w:pPr>
        <w:spacing w:after="0" w:line="259" w:lineRule="auto"/>
        <w:ind w:left="0" w:firstLine="0"/>
        <w:jc w:val="left"/>
        <w:rPr>
          <w:rFonts w:ascii="Titillium" w:hAnsi="Titillium"/>
          <w:sz w:val="19"/>
          <w:szCs w:val="19"/>
        </w:rPr>
      </w:pPr>
    </w:p>
    <w:p w:rsidR="002C7566" w:rsidRPr="00FE49B0" w:rsidRDefault="002C7566">
      <w:pPr>
        <w:spacing w:after="0" w:line="259" w:lineRule="auto"/>
        <w:ind w:left="0" w:firstLine="0"/>
        <w:jc w:val="left"/>
        <w:rPr>
          <w:rFonts w:ascii="Titillium" w:hAnsi="Titillium"/>
          <w:sz w:val="19"/>
          <w:szCs w:val="19"/>
        </w:rPr>
      </w:pPr>
    </w:p>
    <w:p w:rsidR="00E226FA" w:rsidRPr="003625B7" w:rsidRDefault="00045A72" w:rsidP="00DB3136">
      <w:pPr>
        <w:spacing w:after="5"/>
        <w:rPr>
          <w:rFonts w:ascii="Titillium" w:hAnsi="Titillium"/>
          <w:sz w:val="19"/>
          <w:szCs w:val="19"/>
        </w:rPr>
      </w:pPr>
      <w:r w:rsidRPr="003625B7">
        <w:rPr>
          <w:rFonts w:ascii="Titillium" w:hAnsi="Titillium"/>
          <w:i/>
          <w:sz w:val="19"/>
          <w:szCs w:val="19"/>
        </w:rPr>
        <w:t xml:space="preserve">N.B.: In caso di raggruppamento temporaneo di concorrenti o consorzio ordinario di concorrenti o aggregazione di imprese di rete o GEIE, </w:t>
      </w:r>
      <w:r w:rsidRPr="003625B7">
        <w:rPr>
          <w:rFonts w:ascii="Titillium" w:hAnsi="Titillium"/>
          <w:i/>
          <w:sz w:val="19"/>
          <w:szCs w:val="19"/>
          <w:u w:val="single" w:color="000000"/>
        </w:rPr>
        <w:t>non ancora costituiti</w:t>
      </w:r>
      <w:r w:rsidRPr="003625B7">
        <w:rPr>
          <w:rFonts w:ascii="Titillium" w:hAnsi="Titillium"/>
          <w:i/>
          <w:sz w:val="19"/>
          <w:szCs w:val="19"/>
        </w:rPr>
        <w:t xml:space="preserve">, la presente istanza dovrà essere sottoscritta con firma digitale dai rappresentanti di ciascun soggetto del RTI/consorzio/aggregazione di imprese/GEIE </w:t>
      </w:r>
    </w:p>
    <w:sectPr w:rsidR="00E226FA" w:rsidRPr="00362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80" w:right="1125" w:bottom="912" w:left="1134" w:header="762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A8" w:rsidRDefault="00045A72">
      <w:pPr>
        <w:spacing w:after="0" w:line="240" w:lineRule="auto"/>
      </w:pPr>
      <w:r>
        <w:separator/>
      </w:r>
    </w:p>
  </w:endnote>
  <w:endnote w:type="continuationSeparator" w:id="0">
    <w:p w:rsidR="001419A8" w:rsidRDefault="0004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panose1 w:val="02000804040000020004"/>
    <w:charset w:val="00"/>
    <w:family w:val="auto"/>
    <w:pitch w:val="variable"/>
    <w:sig w:usb0="A00000AF" w:usb1="50000048" w:usb2="00000000" w:usb3="00000000" w:csb0="0000011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FA" w:rsidRDefault="00045A72">
    <w:pPr>
      <w:spacing w:after="0" w:line="259" w:lineRule="auto"/>
      <w:ind w:left="0" w:right="2" w:firstLine="0"/>
      <w:jc w:val="center"/>
    </w:pPr>
    <w:r>
      <w:rPr>
        <w:sz w:val="18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di </w:t>
    </w:r>
    <w:r w:rsidR="003D0892">
      <w:fldChar w:fldCharType="begin"/>
    </w:r>
    <w:r w:rsidR="003D0892">
      <w:instrText xml:space="preserve"> NUMPAGES   \* MERGEFORMAT </w:instrText>
    </w:r>
    <w:r w:rsidR="003D0892">
      <w:fldChar w:fldCharType="separate"/>
    </w:r>
    <w:r w:rsidRPr="00045A72">
      <w:rPr>
        <w:noProof/>
        <w:sz w:val="18"/>
      </w:rPr>
      <w:t>4</w:t>
    </w:r>
    <w:r w:rsidR="003D0892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FA" w:rsidRPr="00DB3136" w:rsidRDefault="00045A72">
    <w:pPr>
      <w:spacing w:after="0" w:line="259" w:lineRule="auto"/>
      <w:ind w:left="0" w:right="2" w:firstLine="0"/>
      <w:jc w:val="center"/>
      <w:rPr>
        <w:rFonts w:ascii="Titillium" w:hAnsi="Titillium"/>
      </w:rPr>
    </w:pPr>
    <w:r w:rsidRPr="00DB3136">
      <w:rPr>
        <w:rFonts w:ascii="Titillium" w:hAnsi="Titillium"/>
        <w:sz w:val="18"/>
      </w:rPr>
      <w:t xml:space="preserve">Pag. </w:t>
    </w:r>
    <w:r w:rsidRPr="00DB3136">
      <w:rPr>
        <w:rFonts w:ascii="Titillium" w:hAnsi="Titillium"/>
      </w:rPr>
      <w:fldChar w:fldCharType="begin"/>
    </w:r>
    <w:r w:rsidRPr="00DB3136">
      <w:rPr>
        <w:rFonts w:ascii="Titillium" w:hAnsi="Titillium"/>
      </w:rPr>
      <w:instrText xml:space="preserve"> PAGE   \* MERGEFORMAT </w:instrText>
    </w:r>
    <w:r w:rsidRPr="00DB3136">
      <w:rPr>
        <w:rFonts w:ascii="Titillium" w:hAnsi="Titillium"/>
      </w:rPr>
      <w:fldChar w:fldCharType="separate"/>
    </w:r>
    <w:r w:rsidR="003D0892" w:rsidRPr="003D0892">
      <w:rPr>
        <w:rFonts w:ascii="Titillium" w:hAnsi="Titillium"/>
        <w:noProof/>
        <w:sz w:val="18"/>
      </w:rPr>
      <w:t>3</w:t>
    </w:r>
    <w:r w:rsidRPr="00DB3136">
      <w:rPr>
        <w:rFonts w:ascii="Titillium" w:hAnsi="Titillium"/>
        <w:sz w:val="18"/>
      </w:rPr>
      <w:fldChar w:fldCharType="end"/>
    </w:r>
    <w:r w:rsidRPr="00DB3136">
      <w:rPr>
        <w:rFonts w:ascii="Titillium" w:hAnsi="Titillium"/>
        <w:sz w:val="18"/>
      </w:rPr>
      <w:t xml:space="preserve"> di </w:t>
    </w:r>
    <w:r w:rsidR="00DB3136" w:rsidRPr="00DB3136">
      <w:rPr>
        <w:rFonts w:ascii="Titillium" w:hAnsi="Titillium"/>
      </w:rPr>
      <w:fldChar w:fldCharType="begin"/>
    </w:r>
    <w:r w:rsidR="00DB3136" w:rsidRPr="00DB3136">
      <w:rPr>
        <w:rFonts w:ascii="Titillium" w:hAnsi="Titillium"/>
      </w:rPr>
      <w:instrText xml:space="preserve"> NUMPAGES   \* MERGEFORMAT </w:instrText>
    </w:r>
    <w:r w:rsidR="00DB3136" w:rsidRPr="00DB3136">
      <w:rPr>
        <w:rFonts w:ascii="Titillium" w:hAnsi="Titillium"/>
      </w:rPr>
      <w:fldChar w:fldCharType="separate"/>
    </w:r>
    <w:r w:rsidR="003D0892" w:rsidRPr="003D0892">
      <w:rPr>
        <w:rFonts w:ascii="Titillium" w:hAnsi="Titillium"/>
        <w:noProof/>
        <w:sz w:val="18"/>
      </w:rPr>
      <w:t>4</w:t>
    </w:r>
    <w:r w:rsidR="00DB3136" w:rsidRPr="00DB3136">
      <w:rPr>
        <w:rFonts w:ascii="Titillium" w:hAnsi="Titillium"/>
        <w:noProof/>
        <w:sz w:val="18"/>
      </w:rPr>
      <w:fldChar w:fldCharType="end"/>
    </w:r>
    <w:r w:rsidRPr="00DB3136">
      <w:rPr>
        <w:rFonts w:ascii="Titillium" w:hAnsi="Titillium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FA" w:rsidRDefault="00045A72">
    <w:pPr>
      <w:spacing w:after="0" w:line="259" w:lineRule="auto"/>
      <w:ind w:left="0" w:right="2" w:firstLine="0"/>
      <w:jc w:val="center"/>
    </w:pPr>
    <w:r>
      <w:rPr>
        <w:sz w:val="18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di </w:t>
    </w:r>
    <w:r w:rsidR="003D0892">
      <w:fldChar w:fldCharType="begin"/>
    </w:r>
    <w:r w:rsidR="003D0892">
      <w:instrText xml:space="preserve"> NUMPAGES   \* MERGEFORMAT </w:instrText>
    </w:r>
    <w:r w:rsidR="003D0892">
      <w:fldChar w:fldCharType="separate"/>
    </w:r>
    <w:r w:rsidRPr="00045A72">
      <w:rPr>
        <w:noProof/>
        <w:sz w:val="18"/>
      </w:rPr>
      <w:t>4</w:t>
    </w:r>
    <w:r w:rsidR="003D0892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A8" w:rsidRDefault="00045A72">
      <w:pPr>
        <w:spacing w:after="0" w:line="240" w:lineRule="auto"/>
      </w:pPr>
      <w:r>
        <w:separator/>
      </w:r>
    </w:p>
  </w:footnote>
  <w:footnote w:type="continuationSeparator" w:id="0">
    <w:p w:rsidR="001419A8" w:rsidRDefault="0004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FA" w:rsidRDefault="00045A72">
    <w:pPr>
      <w:spacing w:after="0" w:line="259" w:lineRule="auto"/>
      <w:ind w:left="-18" w:firstLine="0"/>
      <w:jc w:val="left"/>
    </w:pPr>
    <w:r>
      <w:rPr>
        <w:b/>
        <w:sz w:val="21"/>
      </w:rPr>
      <w:t xml:space="preserve">Documentazione amministrativa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FA" w:rsidRPr="00E86208" w:rsidRDefault="00045A72">
    <w:pPr>
      <w:spacing w:after="0" w:line="259" w:lineRule="auto"/>
      <w:ind w:left="-18" w:firstLine="0"/>
      <w:jc w:val="left"/>
      <w:rPr>
        <w:rFonts w:ascii="Titillium" w:hAnsi="Titillium"/>
        <w:sz w:val="18"/>
        <w:szCs w:val="18"/>
      </w:rPr>
    </w:pPr>
    <w:r w:rsidRPr="00E86208">
      <w:rPr>
        <w:rFonts w:ascii="Titillium" w:hAnsi="Titillium"/>
        <w:sz w:val="18"/>
        <w:szCs w:val="18"/>
      </w:rPr>
      <w:t xml:space="preserve">Documentazione amministrativa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FA" w:rsidRDefault="00045A72">
    <w:pPr>
      <w:spacing w:after="0" w:line="259" w:lineRule="auto"/>
      <w:ind w:left="-18" w:firstLine="0"/>
      <w:jc w:val="left"/>
    </w:pPr>
    <w:r>
      <w:rPr>
        <w:b/>
        <w:sz w:val="21"/>
      </w:rPr>
      <w:t xml:space="preserve">Documentazione amministrativa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67F"/>
    <w:multiLevelType w:val="hybridMultilevel"/>
    <w:tmpl w:val="637C25D6"/>
    <w:lvl w:ilvl="0" w:tplc="03CE63A8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A5B0C">
      <w:start w:val="1"/>
      <w:numFmt w:val="lowerLetter"/>
      <w:lvlRestart w:val="0"/>
      <w:lvlText w:val="%2."/>
      <w:lvlJc w:val="left"/>
      <w:pPr>
        <w:ind w:left="8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43E0A">
      <w:start w:val="1"/>
      <w:numFmt w:val="lowerRoman"/>
      <w:lvlText w:val="%3"/>
      <w:lvlJc w:val="left"/>
      <w:pPr>
        <w:ind w:left="16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480F8">
      <w:start w:val="1"/>
      <w:numFmt w:val="decimal"/>
      <w:lvlText w:val="%4"/>
      <w:lvlJc w:val="left"/>
      <w:pPr>
        <w:ind w:left="23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943BC4">
      <w:start w:val="1"/>
      <w:numFmt w:val="lowerLetter"/>
      <w:lvlText w:val="%5"/>
      <w:lvlJc w:val="left"/>
      <w:pPr>
        <w:ind w:left="30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ACE458">
      <w:start w:val="1"/>
      <w:numFmt w:val="lowerRoman"/>
      <w:lvlText w:val="%6"/>
      <w:lvlJc w:val="left"/>
      <w:pPr>
        <w:ind w:left="38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387A6C">
      <w:start w:val="1"/>
      <w:numFmt w:val="decimal"/>
      <w:lvlText w:val="%7"/>
      <w:lvlJc w:val="left"/>
      <w:pPr>
        <w:ind w:left="45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30B5BC">
      <w:start w:val="1"/>
      <w:numFmt w:val="lowerLetter"/>
      <w:lvlText w:val="%8"/>
      <w:lvlJc w:val="left"/>
      <w:pPr>
        <w:ind w:left="52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42EB0C">
      <w:start w:val="1"/>
      <w:numFmt w:val="lowerRoman"/>
      <w:lvlText w:val="%9"/>
      <w:lvlJc w:val="left"/>
      <w:pPr>
        <w:ind w:left="59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D62D1"/>
    <w:multiLevelType w:val="hybridMultilevel"/>
    <w:tmpl w:val="D6228B06"/>
    <w:lvl w:ilvl="0" w:tplc="CD968062">
      <w:start w:val="1"/>
      <w:numFmt w:val="decimal"/>
      <w:lvlText w:val="%1."/>
      <w:lvlJc w:val="left"/>
      <w:pPr>
        <w:ind w:left="284"/>
      </w:pPr>
      <w:rPr>
        <w:rFonts w:ascii="Titillium" w:eastAsia="Garamond" w:hAnsi="Titillium" w:cs="Garamond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482B8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E0C9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8103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1E73A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5E151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0CC29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823E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C33C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BA6837"/>
    <w:multiLevelType w:val="hybridMultilevel"/>
    <w:tmpl w:val="2A241198"/>
    <w:lvl w:ilvl="0" w:tplc="728CC8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403B8">
      <w:start w:val="1"/>
      <w:numFmt w:val="bullet"/>
      <w:lvlText w:val="¨"/>
      <w:lvlJc w:val="left"/>
      <w:pPr>
        <w:ind w:left="629"/>
      </w:pPr>
      <w:rPr>
        <w:rFonts w:ascii="Wingdings" w:eastAsia="Segoe UI Symbol" w:hAnsi="Wingdings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0E840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81360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45738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C5AF8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23DB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482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A6B54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FA"/>
    <w:rsid w:val="00007EF9"/>
    <w:rsid w:val="00045A72"/>
    <w:rsid w:val="00133430"/>
    <w:rsid w:val="001419A8"/>
    <w:rsid w:val="002C7566"/>
    <w:rsid w:val="00323CD7"/>
    <w:rsid w:val="003625B7"/>
    <w:rsid w:val="00383C53"/>
    <w:rsid w:val="003A673F"/>
    <w:rsid w:val="003D0892"/>
    <w:rsid w:val="004872FB"/>
    <w:rsid w:val="005A1A95"/>
    <w:rsid w:val="007C3448"/>
    <w:rsid w:val="00820BD2"/>
    <w:rsid w:val="00841B8E"/>
    <w:rsid w:val="008A7EB1"/>
    <w:rsid w:val="00A06727"/>
    <w:rsid w:val="00A538EC"/>
    <w:rsid w:val="00AE4D23"/>
    <w:rsid w:val="00C6215C"/>
    <w:rsid w:val="00CA4971"/>
    <w:rsid w:val="00CF13A8"/>
    <w:rsid w:val="00D2620D"/>
    <w:rsid w:val="00DB3136"/>
    <w:rsid w:val="00E226FA"/>
    <w:rsid w:val="00E86208"/>
    <w:rsid w:val="00EC202F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99DFB-753F-446B-8A00-67C1FAD7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7" w:line="249" w:lineRule="auto"/>
      <w:ind w:left="10" w:hanging="10"/>
      <w:jc w:val="both"/>
    </w:pPr>
    <w:rPr>
      <w:rFonts w:ascii="Garamond" w:eastAsia="Garamond" w:hAnsi="Garamond" w:cs="Garamond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6"/>
      <w:ind w:right="4"/>
      <w:jc w:val="center"/>
      <w:outlineLvl w:val="0"/>
    </w:pPr>
    <w:rPr>
      <w:rFonts w:ascii="Garamond" w:eastAsia="Garamond" w:hAnsi="Garamond" w:cs="Garamond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2" w:hanging="10"/>
      <w:jc w:val="center"/>
      <w:outlineLvl w:val="1"/>
    </w:pPr>
    <w:rPr>
      <w:rFonts w:ascii="Garamond" w:eastAsia="Garamond" w:hAnsi="Garamond" w:cs="Garamond"/>
      <w:b/>
      <w:color w:val="00000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49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Garamond" w:eastAsia="Garamond" w:hAnsi="Garamond" w:cs="Garamond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F13A8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497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8A7EB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7E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nticorruzione.it/documents/91439/129009/CODICE+comportamento_dipendenti_SITO.pdf/affbaa43-8746-3045-d7cf-15aa9df7aabf?t=158884343616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Piero Eugenio</dc:creator>
  <cp:keywords/>
  <cp:lastModifiedBy>Polo Piero Eugenio</cp:lastModifiedBy>
  <cp:revision>15</cp:revision>
  <cp:lastPrinted>2020-02-28T10:21:00Z</cp:lastPrinted>
  <dcterms:created xsi:type="dcterms:W3CDTF">2020-06-24T10:40:00Z</dcterms:created>
  <dcterms:modified xsi:type="dcterms:W3CDTF">2022-03-04T09:15:00Z</dcterms:modified>
</cp:coreProperties>
</file>