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6AB97" w14:textId="77777777" w:rsidR="00692A25" w:rsidRPr="00DF406B" w:rsidRDefault="00692A25" w:rsidP="00692A25">
      <w:pPr>
        <w:spacing w:line="360" w:lineRule="auto"/>
        <w:ind w:left="284" w:firstLine="680"/>
        <w:contextualSpacing/>
        <w:rPr>
          <w:rStyle w:val="Numeropagina"/>
          <w:rFonts w:ascii="Garamond" w:eastAsia="Kunstler Script" w:hAnsi="Garamond" w:cs="Kunstler Script"/>
          <w:b/>
          <w:bCs/>
          <w:color w:val="1F497D"/>
          <w:u w:color="1F497D"/>
        </w:rPr>
      </w:pPr>
      <w:r>
        <w:rPr>
          <w:rFonts w:ascii="Garamond" w:eastAsia="Kunstler Script" w:hAnsi="Garamond" w:cs="Kunstler Script"/>
          <w:b/>
          <w:bCs/>
          <w:noProof/>
          <w:color w:val="1F497D"/>
          <w:u w:color="1F497D"/>
          <w:lang w:eastAsia="it-IT"/>
        </w:rPr>
        <w:drawing>
          <wp:anchor distT="0" distB="0" distL="114300" distR="114300" simplePos="0" relativeHeight="251659264" behindDoc="0" locked="0" layoutInCell="1" allowOverlap="1" wp14:anchorId="198EFD8E" wp14:editId="1DA1F646">
            <wp:simplePos x="0" y="0"/>
            <wp:positionH relativeFrom="margin">
              <wp:posOffset>-160655</wp:posOffset>
            </wp:positionH>
            <wp:positionV relativeFrom="margin">
              <wp:posOffset>-347345</wp:posOffset>
            </wp:positionV>
            <wp:extent cx="2879725" cy="341630"/>
            <wp:effectExtent l="0" t="0" r="0" b="127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193C7" w14:textId="77777777" w:rsidR="00692A25" w:rsidRPr="00B42A8B" w:rsidRDefault="00692A25" w:rsidP="00692A25">
      <w:pPr>
        <w:ind w:left="567"/>
        <w:rPr>
          <w:rFonts w:ascii="Gotham Book" w:hAnsi="Gotham Book"/>
          <w:b/>
          <w:color w:val="2E74B5"/>
          <w:sz w:val="28"/>
          <w:szCs w:val="28"/>
        </w:rPr>
      </w:pPr>
      <w:r w:rsidRPr="00B42A8B">
        <w:rPr>
          <w:rFonts w:ascii="Gotham Book" w:hAnsi="Gotham Book"/>
          <w:b/>
          <w:color w:val="2E74B5"/>
          <w:sz w:val="28"/>
          <w:szCs w:val="28"/>
        </w:rPr>
        <w:t>Camera Arbitrale</w:t>
      </w:r>
    </w:p>
    <w:p w14:paraId="6462B8C1" w14:textId="69718C0E" w:rsidR="00692A25" w:rsidRDefault="00692A25" w:rsidP="00692A25">
      <w:pPr>
        <w:spacing w:line="360" w:lineRule="auto"/>
        <w:ind w:left="170" w:right="170" w:firstLine="397"/>
        <w:jc w:val="center"/>
        <w:rPr>
          <w:rFonts w:ascii="Gotham Light" w:hAnsi="Gotham Light"/>
          <w:color w:val="0070C0"/>
        </w:rPr>
      </w:pPr>
    </w:p>
    <w:p w14:paraId="4416F0DE" w14:textId="77777777" w:rsidR="00692A25" w:rsidRDefault="00692A25" w:rsidP="00692A25">
      <w:pPr>
        <w:spacing w:line="360" w:lineRule="auto"/>
        <w:ind w:left="170" w:right="170" w:firstLine="397"/>
        <w:jc w:val="center"/>
        <w:rPr>
          <w:rFonts w:ascii="Gotham Light" w:hAnsi="Gotham Light"/>
          <w:color w:val="0070C0"/>
        </w:rPr>
      </w:pPr>
    </w:p>
    <w:p w14:paraId="7E14A3CE" w14:textId="64D94AEA" w:rsidR="00692A25" w:rsidRDefault="00F0697D" w:rsidP="00692A25">
      <w:pPr>
        <w:spacing w:line="360" w:lineRule="auto"/>
        <w:ind w:left="170" w:right="170" w:firstLine="397"/>
        <w:jc w:val="center"/>
        <w:rPr>
          <w:rFonts w:ascii="Gotham Light" w:hAnsi="Gotham Light"/>
          <w:b/>
          <w:color w:val="0070C0"/>
        </w:rPr>
      </w:pPr>
      <w:r w:rsidRPr="00F0697D">
        <w:rPr>
          <w:rFonts w:ascii="Gotham Light" w:hAnsi="Gotham Light"/>
          <w:b/>
          <w:color w:val="0070C0"/>
        </w:rPr>
        <w:t>IMPOSTA DI BOLLO</w:t>
      </w:r>
    </w:p>
    <w:p w14:paraId="7F1BD875" w14:textId="77777777" w:rsidR="00F0697D" w:rsidRPr="00692A25" w:rsidRDefault="00F0697D" w:rsidP="00692A25">
      <w:pPr>
        <w:spacing w:line="360" w:lineRule="auto"/>
        <w:ind w:left="170" w:right="170" w:firstLine="397"/>
        <w:jc w:val="center"/>
        <w:rPr>
          <w:rFonts w:ascii="Gotham Light" w:hAnsi="Gotham Light"/>
          <w:b/>
          <w:color w:val="0070C0"/>
        </w:rPr>
      </w:pPr>
      <w:bookmarkStart w:id="0" w:name="_GoBack"/>
      <w:bookmarkEnd w:id="0"/>
    </w:p>
    <w:p w14:paraId="0EA42A52" w14:textId="163448DE" w:rsidR="00965B7A" w:rsidRPr="004B40D0" w:rsidRDefault="0088770B" w:rsidP="004B40D0">
      <w:pPr>
        <w:spacing w:line="360" w:lineRule="auto"/>
        <w:ind w:left="170" w:right="170" w:firstLine="397"/>
        <w:jc w:val="both"/>
        <w:rPr>
          <w:rFonts w:ascii="Titillium" w:hAnsi="Titillium"/>
          <w:color w:val="0070C0"/>
        </w:rPr>
      </w:pPr>
      <w:r w:rsidRPr="004B40D0">
        <w:rPr>
          <w:rFonts w:ascii="Titillium" w:hAnsi="Titillium"/>
          <w:color w:val="0070C0"/>
        </w:rPr>
        <w:t xml:space="preserve">Per il deposito telematico del lodo l’imposta di bollo deve essere assolta secondo le modalità prescritte dall’art. 3 del </w:t>
      </w:r>
      <w:proofErr w:type="spellStart"/>
      <w:r w:rsidRPr="004B40D0">
        <w:rPr>
          <w:rFonts w:ascii="Titillium" w:hAnsi="Titillium"/>
          <w:color w:val="0070C0"/>
        </w:rPr>
        <w:t>d.P.R.</w:t>
      </w:r>
      <w:proofErr w:type="spellEnd"/>
      <w:r w:rsidR="008E7D00" w:rsidRPr="004B40D0">
        <w:rPr>
          <w:rFonts w:ascii="Titillium" w:hAnsi="Titillium"/>
          <w:color w:val="0070C0"/>
        </w:rPr>
        <w:t xml:space="preserve"> n. 642 del 1972, e quindi</w:t>
      </w:r>
      <w:r w:rsidR="00965B7A" w:rsidRPr="004B40D0">
        <w:rPr>
          <w:rFonts w:ascii="Titillium" w:hAnsi="Titillium"/>
          <w:color w:val="0070C0"/>
        </w:rPr>
        <w:t>:</w:t>
      </w:r>
    </w:p>
    <w:p w14:paraId="4AF84E40" w14:textId="77777777" w:rsidR="00965B7A" w:rsidRPr="004B40D0" w:rsidRDefault="00965B7A" w:rsidP="004B40D0">
      <w:pPr>
        <w:pStyle w:val="Paragrafoelenco"/>
        <w:numPr>
          <w:ilvl w:val="0"/>
          <w:numId w:val="1"/>
        </w:numPr>
        <w:spacing w:line="360" w:lineRule="auto"/>
        <w:ind w:left="170" w:right="170" w:firstLine="397"/>
        <w:jc w:val="both"/>
        <w:rPr>
          <w:rFonts w:ascii="Titillium" w:hAnsi="Titillium"/>
          <w:color w:val="0070C0"/>
        </w:rPr>
      </w:pPr>
      <w:r w:rsidRPr="004B40D0">
        <w:rPr>
          <w:rFonts w:ascii="Titillium" w:hAnsi="Titillium"/>
          <w:color w:val="0070C0"/>
        </w:rPr>
        <w:t xml:space="preserve">mediante </w:t>
      </w:r>
      <w:r w:rsidR="0088770B" w:rsidRPr="004B40D0">
        <w:rPr>
          <w:rFonts w:ascii="Titillium" w:hAnsi="Titillium"/>
          <w:color w:val="0070C0"/>
        </w:rPr>
        <w:t>contrassegno telematico</w:t>
      </w:r>
      <w:r w:rsidR="00DD44CF" w:rsidRPr="004B40D0">
        <w:rPr>
          <w:rFonts w:ascii="Titillium" w:hAnsi="Titillium"/>
          <w:color w:val="0070C0"/>
        </w:rPr>
        <w:t>,</w:t>
      </w:r>
      <w:r w:rsidR="007B71BF" w:rsidRPr="004B40D0">
        <w:rPr>
          <w:rFonts w:ascii="Titillium" w:hAnsi="Titillium"/>
          <w:color w:val="0070C0"/>
        </w:rPr>
        <w:t xml:space="preserve"> previo pagamento dell’imposta ad intermediario convenzion</w:t>
      </w:r>
      <w:r w:rsidRPr="004B40D0">
        <w:rPr>
          <w:rFonts w:ascii="Titillium" w:hAnsi="Titillium"/>
          <w:color w:val="0070C0"/>
        </w:rPr>
        <w:t xml:space="preserve">ato con l’Agenzia delle Entrate (in questo </w:t>
      </w:r>
      <w:r w:rsidR="00DD44CF" w:rsidRPr="004B40D0">
        <w:rPr>
          <w:rFonts w:ascii="Titillium" w:hAnsi="Titillium"/>
          <w:color w:val="0070C0"/>
        </w:rPr>
        <w:t>caso dovrà essere</w:t>
      </w:r>
      <w:r w:rsidRPr="004B40D0">
        <w:rPr>
          <w:rFonts w:ascii="Titillium" w:hAnsi="Titillium"/>
          <w:color w:val="0070C0"/>
        </w:rPr>
        <w:t xml:space="preserve"> indica</w:t>
      </w:r>
      <w:r w:rsidR="00DD44CF" w:rsidRPr="004B40D0">
        <w:rPr>
          <w:rFonts w:ascii="Titillium" w:hAnsi="Titillium"/>
          <w:color w:val="0070C0"/>
        </w:rPr>
        <w:t>to</w:t>
      </w:r>
      <w:r w:rsidRPr="004B40D0">
        <w:rPr>
          <w:rFonts w:ascii="Titillium" w:hAnsi="Titillium"/>
          <w:color w:val="0070C0"/>
        </w:rPr>
        <w:t xml:space="preserve"> </w:t>
      </w:r>
      <w:r w:rsidR="00A12026" w:rsidRPr="004B40D0">
        <w:rPr>
          <w:rFonts w:ascii="Titillium" w:hAnsi="Titillium"/>
          <w:color w:val="0070C0"/>
        </w:rPr>
        <w:t xml:space="preserve">di regola </w:t>
      </w:r>
      <w:r w:rsidRPr="004B40D0">
        <w:rPr>
          <w:rFonts w:ascii="Titillium" w:hAnsi="Titillium"/>
          <w:color w:val="0070C0"/>
        </w:rPr>
        <w:t>nel lodo il corrispondente codice numerico composto d</w:t>
      </w:r>
      <w:r w:rsidR="00067BAE" w:rsidRPr="004B40D0">
        <w:rPr>
          <w:rFonts w:ascii="Titillium" w:hAnsi="Titillium"/>
          <w:color w:val="0070C0"/>
        </w:rPr>
        <w:t>a</w:t>
      </w:r>
      <w:r w:rsidRPr="004B40D0">
        <w:rPr>
          <w:rFonts w:ascii="Titillium" w:hAnsi="Titillium"/>
          <w:color w:val="0070C0"/>
        </w:rPr>
        <w:t xml:space="preserve"> quattordici cifre);</w:t>
      </w:r>
    </w:p>
    <w:p w14:paraId="32DECB83" w14:textId="77777777" w:rsidR="004A0058" w:rsidRPr="004B40D0" w:rsidRDefault="0088770B" w:rsidP="004B40D0">
      <w:pPr>
        <w:pStyle w:val="Paragrafoelenco"/>
        <w:numPr>
          <w:ilvl w:val="0"/>
          <w:numId w:val="1"/>
        </w:numPr>
        <w:spacing w:line="360" w:lineRule="auto"/>
        <w:ind w:left="170" w:right="170" w:firstLine="397"/>
        <w:jc w:val="both"/>
        <w:rPr>
          <w:rFonts w:ascii="Titillium" w:hAnsi="Titillium"/>
          <w:color w:val="0070C0"/>
        </w:rPr>
      </w:pPr>
      <w:r w:rsidRPr="004B40D0">
        <w:rPr>
          <w:rFonts w:ascii="Titillium" w:hAnsi="Titillium"/>
          <w:color w:val="0070C0"/>
        </w:rPr>
        <w:t xml:space="preserve">secondo la modalità </w:t>
      </w:r>
      <w:r w:rsidR="00D43AFF" w:rsidRPr="004B40D0">
        <w:rPr>
          <w:rFonts w:ascii="Titillium" w:hAnsi="Titillium"/>
          <w:color w:val="0070C0"/>
        </w:rPr>
        <w:t>c.d. virtuale</w:t>
      </w:r>
      <w:r w:rsidR="00DD44CF" w:rsidRPr="004B40D0">
        <w:rPr>
          <w:rFonts w:ascii="Titillium" w:hAnsi="Titillium"/>
          <w:color w:val="0070C0"/>
        </w:rPr>
        <w:t>, previo</w:t>
      </w:r>
      <w:r w:rsidR="00D43AFF" w:rsidRPr="004B40D0">
        <w:rPr>
          <w:rFonts w:ascii="Titillium" w:hAnsi="Titillium"/>
          <w:color w:val="0070C0"/>
        </w:rPr>
        <w:t xml:space="preserve"> </w:t>
      </w:r>
      <w:r w:rsidR="00DD44CF" w:rsidRPr="004B40D0">
        <w:rPr>
          <w:rFonts w:ascii="Titillium" w:eastAsia="Times New Roman" w:hAnsi="Titillium" w:cs="Courier New"/>
          <w:color w:val="0070C0"/>
          <w:lang w:eastAsia="it-IT"/>
        </w:rPr>
        <w:t xml:space="preserve">pagamento all’Ufficio della Agenzia delle entrate o ad altri uffici autorizzati ovvero previo versamento in conto corrente postale </w:t>
      </w:r>
      <w:r w:rsidR="008E7D00" w:rsidRPr="004B40D0">
        <w:rPr>
          <w:rFonts w:ascii="Titillium" w:eastAsia="Times New Roman" w:hAnsi="Titillium" w:cs="Courier New"/>
          <w:color w:val="0070C0"/>
          <w:lang w:eastAsia="it-IT"/>
        </w:rPr>
        <w:t xml:space="preserve">(in questo caso </w:t>
      </w:r>
      <w:r w:rsidR="00251839" w:rsidRPr="004B40D0">
        <w:rPr>
          <w:rFonts w:ascii="Titillium" w:eastAsia="Times New Roman" w:hAnsi="Titillium" w:cs="Courier New"/>
          <w:color w:val="0070C0"/>
          <w:lang w:eastAsia="it-IT"/>
        </w:rPr>
        <w:t xml:space="preserve">dovranno </w:t>
      </w:r>
      <w:r w:rsidR="00694FFF" w:rsidRPr="004B40D0">
        <w:rPr>
          <w:rFonts w:ascii="Titillium" w:eastAsia="Times New Roman" w:hAnsi="Titillium" w:cs="Courier New"/>
          <w:color w:val="0070C0"/>
          <w:lang w:eastAsia="it-IT"/>
        </w:rPr>
        <w:t>esser</w:t>
      </w:r>
      <w:r w:rsidR="005914F9" w:rsidRPr="004B40D0">
        <w:rPr>
          <w:rFonts w:ascii="Titillium" w:eastAsia="Times New Roman" w:hAnsi="Titillium" w:cs="Courier New"/>
          <w:color w:val="0070C0"/>
          <w:lang w:eastAsia="it-IT"/>
        </w:rPr>
        <w:t>e</w:t>
      </w:r>
      <w:r w:rsidR="008E7D00" w:rsidRPr="004B40D0">
        <w:rPr>
          <w:rFonts w:ascii="Titillium" w:eastAsia="Times New Roman" w:hAnsi="Titillium" w:cs="Courier New"/>
          <w:color w:val="0070C0"/>
          <w:lang w:eastAsia="it-IT"/>
        </w:rPr>
        <w:t xml:space="preserve"> </w:t>
      </w:r>
      <w:r w:rsidR="00DD44CF" w:rsidRPr="004B40D0">
        <w:rPr>
          <w:rFonts w:ascii="Titillium" w:eastAsia="Times New Roman" w:hAnsi="Titillium" w:cs="Courier New"/>
          <w:color w:val="0070C0"/>
          <w:lang w:eastAsia="it-IT"/>
        </w:rPr>
        <w:t>indicati</w:t>
      </w:r>
      <w:r w:rsidR="008E7D00" w:rsidRPr="004B40D0">
        <w:rPr>
          <w:rFonts w:ascii="Titillium" w:eastAsia="Times New Roman" w:hAnsi="Titillium" w:cs="Courier New"/>
          <w:color w:val="0070C0"/>
          <w:lang w:eastAsia="it-IT"/>
        </w:rPr>
        <w:t xml:space="preserve"> </w:t>
      </w:r>
      <w:r w:rsidR="00A12026" w:rsidRPr="004B40D0">
        <w:rPr>
          <w:rFonts w:ascii="Titillium" w:eastAsia="Times New Roman" w:hAnsi="Titillium" w:cs="Courier New"/>
          <w:color w:val="0070C0"/>
          <w:lang w:eastAsia="it-IT"/>
        </w:rPr>
        <w:t>di regola</w:t>
      </w:r>
      <w:r w:rsidR="008E7D00" w:rsidRPr="004B40D0">
        <w:rPr>
          <w:rFonts w:ascii="Titillium" w:eastAsia="Times New Roman" w:hAnsi="Titillium" w:cs="Courier New"/>
          <w:color w:val="0070C0"/>
          <w:lang w:eastAsia="it-IT"/>
        </w:rPr>
        <w:t xml:space="preserve"> </w:t>
      </w:r>
      <w:r w:rsidR="00DD44CF" w:rsidRPr="004B40D0">
        <w:rPr>
          <w:rFonts w:ascii="Titillium" w:eastAsia="Times New Roman" w:hAnsi="Titillium" w:cs="Courier New"/>
          <w:color w:val="0070C0"/>
          <w:lang w:eastAsia="it-IT"/>
        </w:rPr>
        <w:t>ne</w:t>
      </w:r>
      <w:r w:rsidR="008E7D00" w:rsidRPr="004B40D0">
        <w:rPr>
          <w:rFonts w:ascii="Titillium" w:eastAsia="Times New Roman" w:hAnsi="Titillium" w:cs="Courier New"/>
          <w:color w:val="0070C0"/>
          <w:lang w:eastAsia="it-IT"/>
        </w:rPr>
        <w:t>l lodo</w:t>
      </w:r>
      <w:r w:rsidR="00694FFF" w:rsidRPr="004B40D0">
        <w:rPr>
          <w:rFonts w:ascii="Titillium" w:eastAsia="Times New Roman" w:hAnsi="Titillium" w:cs="Courier New"/>
          <w:color w:val="0070C0"/>
          <w:lang w:eastAsia="it-IT"/>
        </w:rPr>
        <w:t xml:space="preserve"> gli</w:t>
      </w:r>
      <w:r w:rsidR="00A12026" w:rsidRPr="004B40D0">
        <w:rPr>
          <w:rFonts w:ascii="Titillium" w:eastAsia="Times New Roman" w:hAnsi="Titillium" w:cs="Courier New"/>
          <w:color w:val="0070C0"/>
          <w:lang w:eastAsia="it-IT"/>
        </w:rPr>
        <w:t xml:space="preserve"> </w:t>
      </w:r>
      <w:r w:rsidR="00694FFF" w:rsidRPr="004B40D0">
        <w:rPr>
          <w:rFonts w:ascii="Titillium" w:eastAsia="Times New Roman" w:hAnsi="Titillium" w:cs="Courier New"/>
          <w:color w:val="0070C0"/>
          <w:lang w:eastAsia="it-IT"/>
        </w:rPr>
        <w:t>estremi dell'</w:t>
      </w:r>
      <w:r w:rsidR="00DD44CF" w:rsidRPr="004B40D0">
        <w:rPr>
          <w:rFonts w:ascii="Titillium" w:eastAsia="Times New Roman" w:hAnsi="Titillium" w:cs="Courier New"/>
          <w:color w:val="0070C0"/>
          <w:lang w:eastAsia="it-IT"/>
        </w:rPr>
        <w:t xml:space="preserve">apposita </w:t>
      </w:r>
      <w:r w:rsidR="00694FFF" w:rsidRPr="004B40D0">
        <w:rPr>
          <w:rFonts w:ascii="Titillium" w:eastAsia="Times New Roman" w:hAnsi="Titillium" w:cs="Courier New"/>
          <w:color w:val="0070C0"/>
          <w:lang w:eastAsia="it-IT"/>
        </w:rPr>
        <w:t>a</w:t>
      </w:r>
      <w:r w:rsidR="00067BAE" w:rsidRPr="004B40D0">
        <w:rPr>
          <w:rFonts w:ascii="Titillium" w:eastAsia="Times New Roman" w:hAnsi="Titillium" w:cs="Courier New"/>
          <w:color w:val="0070C0"/>
          <w:lang w:eastAsia="it-IT"/>
        </w:rPr>
        <w:t xml:space="preserve">utorizzazione rilasciata dalla direzione </w:t>
      </w:r>
      <w:r w:rsidR="00694FFF" w:rsidRPr="004B40D0">
        <w:rPr>
          <w:rFonts w:ascii="Titillium" w:eastAsia="Times New Roman" w:hAnsi="Titillium" w:cs="Courier New"/>
          <w:color w:val="0070C0"/>
          <w:lang w:eastAsia="it-IT"/>
        </w:rPr>
        <w:t>dell'Agenzia</w:t>
      </w:r>
      <w:r w:rsidR="008E7D00" w:rsidRPr="004B40D0">
        <w:rPr>
          <w:rFonts w:ascii="Titillium" w:eastAsia="Times New Roman" w:hAnsi="Titillium" w:cs="Courier New"/>
          <w:color w:val="0070C0"/>
          <w:lang w:eastAsia="it-IT"/>
        </w:rPr>
        <w:t xml:space="preserve"> delle entrate territorialmente </w:t>
      </w:r>
      <w:r w:rsidR="00694FFF" w:rsidRPr="004B40D0">
        <w:rPr>
          <w:rFonts w:ascii="Titillium" w:eastAsia="Times New Roman" w:hAnsi="Titillium" w:cs="Courier New"/>
          <w:color w:val="0070C0"/>
          <w:lang w:eastAsia="it-IT"/>
        </w:rPr>
        <w:t>competente</w:t>
      </w:r>
      <w:r w:rsidR="00A12026" w:rsidRPr="004B40D0">
        <w:rPr>
          <w:rFonts w:ascii="Titillium" w:eastAsia="Times New Roman" w:hAnsi="Titillium" w:cs="Courier New"/>
          <w:color w:val="0070C0"/>
          <w:lang w:eastAsia="it-IT"/>
        </w:rPr>
        <w:t xml:space="preserve"> nonché la modalità di assolvimento</w:t>
      </w:r>
      <w:r w:rsidR="00DD44CF" w:rsidRPr="004B40D0">
        <w:rPr>
          <w:rFonts w:ascii="Titillium" w:eastAsia="Times New Roman" w:hAnsi="Titillium" w:cs="Courier New"/>
          <w:color w:val="0070C0"/>
          <w:lang w:eastAsia="it-IT"/>
        </w:rPr>
        <w:t xml:space="preserve"> dell’imposta utilizzata</w:t>
      </w:r>
      <w:r w:rsidR="004A0058" w:rsidRPr="004B40D0">
        <w:rPr>
          <w:rFonts w:ascii="Titillium" w:eastAsia="Times New Roman" w:hAnsi="Titillium" w:cs="Courier New"/>
          <w:color w:val="0070C0"/>
          <w:lang w:eastAsia="it-IT"/>
        </w:rPr>
        <w:t>)</w:t>
      </w:r>
    </w:p>
    <w:p w14:paraId="28322766" w14:textId="77777777" w:rsidR="007B71BF" w:rsidRDefault="007B71BF" w:rsidP="007B71BF">
      <w:pPr>
        <w:jc w:val="both"/>
      </w:pPr>
    </w:p>
    <w:sectPr w:rsidR="007B71BF" w:rsidSect="004B40D0">
      <w:pgSz w:w="11900" w:h="16840"/>
      <w:pgMar w:top="2127" w:right="1127" w:bottom="8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634C"/>
    <w:multiLevelType w:val="hybridMultilevel"/>
    <w:tmpl w:val="1BC00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0B"/>
    <w:rsid w:val="00067BAE"/>
    <w:rsid w:val="00251839"/>
    <w:rsid w:val="002B61D7"/>
    <w:rsid w:val="004A0058"/>
    <w:rsid w:val="004B40D0"/>
    <w:rsid w:val="005914F9"/>
    <w:rsid w:val="00692A25"/>
    <w:rsid w:val="00694FFF"/>
    <w:rsid w:val="007B71BF"/>
    <w:rsid w:val="00843DE8"/>
    <w:rsid w:val="008611C1"/>
    <w:rsid w:val="0088770B"/>
    <w:rsid w:val="008E7D00"/>
    <w:rsid w:val="00965B7A"/>
    <w:rsid w:val="009E77C6"/>
    <w:rsid w:val="00A12026"/>
    <w:rsid w:val="00C25874"/>
    <w:rsid w:val="00C5079D"/>
    <w:rsid w:val="00C66C70"/>
    <w:rsid w:val="00C90754"/>
    <w:rsid w:val="00C94127"/>
    <w:rsid w:val="00CB194C"/>
    <w:rsid w:val="00D32A6C"/>
    <w:rsid w:val="00D43AFF"/>
    <w:rsid w:val="00DD44CF"/>
    <w:rsid w:val="00F0697D"/>
    <w:rsid w:val="00FC1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4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075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5B7A"/>
    <w:pPr>
      <w:ind w:left="720"/>
      <w:contextualSpacing/>
    </w:pPr>
  </w:style>
  <w:style w:type="paragraph" w:customStyle="1" w:styleId="p1">
    <w:name w:val="p1"/>
    <w:basedOn w:val="Normale"/>
    <w:rsid w:val="00965B7A"/>
    <w:rPr>
      <w:rFonts w:ascii="Helvetica" w:hAnsi="Helvetica" w:cs="Times New Roman"/>
      <w:sz w:val="20"/>
      <w:szCs w:val="20"/>
      <w:lang w:eastAsia="it-IT"/>
    </w:rPr>
  </w:style>
  <w:style w:type="character" w:styleId="Numeropagina">
    <w:name w:val="page number"/>
    <w:rsid w:val="0069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fabio licata</dc:creator>
  <cp:lastModifiedBy>Rizzo Francesca</cp:lastModifiedBy>
  <cp:revision>3</cp:revision>
  <dcterms:created xsi:type="dcterms:W3CDTF">2021-07-19T11:54:00Z</dcterms:created>
  <dcterms:modified xsi:type="dcterms:W3CDTF">2021-07-19T13:00:00Z</dcterms:modified>
</cp:coreProperties>
</file>