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A74BF" w14:textId="77777777" w:rsidR="000129DC" w:rsidRPr="000129DC" w:rsidRDefault="000129DC" w:rsidP="000129DC">
      <w:pPr>
        <w:pStyle w:val="s10"/>
        <w:spacing w:before="0" w:beforeAutospacing="0" w:after="0" w:afterAutospacing="0"/>
        <w:rPr>
          <w:rStyle w:val="bumpedfont15"/>
          <w:rFonts w:ascii="Arial" w:hAnsi="Arial" w:cs="Arial"/>
          <w:b/>
          <w:bCs/>
          <w:i/>
          <w:iCs/>
          <w:sz w:val="32"/>
          <w:szCs w:val="32"/>
        </w:rPr>
      </w:pPr>
      <w:r w:rsidRPr="000129DC">
        <w:rPr>
          <w:rStyle w:val="bumpedfont15"/>
          <w:rFonts w:ascii="Arial" w:hAnsi="Arial" w:cs="Arial"/>
          <w:b/>
          <w:bCs/>
          <w:i/>
          <w:iCs/>
          <w:sz w:val="32"/>
          <w:szCs w:val="32"/>
        </w:rPr>
        <w:t>Closing panel</w:t>
      </w:r>
    </w:p>
    <w:p w14:paraId="7E6696F7" w14:textId="77777777" w:rsidR="000129DC" w:rsidRDefault="000129DC" w:rsidP="000129DC">
      <w:pPr>
        <w:pStyle w:val="s10"/>
        <w:spacing w:before="0" w:beforeAutospacing="0" w:after="0" w:afterAutospacing="0"/>
        <w:rPr>
          <w:rStyle w:val="bumpedfont15"/>
          <w:rFonts w:ascii="Arial" w:hAnsi="Arial" w:cs="Arial"/>
          <w:b/>
          <w:bCs/>
          <w:sz w:val="32"/>
          <w:szCs w:val="32"/>
        </w:rPr>
      </w:pPr>
    </w:p>
    <w:p w14:paraId="729A88B4" w14:textId="7FDA8D2B" w:rsidR="00066303" w:rsidRDefault="00066303" w:rsidP="000129DC">
      <w:pPr>
        <w:pStyle w:val="s10"/>
        <w:spacing w:before="0" w:beforeAutospacing="0" w:after="0" w:afterAutospacing="0"/>
        <w:rPr>
          <w:rStyle w:val="bumpedfont15"/>
          <w:rFonts w:ascii="Arial" w:hAnsi="Arial" w:cs="Arial"/>
          <w:b/>
          <w:bCs/>
          <w:sz w:val="32"/>
          <w:szCs w:val="32"/>
        </w:rPr>
      </w:pP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What’s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next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for the public procurement community in Europe?</w:t>
      </w:r>
    </w:p>
    <w:p w14:paraId="4BD32FB8" w14:textId="77777777" w:rsidR="000129DC" w:rsidRDefault="000129DC" w:rsidP="000129DC">
      <w:pPr>
        <w:pStyle w:val="s10"/>
        <w:spacing w:before="0" w:beforeAutospacing="0" w:after="0" w:afterAutospacing="0"/>
        <w:rPr>
          <w:rStyle w:val="bumpedfont15"/>
          <w:rFonts w:ascii="Arial" w:hAnsi="Arial" w:cs="Arial"/>
          <w:i/>
          <w:iCs/>
          <w:sz w:val="32"/>
          <w:szCs w:val="32"/>
        </w:rPr>
      </w:pPr>
    </w:p>
    <w:p w14:paraId="2D9DCFA3" w14:textId="060D6B1F" w:rsidR="000129DC" w:rsidRPr="000129DC" w:rsidRDefault="000129DC" w:rsidP="000129DC">
      <w:pPr>
        <w:pStyle w:val="s10"/>
        <w:spacing w:before="0" w:beforeAutospacing="0" w:after="0" w:afterAutospacing="0"/>
        <w:rPr>
          <w:i/>
          <w:iCs/>
          <w:sz w:val="27"/>
          <w:szCs w:val="27"/>
        </w:rPr>
      </w:pPr>
      <w:r w:rsidRPr="000129DC">
        <w:rPr>
          <w:rStyle w:val="bumpedfont15"/>
          <w:rFonts w:ascii="Arial" w:hAnsi="Arial" w:cs="Arial"/>
          <w:i/>
          <w:iCs/>
          <w:sz w:val="32"/>
          <w:szCs w:val="32"/>
        </w:rPr>
        <w:t xml:space="preserve">Giuseppe </w:t>
      </w:r>
      <w:proofErr w:type="spellStart"/>
      <w:r w:rsidRPr="000129DC">
        <w:rPr>
          <w:rStyle w:val="bumpedfont15"/>
          <w:rFonts w:ascii="Arial" w:hAnsi="Arial" w:cs="Arial"/>
          <w:i/>
          <w:iCs/>
          <w:sz w:val="32"/>
          <w:szCs w:val="32"/>
        </w:rPr>
        <w:t>Busìa</w:t>
      </w:r>
      <w:proofErr w:type="spellEnd"/>
      <w:r w:rsidRPr="000129DC">
        <w:rPr>
          <w:rStyle w:val="bumpedfont15"/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 w:rsidRPr="000129DC">
        <w:rPr>
          <w:rStyle w:val="bumpedfont15"/>
          <w:rFonts w:ascii="Arial" w:hAnsi="Arial" w:cs="Arial"/>
          <w:i/>
          <w:iCs/>
          <w:sz w:val="32"/>
          <w:szCs w:val="32"/>
        </w:rPr>
        <w:t>Anac’s</w:t>
      </w:r>
      <w:proofErr w:type="spellEnd"/>
      <w:r w:rsidRPr="000129DC">
        <w:rPr>
          <w:rStyle w:val="bumpedfont15"/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 w:rsidRPr="000129DC">
        <w:rPr>
          <w:rStyle w:val="bumpedfont15"/>
          <w:rFonts w:ascii="Arial" w:hAnsi="Arial" w:cs="Arial"/>
          <w:i/>
          <w:iCs/>
          <w:sz w:val="32"/>
          <w:szCs w:val="32"/>
        </w:rPr>
        <w:t>President</w:t>
      </w:r>
      <w:proofErr w:type="spellEnd"/>
    </w:p>
    <w:p w14:paraId="2D7B62CB" w14:textId="77777777" w:rsidR="00066303" w:rsidRDefault="00066303" w:rsidP="00066303">
      <w:pPr>
        <w:pStyle w:val="s10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189D3E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Major challenges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emerged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from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debates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over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two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days: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legislation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employing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new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technologies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governing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artificial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intelligence,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using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shape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democratic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inclusive societies,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with a focus on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ambitious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goals of the UN 2030 Agenda.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Moreover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everything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takes place in 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increasingly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globalised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interconnected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context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crime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taken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an international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dimension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4F92E357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12850DA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Such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major challenges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cannot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tackled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alone: no one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up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neither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operators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individual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states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join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create a large procurement community.</w:t>
      </w:r>
    </w:p>
    <w:p w14:paraId="12B2A9A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6B22C86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order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achieve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seems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essential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set up a network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procurement, building on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successful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experience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anti-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networks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extending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model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fields of action.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networks are the best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instrument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join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design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together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new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scenarios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public procurement,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providing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legality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safeguards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creating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communication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channels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useful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sharing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experiences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exchanging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good practices.</w:t>
      </w:r>
    </w:p>
    <w:p w14:paraId="306DF5E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057E548A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desired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network of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regulatory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first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deal 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reforms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make the market more open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efficient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indicating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possible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courses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action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formulating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proposals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basis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good practice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shared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experience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5A7DF48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D1A699C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With the 2014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reform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legislator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aimed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make public procurement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flexible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with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simplified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procedures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access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SMEs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facilitate a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use of public procurement,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strengthen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provisions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lastRenderedPageBreak/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prevent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fraud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Despite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good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intentions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special report 28/2023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Court of Auditors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describes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 overall situation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very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encouraging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 The data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analysis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shows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competition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decreased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over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10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years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EU single market. Overall, in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market the share of small and medium-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sized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enterprises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participating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significantly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increased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procedures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rise to a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considerableadministrative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burden,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environmental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social and innovative)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aspects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rarely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considered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tenders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 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reasons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Court of Auditors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recommends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institutions and governments close the gaps in public procurement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data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collection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>monitoring tools</w:t>
      </w:r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deepen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root cause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analysis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put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forward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 action plan to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overcome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key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obstacle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​s to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competition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69525099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15EAF00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Action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already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taken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Italy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solve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reported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problems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approval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new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Code,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various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simplification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acceleration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procedures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introduced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, and the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digitalisation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entire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life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cycle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began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from 1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January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2024.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phases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life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from planning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execution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take place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</w:p>
    <w:p w14:paraId="7105F17C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The core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e-procurement system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our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National Database of Public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(BDNCP</w:t>
      </w:r>
      <w:proofErr w:type="gramStart"/>
      <w:r>
        <w:rPr>
          <w:rStyle w:val="bumpedfont15"/>
          <w:rFonts w:ascii="Arial" w:hAnsi="Arial" w:cs="Arial"/>
          <w:b/>
          <w:bCs/>
          <w:sz w:val="32"/>
          <w:szCs w:val="32"/>
        </w:rPr>
        <w:t>)</w:t>
      </w:r>
      <w:r>
        <w:rPr>
          <w:rStyle w:val="bumpedfont15"/>
          <w:rFonts w:ascii="Arial" w:hAnsi="Arial" w:cs="Arial"/>
          <w:sz w:val="32"/>
          <w:szCs w:val="32"/>
        </w:rPr>
        <w:t>,a</w:t>
      </w:r>
      <w:proofErr w:type="gram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powerful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tool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only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digitisation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government tool to monitor the impact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foster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innovation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aggregates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data on the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procedures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national,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municipal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levels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covers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60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million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procedures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from 2007 to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present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Thanks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fundamental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tool –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monitor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uptake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Green Public Procurement and check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inclusion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gender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generational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balance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clauses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call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tenders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–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keep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together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respect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human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environment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the use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technology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prevent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counter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realising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convergence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two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tasks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our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institutional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mission: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prevention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supervision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public </w:t>
      </w:r>
      <w:proofErr w:type="gramStart"/>
      <w:r>
        <w:rPr>
          <w:rStyle w:val="bumpedfont15"/>
          <w:rFonts w:ascii="Arial" w:hAnsi="Arial" w:cs="Arial"/>
          <w:sz w:val="32"/>
          <w:szCs w:val="32"/>
        </w:rPr>
        <w:t>procurement..</w:t>
      </w:r>
      <w:proofErr w:type="gramEnd"/>
      <w:r>
        <w:rPr>
          <w:rStyle w:val="bumpedfont15"/>
          <w:rFonts w:ascii="Arial" w:hAnsi="Arial" w:cs="Arial"/>
          <w:sz w:val="32"/>
          <w:szCs w:val="32"/>
        </w:rPr>
        <w:t> The BDNCP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provides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unique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reference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data source for the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market,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standardizes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data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lastRenderedPageBreak/>
        <w:t>collected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the life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cycle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offers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procurement information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open data.</w:t>
      </w:r>
    </w:p>
    <w:p w14:paraId="0C0E18D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13DA934B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simplification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procedures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in the last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two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years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ANAC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set-up a new Virtual Company Dossier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provides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certificates and data to check the grounds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exclusion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selection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criteria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operators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435172C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6ACD732" w14:textId="261D17A4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tools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transparency</w:t>
      </w:r>
      <w:proofErr w:type="spellEnd"/>
      <w:r w:rsidR="000129DC"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r>
        <w:rPr>
          <w:rStyle w:val="bumpedfont15"/>
          <w:rFonts w:ascii="Arial" w:hAnsi="Arial" w:cs="Arial"/>
          <w:sz w:val="32"/>
          <w:szCs w:val="32"/>
        </w:rPr>
        <w:t xml:space="preserve">and,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time,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efficiency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;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two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dimensions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coexist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ensure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effective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innovative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administrative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action.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fact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digitalization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guarantees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both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simplification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compliance,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gives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citizens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opportunity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know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money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spent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 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way people,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clients of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once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again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become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focus of the system.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OECD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recently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stated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strengthened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accountability, stakeholder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participation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e-procurement,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oversight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control are the best ways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public procurement system.</w:t>
      </w:r>
    </w:p>
    <w:p w14:paraId="4FC854A8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3649369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reasons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future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encourage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transition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strongly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giving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an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increasingly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transnational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dimension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integrate the databases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platforms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countries,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standardizing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data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possible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facilitating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exchange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information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interoperability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aim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making the common market for public procurement a reality. From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point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view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driving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function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a network of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regulators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prove to be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fundamental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importance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54780FF1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1D086080" w14:textId="4C1D9655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aim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,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>cross-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border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procurement</w:t>
      </w:r>
      <w:r w:rsidR="000129DC"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encouraged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making national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local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attractive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foreign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companies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fair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competition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overcoming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limitations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showed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by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Court of Auditors. </w:t>
      </w:r>
    </w:p>
    <w:p w14:paraId="656AE112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0494FD2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structurally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ensure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purchase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certain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types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goods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services,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especially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ones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carried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out 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institutions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at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centralised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level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lastRenderedPageBreak/>
        <w:t>areas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energy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pharmaceuticals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albeit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with some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difficulty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significant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results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already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achieved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Experience shows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certain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types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products the national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dimension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reductive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278814CA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A9259A2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What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vision</w:t>
      </w:r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governments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learn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use public procurement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societies and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healthy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models,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respecting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planet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human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become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tomorrow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today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, with a people-and-goal-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driven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approach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 thinking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about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next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generations.</w:t>
      </w:r>
    </w:p>
    <w:p w14:paraId="4B8563EF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5757979F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fact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alone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If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want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use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achieve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better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living standards,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incorporate social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considerations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practices.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strategy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moves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along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line,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putting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forward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three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priorities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achieved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procurement: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smart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, inclusive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Smart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 economy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based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knowledge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innovation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Inclusive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fostering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high-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employment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economy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delivers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social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territorial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cohesion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aims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resource-efficient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greener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more competitive economy. </w:t>
      </w:r>
    </w:p>
    <w:p w14:paraId="566099C2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strong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supranational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network in the field of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harmonise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different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views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experiences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propose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synthesis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future action. </w:t>
      </w:r>
    </w:p>
    <w:p w14:paraId="52F7900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E5C38BF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First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vehicle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innovation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field the challenges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numerous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skills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capacity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reducing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risk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aversion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setting up new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forms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coordination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enhancing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data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collection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the monitoring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results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Digitalization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powerful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instrument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objective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</w:p>
    <w:p w14:paraId="32F9F50B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3A3A720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Secondly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serve to make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our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societies more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>inclusive</w:t>
      </w:r>
      <w:r>
        <w:rPr>
          <w:rStyle w:val="bumpedfont15"/>
          <w:rFonts w:ascii="Arial" w:hAnsi="Arial" w:cs="Arial"/>
          <w:sz w:val="32"/>
          <w:szCs w:val="32"/>
        </w:rPr>
        <w:t xml:space="preserve"> 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remove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inequalities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exist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: gender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generational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differences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discrimination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kinds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From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point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view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public procurement can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constitute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concretely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achieving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protection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human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</w:p>
    <w:p w14:paraId="6F343D0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</w:p>
    <w:p w14:paraId="4215CC8C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Furthermore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increase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workplace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safety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private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sector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on one hand,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deliver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safer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healthier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fairer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workplace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and, on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hand,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bodies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policies and practices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encourage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supply chain companies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ensure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effective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compliance with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legal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obligations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respect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both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employment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safety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law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5954E7B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949E438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topic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closely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linked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Sustainability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today's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global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context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production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phases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relocated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different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parts of the world,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attention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entire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supply chain.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aware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low price of a product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often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due to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lack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protection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workforce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employed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production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process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therefore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essential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verify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workers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production chain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afforded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protection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can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very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difficult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certain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stages of production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relocated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areas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planet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South-East Asia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child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labour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employed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a culture of labour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protection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yet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spread.</w:t>
      </w:r>
    </w:p>
    <w:p w14:paraId="12C50D8A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CA52EC4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order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only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provide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goods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services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produce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ethical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social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value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act in multiple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directions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The global supply chain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mapped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detail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penalties for companies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low degree of due diligence 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only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superficially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comply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with the rules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control.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invest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training and skills of public buyers,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acquire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think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Style w:val="bumpedfont15"/>
          <w:rFonts w:ascii="Arial" w:hAnsi="Arial" w:cs="Arial"/>
          <w:sz w:val="32"/>
          <w:szCs w:val="32"/>
        </w:rPr>
        <w:t>in a</w:t>
      </w:r>
      <w:proofErr w:type="gram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value-oriented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systemic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way,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anticipating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risk,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self-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learning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find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solutions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norm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leaves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discretionary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power. </w:t>
      </w:r>
    </w:p>
    <w:p w14:paraId="57FFE18E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useful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draw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up international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whitelists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companies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implement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production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choices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blacklists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companies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found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respect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human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production chain.</w:t>
      </w:r>
    </w:p>
    <w:p w14:paraId="0E7CE1F3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67F4E730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role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administration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cannot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reduced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generating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value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to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foster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ethical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development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of suppliers and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citizens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communicating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social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value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view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lastRenderedPageBreak/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goal,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spend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more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ensure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workers'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respected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throughout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supply chain.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challenge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educate communities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citizens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about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responsible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 Here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role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a network of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regulatory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essential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 Experience in anti-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shown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effective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networks can be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spreading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good practices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raising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awareness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among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governments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civil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society.</w:t>
      </w:r>
    </w:p>
    <w:p w14:paraId="39561A51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373C7543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Public procurement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contribute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safeguarding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planet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protecting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environment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for the benefit of future generations. 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leveraging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their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purchasing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power, governments can lead 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example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propel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adoption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practices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technologies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markets,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transition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a net-zero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circular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economy.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Aware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Union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gives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strong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push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the Green Public Procurement,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relies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identifying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clear,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verifiable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justifiable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ambitious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environmental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criteria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products and services,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based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a life-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cycle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approach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scientific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evidence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base. </w:t>
      </w:r>
    </w:p>
    <w:p w14:paraId="256B4B08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02A348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ANAC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committed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supranational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part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Commission's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activities,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support the "</w:t>
      </w:r>
      <w:proofErr w:type="spellStart"/>
      <w:r>
        <w:rPr>
          <w:rStyle w:val="bumpedfont15"/>
          <w:rFonts w:ascii="Arial" w:hAnsi="Arial" w:cs="Arial"/>
          <w:i/>
          <w:iCs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i/>
          <w:iCs/>
          <w:sz w:val="32"/>
          <w:szCs w:val="32"/>
        </w:rPr>
        <w:t xml:space="preserve"> Public Procurement</w:t>
      </w:r>
      <w:r>
        <w:rPr>
          <w:rStyle w:val="bumpedfont15"/>
          <w:rFonts w:ascii="Arial" w:hAnsi="Arial" w:cs="Arial"/>
          <w:sz w:val="32"/>
          <w:szCs w:val="32"/>
        </w:rPr>
        <w:t xml:space="preserve">" group,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investigates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barriers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obstacles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implementation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explores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ways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better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involve and coordinate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national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experts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issues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participate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“</w:t>
      </w:r>
      <w:r>
        <w:rPr>
          <w:rStyle w:val="bumpedfont15"/>
          <w:rFonts w:ascii="Arial" w:hAnsi="Arial" w:cs="Arial"/>
          <w:i/>
          <w:iCs/>
          <w:sz w:val="32"/>
          <w:szCs w:val="32"/>
        </w:rPr>
        <w:t xml:space="preserve">Strategic Procurement </w:t>
      </w:r>
      <w:proofErr w:type="spellStart"/>
      <w:r>
        <w:rPr>
          <w:rStyle w:val="bumpedfont15"/>
          <w:rFonts w:ascii="Arial" w:hAnsi="Arial" w:cs="Arial"/>
          <w:i/>
          <w:iCs/>
          <w:sz w:val="32"/>
          <w:szCs w:val="32"/>
        </w:rPr>
        <w:t>Dialogue</w:t>
      </w:r>
      <w:proofErr w:type="spellEnd"/>
      <w:r>
        <w:rPr>
          <w:rStyle w:val="bumpedfont15"/>
          <w:rFonts w:ascii="Arial" w:hAnsi="Arial" w:cs="Arial"/>
          <w:i/>
          <w:iCs/>
          <w:sz w:val="32"/>
          <w:szCs w:val="32"/>
        </w:rPr>
        <w:t xml:space="preserve"> Project</w:t>
      </w:r>
      <w:r>
        <w:rPr>
          <w:rStyle w:val="bumpedfont15"/>
          <w:rFonts w:ascii="Arial" w:hAnsi="Arial" w:cs="Arial"/>
          <w:sz w:val="32"/>
          <w:szCs w:val="32"/>
        </w:rPr>
        <w:t xml:space="preserve">”,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aims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create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dialogue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between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EU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Member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States on the use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innovative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policies.</w:t>
      </w:r>
    </w:p>
    <w:p w14:paraId="0E2D9827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0632CEBD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Once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again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order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make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capable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positively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lives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Peoples,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essential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act </w:t>
      </w:r>
      <w:proofErr w:type="gramStart"/>
      <w:r>
        <w:rPr>
          <w:rStyle w:val="bumpedfont15"/>
          <w:rFonts w:ascii="Arial" w:hAnsi="Arial" w:cs="Arial"/>
          <w:b/>
          <w:bCs/>
          <w:sz w:val="32"/>
          <w:szCs w:val="32"/>
        </w:rPr>
        <w:t>in a</w:t>
      </w:r>
      <w:proofErr w:type="gram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coordinated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way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at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an international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level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supplier networks are global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transnational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phenomenon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affects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societies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no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organization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any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state can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achieve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goal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healthy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alone.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work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together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organisations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states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ensure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quality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public procurement </w:t>
      </w:r>
      <w:r>
        <w:rPr>
          <w:rStyle w:val="bumpedfont15"/>
          <w:rFonts w:ascii="Arial" w:hAnsi="Arial" w:cs="Arial"/>
          <w:sz w:val="32"/>
          <w:szCs w:val="32"/>
        </w:rPr>
        <w:lastRenderedPageBreak/>
        <w:t xml:space="preserve">and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sector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increase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level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every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area of public action, to disseminate best practices, and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sharing of data and information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standardisation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interoperability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between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different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platforms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6631CF79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order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inclusion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,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stronger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collaboration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between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public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and the private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sector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essential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contribution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sense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come from innovative institutions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>Public-Private Partnership</w:t>
      </w:r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directly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private companies in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realisation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interest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in line 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enhancement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 Corporate social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responsibility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inspires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most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recent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legislation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 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supranational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network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help share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experiences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promote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models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schemes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proofErr w:type="gramStart"/>
      <w:r>
        <w:rPr>
          <w:rStyle w:val="bumpedfont15"/>
          <w:rFonts w:ascii="Arial" w:hAnsi="Arial" w:cs="Arial"/>
          <w:sz w:val="32"/>
          <w:szCs w:val="32"/>
        </w:rPr>
        <w:t>each</w:t>
      </w:r>
      <w:proofErr w:type="spellEnd"/>
      <w:proofErr w:type="gramEnd"/>
      <w:r>
        <w:rPr>
          <w:rStyle w:val="bumpedfont15"/>
          <w:rFonts w:ascii="Arial" w:hAnsi="Arial" w:cs="Arial"/>
          <w:sz w:val="32"/>
          <w:szCs w:val="32"/>
        </w:rPr>
        <w:t xml:space="preserve"> State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customize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based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characteristics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own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specific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internal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market.</w:t>
      </w:r>
    </w:p>
    <w:p w14:paraId="1FF1323F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032153D6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But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most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>small and medium-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sized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enterprises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in public procurement.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National Anti-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Authority,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recently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reported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one of the major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critical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issues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encountered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implementation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National Recovery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Resilience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Plan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Italy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small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number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small and medium-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sized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enterprises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 With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regulatory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acts, ANAC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attempted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impetus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institutions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enhance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SMEs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further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support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measures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local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trade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associations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so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becomes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 ‘training ground’ 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strengthen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small businesses,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pushing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towards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consolidation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long-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term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requires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coordinated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joint action 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so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small and medium-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sized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enterprises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guaranteed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opportunities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market access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EU countries.</w:t>
      </w:r>
    </w:p>
    <w:p w14:paraId="3099EE04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1C4CEEEB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Inclusive,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, cross-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border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opens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way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great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opportunities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possible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difficulties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considerable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risks,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due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criminal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phenomena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–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said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before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–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taken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transnational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dimension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Therefore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one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great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challenges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procurement community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invest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more in the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skills and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competences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of public buyers</w:t>
      </w:r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since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high standards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professionalism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needed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manage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complex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matter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Italy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begun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 act 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direction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with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implementation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r>
        <w:rPr>
          <w:rStyle w:val="bumpedfont15"/>
          <w:rFonts w:ascii="Arial" w:hAnsi="Arial" w:cs="Arial"/>
          <w:sz w:val="32"/>
          <w:szCs w:val="32"/>
        </w:rPr>
        <w:lastRenderedPageBreak/>
        <w:t xml:space="preserve">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qualification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system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contracting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central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purchasing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bodies,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enhances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skills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within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 public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administration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aims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create a support network for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smaller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less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structured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4E766139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E7C95DC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These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skills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important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to face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great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challenge of the future: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Artificial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Intelligence (AI)</w:t>
      </w:r>
      <w:r>
        <w:rPr>
          <w:rStyle w:val="bumpedfont15"/>
          <w:rFonts w:ascii="Arial" w:hAnsi="Arial" w:cs="Arial"/>
          <w:sz w:val="32"/>
          <w:szCs w:val="32"/>
        </w:rPr>
        <w:t xml:space="preserve">. Public buyers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soon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both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purchase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artificial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intelligence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purchase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artificial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 intelligence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prove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themselves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exploit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benefits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avoid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bad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consequences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especially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with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regards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generative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artificial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intelligence.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Algorithms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data,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if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data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biased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unrepresentative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conclusions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drawn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wrong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or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unfair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particularly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worrying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sphere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decisions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directly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impact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citizens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perpetuation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bias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significant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social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repercussions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generating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discrimination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injustice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Furthermore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issue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comes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play.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decision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made with the help of generative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artificial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intelligence,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becomes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difficult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explain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know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reasons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justify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reconstruct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logical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process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;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consequently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risk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citizens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no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longer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cognitive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elements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for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protection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their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rights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7C8DDDB4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697F38DA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does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afraid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new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technologies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learn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manage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them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167DF81A" w14:textId="26E9104F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79A3C706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Last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least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necessary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raise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awareness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and involve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citizens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policies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only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successful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if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convince and involve people.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actors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change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individuals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therefore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create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dimension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can best express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their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potential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Firstly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promoters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sustainable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their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initiatives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skills.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 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t>monitoring community</w:t>
      </w:r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engaged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constant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verification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work of the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administration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the use of public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resources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thanks to the immense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availability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data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offered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digitalisation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</w:p>
    <w:p w14:paraId="1B171942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6030B7FD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So,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order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use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means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lives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Peoples,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must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only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intervene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governments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also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implement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great</w:t>
      </w:r>
      <w:proofErr w:type="spellEnd"/>
      <w:r>
        <w:rPr>
          <w:rStyle w:val="bumpedfont15"/>
          <w:rFonts w:ascii="Arial" w:hAnsi="Arial" w:cs="Arial"/>
          <w:b/>
          <w:bCs/>
          <w:sz w:val="32"/>
          <w:szCs w:val="32"/>
        </w:rPr>
        <w:t xml:space="preserve"> </w:t>
      </w:r>
      <w:r>
        <w:rPr>
          <w:rStyle w:val="bumpedfont15"/>
          <w:rFonts w:ascii="Arial" w:hAnsi="Arial" w:cs="Arial"/>
          <w:b/>
          <w:bCs/>
          <w:sz w:val="32"/>
          <w:szCs w:val="32"/>
        </w:rPr>
        <w:lastRenderedPageBreak/>
        <w:t xml:space="preserve">cultural 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revolution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involving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individuals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the name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democratic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participation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ethical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social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values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480F5BE5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10454B1E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way,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possible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produce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true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growth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which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does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consist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profit,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 </w:t>
      </w:r>
      <w:proofErr w:type="spellStart"/>
      <w:r>
        <w:rPr>
          <w:rStyle w:val="bumpedfont15"/>
          <w:rFonts w:ascii="Arial" w:hAnsi="Arial" w:cs="Arial"/>
          <w:b/>
          <w:bCs/>
          <w:sz w:val="32"/>
          <w:szCs w:val="32"/>
        </w:rPr>
        <w:t>prosperity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in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multidimensional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development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social,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civil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ethical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ensures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effective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improvement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quality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of life.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If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can do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through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procurement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truly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able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buy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better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future. From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point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view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the action of a network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regulatory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authorities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could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really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fundamental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4D5F7917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62B55439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In short, the future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presents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European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public procurement community with 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unprecedentedchallenges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moreover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in an international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geopolitical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context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marked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by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conflicts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tensions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with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significant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economic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consequences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.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Therefore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our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community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have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work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quickly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on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digitalisation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skills,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transparency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integrity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anti-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corruption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strategic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vision and new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technologies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to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become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stronger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and more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resilient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 </w:t>
      </w:r>
    </w:p>
    <w:p w14:paraId="616D0BFC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</w:p>
    <w:p w14:paraId="2F71B75D" w14:textId="77777777" w:rsidR="00066303" w:rsidRDefault="00066303" w:rsidP="00066303">
      <w:pPr>
        <w:pStyle w:val="s7"/>
        <w:spacing w:before="0" w:beforeAutospacing="0" w:after="0" w:afterAutospacing="0"/>
        <w:jc w:val="both"/>
        <w:rPr>
          <w:sz w:val="27"/>
          <w:szCs w:val="27"/>
        </w:rPr>
      </w:pPr>
      <w:r>
        <w:rPr>
          <w:rStyle w:val="bumpedfont15"/>
          <w:rFonts w:ascii="Arial" w:hAnsi="Arial" w:cs="Arial"/>
          <w:sz w:val="32"/>
          <w:szCs w:val="32"/>
        </w:rPr>
        <w:t xml:space="preserve">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responsibility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is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great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as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decisions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make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now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will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shape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 xml:space="preserve"> the Europe of </w:t>
      </w:r>
      <w:proofErr w:type="spellStart"/>
      <w:r>
        <w:rPr>
          <w:rStyle w:val="bumpedfont15"/>
          <w:rFonts w:ascii="Arial" w:hAnsi="Arial" w:cs="Arial"/>
          <w:sz w:val="32"/>
          <w:szCs w:val="32"/>
        </w:rPr>
        <w:t>tomorrow</w:t>
      </w:r>
      <w:proofErr w:type="spellEnd"/>
      <w:r>
        <w:rPr>
          <w:rStyle w:val="bumpedfont15"/>
          <w:rFonts w:ascii="Arial" w:hAnsi="Arial" w:cs="Arial"/>
          <w:sz w:val="32"/>
          <w:szCs w:val="32"/>
        </w:rPr>
        <w:t>.</w:t>
      </w:r>
    </w:p>
    <w:p w14:paraId="0AC865DB" w14:textId="77777777" w:rsidR="00814AB2" w:rsidRDefault="00814AB2"/>
    <w:sectPr w:rsidR="00814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03"/>
    <w:rsid w:val="000129DC"/>
    <w:rsid w:val="00066303"/>
    <w:rsid w:val="00115A27"/>
    <w:rsid w:val="00814AB2"/>
    <w:rsid w:val="009131A9"/>
    <w:rsid w:val="00DD6A86"/>
    <w:rsid w:val="00F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FAE5"/>
  <w15:chartTrackingRefBased/>
  <w15:docId w15:val="{32D503B6-DA8D-4DE8-B33F-0EA7CD49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6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6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6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6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6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63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63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63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63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63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63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63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63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63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6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63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6303"/>
    <w:rPr>
      <w:b/>
      <w:bCs/>
      <w:smallCaps/>
      <w:color w:val="0F4761" w:themeColor="accent1" w:themeShade="BF"/>
      <w:spacing w:val="5"/>
    </w:rPr>
  </w:style>
  <w:style w:type="paragraph" w:customStyle="1" w:styleId="s10">
    <w:name w:val="s10"/>
    <w:basedOn w:val="Normale"/>
    <w:rsid w:val="0006630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paragraph" w:customStyle="1" w:styleId="s7">
    <w:name w:val="s7"/>
    <w:basedOn w:val="Normale"/>
    <w:rsid w:val="0006630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customStyle="1" w:styleId="bumpedfont15">
    <w:name w:val="bumpedfont15"/>
    <w:basedOn w:val="Carpredefinitoparagrafo"/>
    <w:rsid w:val="0006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2793</Words>
  <Characters>15922</Characters>
  <Application>Microsoft Office Word</Application>
  <DocSecurity>0</DocSecurity>
  <Lines>132</Lines>
  <Paragraphs>37</Paragraphs>
  <ScaleCrop>false</ScaleCrop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Giovanetti Pierangelo</dc:creator>
  <cp:keywords/>
  <dc:description/>
  <cp:lastModifiedBy>Giovanetti Pierangelo</cp:lastModifiedBy>
  <cp:revision>2</cp:revision>
  <dcterms:created xsi:type="dcterms:W3CDTF">2024-09-13T13:45:00Z</dcterms:created>
  <dcterms:modified xsi:type="dcterms:W3CDTF">2024-09-13T14:07:00Z</dcterms:modified>
</cp:coreProperties>
</file>