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E1903" w14:textId="1B168660" w:rsidR="00770B8F" w:rsidRPr="00A35BC4" w:rsidRDefault="00770B8F" w:rsidP="009D7CA5">
      <w:pPr>
        <w:jc w:val="center"/>
        <w:rPr>
          <w:rFonts w:ascii="Gotham" w:hAnsi="Gotham"/>
          <w:b/>
          <w:color w:val="2E74B5" w:themeColor="accent1" w:themeShade="BF"/>
          <w:sz w:val="20"/>
          <w:szCs w:val="20"/>
        </w:rPr>
      </w:pPr>
    </w:p>
    <w:p w14:paraId="4AAF910A" w14:textId="77777777" w:rsidR="00861D66" w:rsidRDefault="00861D66" w:rsidP="00861D66">
      <w:pPr>
        <w:rPr>
          <w:rFonts w:ascii="Titillium Web" w:hAnsi="Titillium Web"/>
          <w:color w:val="2E74B5" w:themeColor="accent1" w:themeShade="BF"/>
          <w:sz w:val="24"/>
          <w:szCs w:val="24"/>
        </w:rPr>
      </w:pPr>
    </w:p>
    <w:p w14:paraId="6E8C927B" w14:textId="77777777" w:rsidR="00861D66" w:rsidRDefault="00861D66" w:rsidP="00861D66">
      <w:pPr>
        <w:rPr>
          <w:rFonts w:ascii="Titillium Web" w:hAnsi="Titillium Web"/>
          <w:color w:val="2E74B5" w:themeColor="accent1" w:themeShade="BF"/>
          <w:sz w:val="24"/>
          <w:szCs w:val="24"/>
        </w:rPr>
      </w:pPr>
    </w:p>
    <w:p w14:paraId="20E3282D" w14:textId="4F3AEA55" w:rsidR="00010C9F" w:rsidRPr="00861D66" w:rsidRDefault="00010C9F" w:rsidP="00861D66">
      <w:pPr>
        <w:jc w:val="center"/>
        <w:rPr>
          <w:rFonts w:ascii="Titillium Web" w:hAnsi="Titillium Web"/>
          <w:color w:val="2E74B5" w:themeColor="accent1" w:themeShade="BF"/>
          <w:sz w:val="28"/>
          <w:szCs w:val="28"/>
        </w:rPr>
      </w:pPr>
      <w:r w:rsidRPr="00861D66">
        <w:rPr>
          <w:rFonts w:ascii="Titillium Web" w:hAnsi="Titillium Web"/>
          <w:color w:val="2E74B5" w:themeColor="accent1" w:themeShade="BF"/>
          <w:sz w:val="28"/>
          <w:szCs w:val="28"/>
        </w:rPr>
        <w:t>Giornata del Responsabile della prevenzione della corruzione e per la trasparenza</w:t>
      </w:r>
      <w:r w:rsidR="00A778DE" w:rsidRPr="00861D66">
        <w:rPr>
          <w:rFonts w:ascii="Titillium Web" w:hAnsi="Titillium Web"/>
          <w:color w:val="2E74B5" w:themeColor="accent1" w:themeShade="BF"/>
          <w:sz w:val="28"/>
          <w:szCs w:val="28"/>
        </w:rPr>
        <w:br/>
      </w:r>
      <w:r w:rsidR="00A35BC4" w:rsidRPr="00861D66">
        <w:rPr>
          <w:rFonts w:ascii="Titillium Web" w:hAnsi="Titillium Web"/>
          <w:color w:val="2E74B5" w:themeColor="accent1" w:themeShade="BF"/>
          <w:sz w:val="28"/>
          <w:szCs w:val="28"/>
        </w:rPr>
        <w:t xml:space="preserve">VIII </w:t>
      </w:r>
      <w:r w:rsidRPr="00861D66">
        <w:rPr>
          <w:rFonts w:ascii="Titillium Web" w:hAnsi="Titillium Web"/>
          <w:color w:val="2E74B5" w:themeColor="accent1" w:themeShade="BF"/>
          <w:sz w:val="28"/>
          <w:szCs w:val="28"/>
        </w:rPr>
        <w:t>edizione</w:t>
      </w:r>
    </w:p>
    <w:p w14:paraId="0BF90F29" w14:textId="2E4F8858" w:rsidR="00010C9F" w:rsidRPr="00A35BC4" w:rsidRDefault="00010C9F" w:rsidP="00D01FFA">
      <w:pPr>
        <w:rPr>
          <w:rFonts w:ascii="Gotham" w:hAnsi="Gotham"/>
          <w:b/>
          <w:color w:val="2E74B5" w:themeColor="accent1" w:themeShade="BF"/>
          <w:sz w:val="28"/>
          <w:szCs w:val="28"/>
        </w:rPr>
      </w:pPr>
    </w:p>
    <w:p w14:paraId="36561E25" w14:textId="77777777" w:rsidR="00A778DE" w:rsidRPr="00A778DE" w:rsidRDefault="00770B8F" w:rsidP="00A778DE">
      <w:pPr>
        <w:jc w:val="center"/>
        <w:rPr>
          <w:rFonts w:ascii="Gotham" w:hAnsi="Gotham"/>
          <w:b/>
          <w:color w:val="2E74B5" w:themeColor="accent1" w:themeShade="BF"/>
          <w:sz w:val="40"/>
          <w:szCs w:val="40"/>
        </w:rPr>
      </w:pPr>
      <w:r w:rsidRPr="00A778DE">
        <w:rPr>
          <w:rFonts w:ascii="Gotham" w:hAnsi="Gotham"/>
          <w:b/>
          <w:color w:val="2E74B5" w:themeColor="accent1" w:themeShade="BF"/>
          <w:sz w:val="40"/>
          <w:szCs w:val="40"/>
        </w:rPr>
        <w:t xml:space="preserve">VALORE PUBBLICO </w:t>
      </w:r>
    </w:p>
    <w:p w14:paraId="05674795" w14:textId="7D04A5B5" w:rsidR="009D7CA5" w:rsidRPr="00A778DE" w:rsidRDefault="00A6206D" w:rsidP="00A778DE">
      <w:pPr>
        <w:jc w:val="center"/>
        <w:rPr>
          <w:rFonts w:ascii="Gotham" w:hAnsi="Gotham"/>
          <w:b/>
          <w:color w:val="2E74B5" w:themeColor="accent1" w:themeShade="BF"/>
          <w:sz w:val="40"/>
          <w:szCs w:val="40"/>
        </w:rPr>
      </w:pPr>
      <w:r w:rsidRPr="00A778DE">
        <w:rPr>
          <w:rFonts w:ascii="Gotham" w:hAnsi="Gotham"/>
          <w:b/>
          <w:color w:val="2E74B5" w:themeColor="accent1" w:themeShade="BF"/>
          <w:sz w:val="40"/>
          <w:szCs w:val="40"/>
        </w:rPr>
        <w:t>PNRR e PNA 2022 - 2024</w:t>
      </w:r>
    </w:p>
    <w:p w14:paraId="659D8C48" w14:textId="77777777" w:rsidR="00770B8F" w:rsidRDefault="00770B8F" w:rsidP="00770B8F">
      <w:pPr>
        <w:rPr>
          <w:rFonts w:ascii="Gotham" w:hAnsi="Gotham"/>
          <w:b/>
          <w:color w:val="2E74B5" w:themeColor="accent1" w:themeShade="BF"/>
          <w:sz w:val="32"/>
          <w:szCs w:val="32"/>
        </w:rPr>
      </w:pPr>
    </w:p>
    <w:p w14:paraId="33C4D9BA" w14:textId="386B33B3" w:rsidR="00822897" w:rsidRPr="00822897" w:rsidRDefault="00822897" w:rsidP="00473088">
      <w:pPr>
        <w:jc w:val="both"/>
        <w:rPr>
          <w:rFonts w:ascii="Titillium Web" w:hAnsi="Titillium Web"/>
          <w:b/>
          <w:sz w:val="24"/>
          <w:szCs w:val="24"/>
        </w:rPr>
      </w:pPr>
      <w:r w:rsidRPr="00822897">
        <w:rPr>
          <w:rFonts w:ascii="Titillium Web" w:hAnsi="Titillium Web"/>
          <w:b/>
          <w:sz w:val="24"/>
          <w:szCs w:val="24"/>
        </w:rPr>
        <w:t>Programma della giornata</w:t>
      </w:r>
    </w:p>
    <w:p w14:paraId="5A7DCA10" w14:textId="7EAE98D9" w:rsidR="00904ADA" w:rsidRPr="003A6AC5" w:rsidRDefault="00786E4D" w:rsidP="00473088">
      <w:pPr>
        <w:jc w:val="both"/>
        <w:rPr>
          <w:rFonts w:ascii="Titillium Web" w:hAnsi="Titillium Web"/>
          <w:b/>
          <w:sz w:val="24"/>
          <w:szCs w:val="24"/>
        </w:rPr>
      </w:pPr>
      <w:r w:rsidRPr="003A6AC5">
        <w:rPr>
          <w:rFonts w:ascii="Titillium Web" w:hAnsi="Titillium Web"/>
          <w:b/>
          <w:sz w:val="24"/>
          <w:szCs w:val="24"/>
        </w:rPr>
        <w:t xml:space="preserve">Ore 8.30 </w:t>
      </w:r>
      <w:r w:rsidR="00186370" w:rsidRPr="003A6AC5">
        <w:rPr>
          <w:rFonts w:ascii="Titillium Web" w:hAnsi="Titillium Web"/>
          <w:b/>
          <w:sz w:val="24"/>
          <w:szCs w:val="24"/>
        </w:rPr>
        <w:tab/>
      </w:r>
      <w:r w:rsidR="00904ADA" w:rsidRPr="003A6AC5">
        <w:rPr>
          <w:rFonts w:ascii="Titillium Web" w:hAnsi="Titillium Web"/>
          <w:sz w:val="24"/>
          <w:szCs w:val="24"/>
        </w:rPr>
        <w:t>Registrazione partecipanti</w:t>
      </w:r>
    </w:p>
    <w:p w14:paraId="38D40169" w14:textId="56596AF0" w:rsidR="00A83BC6" w:rsidRPr="003A6AC5" w:rsidRDefault="00904ADA" w:rsidP="00904ADA">
      <w:pPr>
        <w:rPr>
          <w:rFonts w:ascii="Titillium Web" w:hAnsi="Titillium Web"/>
          <w:b/>
          <w:sz w:val="24"/>
          <w:szCs w:val="24"/>
        </w:rPr>
      </w:pPr>
      <w:r w:rsidRPr="003A6AC5">
        <w:rPr>
          <w:rFonts w:ascii="Titillium Web" w:hAnsi="Titillium Web"/>
          <w:b/>
          <w:sz w:val="24"/>
          <w:szCs w:val="24"/>
        </w:rPr>
        <w:t xml:space="preserve">Ore 9.15 </w:t>
      </w:r>
      <w:r w:rsidR="00186370" w:rsidRPr="003A6AC5">
        <w:rPr>
          <w:rFonts w:ascii="Titillium Web" w:hAnsi="Titillium Web"/>
          <w:b/>
          <w:sz w:val="24"/>
          <w:szCs w:val="24"/>
        </w:rPr>
        <w:tab/>
      </w:r>
      <w:r w:rsidR="00C11B7A">
        <w:rPr>
          <w:rFonts w:ascii="Titillium Web" w:hAnsi="Titillium Web"/>
          <w:sz w:val="24"/>
          <w:szCs w:val="24"/>
        </w:rPr>
        <w:t>Introduce i</w:t>
      </w:r>
      <w:r w:rsidR="00786E4D" w:rsidRPr="003A6AC5">
        <w:rPr>
          <w:rFonts w:ascii="Titillium Web" w:hAnsi="Titillium Web"/>
          <w:sz w:val="24"/>
          <w:szCs w:val="24"/>
        </w:rPr>
        <w:t>l Presidente ANAC</w:t>
      </w:r>
      <w:r w:rsidR="00861D66">
        <w:rPr>
          <w:rFonts w:ascii="Titillium Web" w:hAnsi="Titillium Web"/>
          <w:sz w:val="24"/>
          <w:szCs w:val="24"/>
        </w:rPr>
        <w:t xml:space="preserve"> - </w:t>
      </w:r>
      <w:r w:rsidR="004D2E02" w:rsidRPr="003A6AC5">
        <w:rPr>
          <w:rFonts w:ascii="Titillium Web" w:hAnsi="Titillium Web"/>
          <w:sz w:val="24"/>
          <w:szCs w:val="24"/>
        </w:rPr>
        <w:t>Giuseppe Busia</w:t>
      </w:r>
    </w:p>
    <w:p w14:paraId="45634CBC" w14:textId="65BE98DB" w:rsidR="00C11B7A" w:rsidRDefault="003A6AC5" w:rsidP="00C11B7A">
      <w:pPr>
        <w:spacing w:line="240" w:lineRule="auto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b/>
          <w:sz w:val="24"/>
          <w:szCs w:val="24"/>
        </w:rPr>
        <w:tab/>
      </w:r>
      <w:r w:rsidR="00186370" w:rsidRPr="003A6AC5">
        <w:rPr>
          <w:rFonts w:ascii="Titillium Web" w:hAnsi="Titillium Web"/>
          <w:b/>
          <w:sz w:val="24"/>
          <w:szCs w:val="24"/>
        </w:rPr>
        <w:tab/>
      </w:r>
      <w:r w:rsidR="00A83BC6" w:rsidRPr="003A6AC5">
        <w:rPr>
          <w:rFonts w:ascii="Titillium Web" w:hAnsi="Titillium Web"/>
          <w:sz w:val="24"/>
          <w:szCs w:val="24"/>
        </w:rPr>
        <w:t>Interv</w:t>
      </w:r>
      <w:r w:rsidR="00A6206D" w:rsidRPr="003A6AC5">
        <w:rPr>
          <w:rFonts w:ascii="Titillium Web" w:hAnsi="Titillium Web"/>
          <w:sz w:val="24"/>
          <w:szCs w:val="24"/>
        </w:rPr>
        <w:t>engono</w:t>
      </w:r>
      <w:r w:rsidR="00A83BC6" w:rsidRPr="003A6AC5">
        <w:rPr>
          <w:rFonts w:ascii="Titillium Web" w:hAnsi="Titillium Web"/>
          <w:sz w:val="24"/>
          <w:szCs w:val="24"/>
        </w:rPr>
        <w:t xml:space="preserve">: </w:t>
      </w:r>
    </w:p>
    <w:p w14:paraId="531A9EE9" w14:textId="1CAE172E" w:rsidR="00473088" w:rsidRPr="003A6AC5" w:rsidRDefault="00C11B7A" w:rsidP="00A35BC4">
      <w:pPr>
        <w:spacing w:line="240" w:lineRule="auto"/>
        <w:ind w:left="1416"/>
        <w:rPr>
          <w:rFonts w:ascii="Titillium Web" w:hAnsi="Titillium Web"/>
          <w:sz w:val="24"/>
          <w:szCs w:val="24"/>
        </w:rPr>
      </w:pPr>
      <w:r w:rsidRPr="003A6AC5">
        <w:rPr>
          <w:rFonts w:ascii="Titillium Web" w:hAnsi="Titillium Web"/>
          <w:sz w:val="24"/>
          <w:szCs w:val="24"/>
        </w:rPr>
        <w:t xml:space="preserve">Paolo Zangrillo - </w:t>
      </w:r>
      <w:r>
        <w:rPr>
          <w:rFonts w:ascii="Titillium Web" w:hAnsi="Titillium Web"/>
          <w:sz w:val="24"/>
          <w:szCs w:val="24"/>
        </w:rPr>
        <w:t xml:space="preserve">Ministro per </w:t>
      </w:r>
      <w:r w:rsidRPr="003A6AC5">
        <w:rPr>
          <w:rFonts w:ascii="Titillium Web" w:hAnsi="Titillium Web"/>
          <w:sz w:val="24"/>
          <w:szCs w:val="24"/>
        </w:rPr>
        <w:t>la Pubblica Amministrazione</w:t>
      </w:r>
      <w:r>
        <w:rPr>
          <w:rFonts w:ascii="Titillium Web" w:hAnsi="Titillium Web"/>
          <w:sz w:val="24"/>
          <w:szCs w:val="24"/>
        </w:rPr>
        <w:br/>
      </w:r>
      <w:r w:rsidR="00A83BC6" w:rsidRPr="003A6AC5">
        <w:rPr>
          <w:rFonts w:ascii="Titillium Web" w:hAnsi="Titillium Web"/>
          <w:sz w:val="24"/>
          <w:szCs w:val="24"/>
        </w:rPr>
        <w:t xml:space="preserve">Paola </w:t>
      </w:r>
      <w:r w:rsidR="00473088" w:rsidRPr="003A6AC5">
        <w:rPr>
          <w:rFonts w:ascii="Titillium Web" w:hAnsi="Titillium Web"/>
          <w:sz w:val="24"/>
          <w:szCs w:val="24"/>
        </w:rPr>
        <w:t>Severino</w:t>
      </w:r>
      <w:r w:rsidR="004D2E02" w:rsidRPr="003A6AC5">
        <w:rPr>
          <w:rFonts w:ascii="Titillium Web" w:hAnsi="Titillium Web"/>
          <w:sz w:val="24"/>
          <w:szCs w:val="24"/>
        </w:rPr>
        <w:t xml:space="preserve"> – Presidente Scuola nazionale amministrazione</w:t>
      </w:r>
      <w:r w:rsidR="00A6206D" w:rsidRPr="003A6AC5">
        <w:rPr>
          <w:rFonts w:ascii="Titillium Web" w:hAnsi="Titillium Web"/>
          <w:sz w:val="24"/>
          <w:szCs w:val="24"/>
        </w:rPr>
        <w:br/>
      </w:r>
    </w:p>
    <w:p w14:paraId="5B38353C" w14:textId="77777777" w:rsidR="00A6206D" w:rsidRPr="003A6AC5" w:rsidRDefault="00A6206D" w:rsidP="00A6206D">
      <w:pPr>
        <w:rPr>
          <w:rFonts w:ascii="Titillium Web" w:hAnsi="Titillium Web"/>
          <w:b/>
          <w:sz w:val="24"/>
          <w:szCs w:val="24"/>
        </w:rPr>
      </w:pPr>
    </w:p>
    <w:p w14:paraId="5AC1ACDB" w14:textId="64BF51BF" w:rsidR="00713A9D" w:rsidRPr="003A6AC5" w:rsidRDefault="00904ADA" w:rsidP="00A6206D">
      <w:pPr>
        <w:rPr>
          <w:rFonts w:ascii="Titillium Web" w:hAnsi="Titillium Web"/>
          <w:b/>
          <w:sz w:val="24"/>
          <w:szCs w:val="24"/>
        </w:rPr>
      </w:pPr>
      <w:r w:rsidRPr="003A6AC5">
        <w:rPr>
          <w:rFonts w:ascii="Titillium Web" w:hAnsi="Titillium Web"/>
          <w:b/>
          <w:sz w:val="24"/>
          <w:szCs w:val="24"/>
        </w:rPr>
        <w:t xml:space="preserve">Ore </w:t>
      </w:r>
      <w:r w:rsidR="00473088" w:rsidRPr="003A6AC5">
        <w:rPr>
          <w:rFonts w:ascii="Titillium Web" w:hAnsi="Titillium Web"/>
          <w:b/>
          <w:sz w:val="24"/>
          <w:szCs w:val="24"/>
        </w:rPr>
        <w:t>10.00</w:t>
      </w:r>
      <w:r w:rsidR="00786E4D" w:rsidRPr="003A6AC5">
        <w:rPr>
          <w:rFonts w:ascii="Titillium Web" w:hAnsi="Titillium Web"/>
          <w:b/>
          <w:sz w:val="24"/>
          <w:szCs w:val="24"/>
        </w:rPr>
        <w:t xml:space="preserve"> </w:t>
      </w:r>
      <w:r w:rsidR="00186370" w:rsidRPr="003A6AC5">
        <w:rPr>
          <w:rFonts w:ascii="Titillium Web" w:hAnsi="Titillium Web"/>
          <w:b/>
          <w:sz w:val="24"/>
          <w:szCs w:val="24"/>
        </w:rPr>
        <w:tab/>
      </w:r>
      <w:r w:rsidRPr="003A6AC5">
        <w:rPr>
          <w:rFonts w:ascii="Titillium Web" w:hAnsi="Titillium Web"/>
          <w:sz w:val="24"/>
          <w:szCs w:val="24"/>
          <w:u w:val="single"/>
        </w:rPr>
        <w:t>Tavola rotonda</w:t>
      </w:r>
    </w:p>
    <w:p w14:paraId="16CC782D" w14:textId="77777777" w:rsidR="00A778DE" w:rsidRDefault="00904ADA" w:rsidP="00A6206D">
      <w:pPr>
        <w:rPr>
          <w:rFonts w:ascii="Titillium Web" w:hAnsi="Titillium Web"/>
          <w:sz w:val="24"/>
          <w:szCs w:val="24"/>
        </w:rPr>
      </w:pPr>
      <w:r w:rsidRPr="003A6AC5">
        <w:rPr>
          <w:rFonts w:ascii="Titillium Web" w:hAnsi="Titillium Web"/>
          <w:b/>
          <w:sz w:val="24"/>
          <w:szCs w:val="24"/>
        </w:rPr>
        <w:t>Valore pubblico, s</w:t>
      </w:r>
      <w:r w:rsidR="0095331D" w:rsidRPr="003A6AC5">
        <w:rPr>
          <w:rFonts w:ascii="Titillium Web" w:hAnsi="Titillium Web"/>
          <w:b/>
          <w:sz w:val="24"/>
          <w:szCs w:val="24"/>
        </w:rPr>
        <w:t xml:space="preserve">trumenti </w:t>
      </w:r>
      <w:r w:rsidR="00473088" w:rsidRPr="003A6AC5">
        <w:rPr>
          <w:rFonts w:ascii="Titillium Web" w:hAnsi="Titillium Web"/>
          <w:b/>
          <w:sz w:val="24"/>
          <w:szCs w:val="24"/>
        </w:rPr>
        <w:t xml:space="preserve">e attori. L’importanza di costituire una rete </w:t>
      </w:r>
      <w:r w:rsidR="00A6206D" w:rsidRPr="003A6AC5">
        <w:rPr>
          <w:rFonts w:ascii="Titillium Web" w:hAnsi="Titillium Web"/>
          <w:b/>
          <w:sz w:val="24"/>
          <w:szCs w:val="24"/>
        </w:rPr>
        <w:br/>
      </w:r>
    </w:p>
    <w:p w14:paraId="5693E988" w14:textId="0F627674" w:rsidR="00AD436F" w:rsidRPr="003A6AC5" w:rsidRDefault="001F2664" w:rsidP="00A6206D">
      <w:pPr>
        <w:rPr>
          <w:rFonts w:ascii="Titillium Web" w:hAnsi="Titillium Web"/>
          <w:b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Partecipano: </w:t>
      </w:r>
      <w:r w:rsidRPr="001F2664">
        <w:rPr>
          <w:rFonts w:ascii="Titillium Web" w:hAnsi="Titillium Web"/>
          <w:sz w:val="24"/>
          <w:szCs w:val="24"/>
        </w:rPr>
        <w:t xml:space="preserve"> Consuelo </w:t>
      </w:r>
      <w:r>
        <w:rPr>
          <w:rFonts w:ascii="Titillium Web" w:hAnsi="Titillium Web"/>
          <w:sz w:val="24"/>
          <w:szCs w:val="24"/>
        </w:rPr>
        <w:t>d</w:t>
      </w:r>
      <w:r w:rsidRPr="001F2664">
        <w:rPr>
          <w:rFonts w:ascii="Titillium Web" w:hAnsi="Titillium Web"/>
          <w:sz w:val="24"/>
          <w:szCs w:val="24"/>
        </w:rPr>
        <w:t>el Balzo – Consigliere ANAC</w:t>
      </w:r>
      <w:r w:rsidRPr="001F2664">
        <w:rPr>
          <w:rFonts w:ascii="Titillium Web" w:hAnsi="Titillium Web"/>
          <w:sz w:val="24"/>
          <w:szCs w:val="24"/>
        </w:rPr>
        <w:br/>
      </w:r>
      <w:r w:rsidRPr="001F2664">
        <w:rPr>
          <w:rFonts w:ascii="Titillium Web" w:hAnsi="Titillium Web"/>
          <w:sz w:val="24"/>
          <w:szCs w:val="24"/>
        </w:rPr>
        <w:tab/>
        <w:t xml:space="preserve">         </w:t>
      </w:r>
      <w:r w:rsidR="00CE09A1">
        <w:rPr>
          <w:rFonts w:ascii="Titillium Web" w:hAnsi="Titillium Web"/>
          <w:sz w:val="24"/>
          <w:szCs w:val="24"/>
        </w:rPr>
        <w:t xml:space="preserve"> </w:t>
      </w:r>
      <w:r w:rsidR="00A35BC4">
        <w:rPr>
          <w:rFonts w:ascii="Titillium Web" w:hAnsi="Titillium Web"/>
          <w:sz w:val="24"/>
          <w:szCs w:val="24"/>
        </w:rPr>
        <w:t xml:space="preserve"> </w:t>
      </w:r>
      <w:r w:rsidR="0011599D">
        <w:rPr>
          <w:rFonts w:ascii="Titillium Web" w:hAnsi="Titillium Web"/>
          <w:sz w:val="24"/>
          <w:szCs w:val="24"/>
        </w:rPr>
        <w:t>Laura Valli</w:t>
      </w:r>
      <w:r w:rsidRPr="001F2664">
        <w:rPr>
          <w:rFonts w:ascii="Titillium Web" w:hAnsi="Titillium Web"/>
          <w:sz w:val="24"/>
          <w:szCs w:val="24"/>
        </w:rPr>
        <w:t xml:space="preserve"> - Consigliere ANAC</w:t>
      </w:r>
    </w:p>
    <w:p w14:paraId="0372F621" w14:textId="77777777" w:rsidR="00AD436F" w:rsidRPr="003A6AC5" w:rsidRDefault="00AD436F" w:rsidP="00713A9D">
      <w:pPr>
        <w:jc w:val="both"/>
        <w:rPr>
          <w:rFonts w:ascii="Titillium Web" w:hAnsi="Titillium Web"/>
          <w:sz w:val="24"/>
          <w:szCs w:val="24"/>
        </w:rPr>
      </w:pPr>
      <w:r w:rsidRPr="003A6AC5">
        <w:rPr>
          <w:rFonts w:ascii="Titillium Web" w:hAnsi="Titillium Web"/>
          <w:sz w:val="24"/>
          <w:szCs w:val="24"/>
        </w:rPr>
        <w:t xml:space="preserve">Intervengono: </w:t>
      </w:r>
    </w:p>
    <w:p w14:paraId="3B07CB1B" w14:textId="29A0F2DC" w:rsidR="00FB1F31" w:rsidRPr="003A6AC5" w:rsidRDefault="00A366D9" w:rsidP="00FB1F31">
      <w:pPr>
        <w:pStyle w:val="Paragrafoelenco"/>
        <w:numPr>
          <w:ilvl w:val="0"/>
          <w:numId w:val="2"/>
        </w:numPr>
        <w:rPr>
          <w:rFonts w:ascii="Titillium Web" w:hAnsi="Titillium Web"/>
          <w:sz w:val="24"/>
          <w:szCs w:val="24"/>
        </w:rPr>
      </w:pPr>
      <w:r w:rsidRPr="003A6AC5">
        <w:rPr>
          <w:rFonts w:ascii="Titillium Web" w:hAnsi="Titillium Web"/>
          <w:sz w:val="24"/>
          <w:szCs w:val="24"/>
        </w:rPr>
        <w:t xml:space="preserve">Italo Borrello </w:t>
      </w:r>
      <w:r>
        <w:rPr>
          <w:rFonts w:ascii="Titillium Web" w:hAnsi="Titillium Web"/>
          <w:sz w:val="24"/>
          <w:szCs w:val="24"/>
        </w:rPr>
        <w:t xml:space="preserve">- </w:t>
      </w:r>
      <w:r w:rsidR="004625EF">
        <w:rPr>
          <w:rFonts w:ascii="Titillium Web" w:hAnsi="Titillium Web"/>
          <w:sz w:val="24"/>
          <w:szCs w:val="24"/>
        </w:rPr>
        <w:t>Dirigente dell'</w:t>
      </w:r>
      <w:r>
        <w:rPr>
          <w:rFonts w:ascii="Titillium Web" w:hAnsi="Titillium Web"/>
          <w:sz w:val="24"/>
          <w:szCs w:val="24"/>
        </w:rPr>
        <w:t>U</w:t>
      </w:r>
      <w:r w:rsidR="004625EF">
        <w:rPr>
          <w:rFonts w:ascii="Titillium Web" w:hAnsi="Titillium Web"/>
          <w:sz w:val="24"/>
          <w:szCs w:val="24"/>
        </w:rPr>
        <w:t>nità di informazione finanziaria per l'Italia</w:t>
      </w:r>
      <w:r>
        <w:rPr>
          <w:rFonts w:ascii="Titillium Web" w:hAnsi="Titillium Web"/>
          <w:sz w:val="24"/>
          <w:szCs w:val="24"/>
        </w:rPr>
        <w:t xml:space="preserve"> </w:t>
      </w:r>
    </w:p>
    <w:p w14:paraId="01012DC4" w14:textId="3105DA95" w:rsidR="00FB1F31" w:rsidRPr="00FB1F31" w:rsidRDefault="00A366D9" w:rsidP="00FB1F31">
      <w:pPr>
        <w:pStyle w:val="Paragrafoelenco"/>
        <w:numPr>
          <w:ilvl w:val="0"/>
          <w:numId w:val="2"/>
        </w:numPr>
        <w:rPr>
          <w:rFonts w:ascii="Titillium Web" w:hAnsi="Titillium Web"/>
          <w:sz w:val="24"/>
          <w:szCs w:val="24"/>
        </w:rPr>
      </w:pPr>
      <w:r w:rsidRPr="00FB1F31">
        <w:rPr>
          <w:rFonts w:ascii="Titillium Web" w:hAnsi="Titillium Web"/>
          <w:sz w:val="24"/>
          <w:szCs w:val="24"/>
        </w:rPr>
        <w:t xml:space="preserve">Ugo Liberatore </w:t>
      </w:r>
      <w:r>
        <w:rPr>
          <w:rFonts w:ascii="Titillium Web" w:hAnsi="Titillium Web"/>
          <w:sz w:val="24"/>
          <w:szCs w:val="24"/>
        </w:rPr>
        <w:t xml:space="preserve">- </w:t>
      </w:r>
      <w:r w:rsidR="004625EF">
        <w:rPr>
          <w:rFonts w:ascii="Titillium Web" w:hAnsi="Titillium Web"/>
          <w:sz w:val="24"/>
          <w:szCs w:val="24"/>
        </w:rPr>
        <w:t xml:space="preserve">Dirigente - Servizio centrale per il PNRR del </w:t>
      </w:r>
      <w:r w:rsidR="00FB1F31" w:rsidRPr="00FB1F31">
        <w:rPr>
          <w:rFonts w:ascii="Titillium Web" w:hAnsi="Titillium Web"/>
          <w:sz w:val="24"/>
          <w:szCs w:val="24"/>
        </w:rPr>
        <w:t xml:space="preserve">MEF </w:t>
      </w:r>
    </w:p>
    <w:p w14:paraId="6C58FCCB" w14:textId="2955C688" w:rsidR="00AD436F" w:rsidRDefault="00A366D9" w:rsidP="00186370">
      <w:pPr>
        <w:pStyle w:val="Paragrafoelenco"/>
        <w:numPr>
          <w:ilvl w:val="0"/>
          <w:numId w:val="2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Roberto </w:t>
      </w:r>
      <w:proofErr w:type="spellStart"/>
      <w:r>
        <w:rPr>
          <w:rFonts w:ascii="Titillium Web" w:hAnsi="Titillium Web"/>
          <w:sz w:val="24"/>
          <w:szCs w:val="24"/>
        </w:rPr>
        <w:t>Gerardi</w:t>
      </w:r>
      <w:proofErr w:type="spellEnd"/>
      <w:r w:rsidRPr="003A6AC5">
        <w:rPr>
          <w:rFonts w:ascii="Titillium Web" w:hAnsi="Titillium Web"/>
          <w:sz w:val="24"/>
          <w:szCs w:val="24"/>
        </w:rPr>
        <w:t xml:space="preserve"> </w:t>
      </w:r>
      <w:r>
        <w:rPr>
          <w:rFonts w:ascii="Titillium Web" w:hAnsi="Titillium Web"/>
          <w:sz w:val="24"/>
          <w:szCs w:val="24"/>
        </w:rPr>
        <w:t xml:space="preserve">- </w:t>
      </w:r>
      <w:r w:rsidR="00786E4D" w:rsidRPr="003A6AC5">
        <w:rPr>
          <w:rFonts w:ascii="Titillium Web" w:hAnsi="Titillium Web"/>
          <w:sz w:val="24"/>
          <w:szCs w:val="24"/>
        </w:rPr>
        <w:t>RPCT</w:t>
      </w:r>
      <w:r w:rsidR="009D7CA5" w:rsidRPr="003A6AC5">
        <w:rPr>
          <w:rFonts w:ascii="Titillium Web" w:hAnsi="Titillium Web"/>
          <w:sz w:val="24"/>
          <w:szCs w:val="24"/>
        </w:rPr>
        <w:t xml:space="preserve"> </w:t>
      </w:r>
      <w:r w:rsidR="001F2664">
        <w:rPr>
          <w:rFonts w:ascii="Titillium Web" w:hAnsi="Titillium Web"/>
          <w:sz w:val="24"/>
          <w:szCs w:val="24"/>
        </w:rPr>
        <w:t>della Provincia di Lucca</w:t>
      </w:r>
      <w:r>
        <w:rPr>
          <w:rFonts w:ascii="Titillium Web" w:hAnsi="Titillium Web"/>
          <w:sz w:val="24"/>
          <w:szCs w:val="24"/>
        </w:rPr>
        <w:t xml:space="preserve"> </w:t>
      </w:r>
      <w:r w:rsidR="004E6CFB">
        <w:rPr>
          <w:rFonts w:ascii="Titillium Web" w:hAnsi="Titillium Web"/>
          <w:sz w:val="24"/>
          <w:szCs w:val="24"/>
        </w:rPr>
        <w:t>–</w:t>
      </w:r>
      <w:r>
        <w:rPr>
          <w:rFonts w:ascii="Titillium Web" w:hAnsi="Titillium Web"/>
          <w:sz w:val="24"/>
          <w:szCs w:val="24"/>
        </w:rPr>
        <w:t xml:space="preserve"> </w:t>
      </w:r>
    </w:p>
    <w:p w14:paraId="4065E948" w14:textId="2C7FCC67" w:rsidR="004E6CFB" w:rsidRPr="004E6CFB" w:rsidRDefault="003E3C3A" w:rsidP="004E6CFB">
      <w:pPr>
        <w:pStyle w:val="Paragrafoelenco"/>
        <w:numPr>
          <w:ilvl w:val="0"/>
          <w:numId w:val="2"/>
        </w:numPr>
        <w:rPr>
          <w:rFonts w:ascii="Titillium Web" w:hAnsi="Titillium Web"/>
          <w:sz w:val="24"/>
          <w:szCs w:val="24"/>
        </w:rPr>
      </w:pPr>
      <w:r w:rsidRPr="003E3C3A">
        <w:rPr>
          <w:rFonts w:ascii="Cambria" w:hAnsi="Cambria"/>
          <w:sz w:val="26"/>
          <w:szCs w:val="26"/>
        </w:rPr>
        <w:t xml:space="preserve">Giancarlo </w:t>
      </w:r>
      <w:proofErr w:type="spellStart"/>
      <w:r w:rsidRPr="003E3C3A">
        <w:rPr>
          <w:rFonts w:ascii="Cambria" w:hAnsi="Cambria"/>
          <w:sz w:val="26"/>
          <w:szCs w:val="26"/>
        </w:rPr>
        <w:t>Mastinu</w:t>
      </w:r>
      <w:proofErr w:type="spellEnd"/>
      <w:r w:rsidRPr="003E3C3A">
        <w:rPr>
          <w:rFonts w:ascii="Cambria" w:hAnsi="Cambria"/>
          <w:sz w:val="26"/>
          <w:szCs w:val="26"/>
        </w:rPr>
        <w:t xml:space="preserve"> </w:t>
      </w:r>
      <w:r w:rsidR="004E6CFB" w:rsidRPr="004E6CFB">
        <w:rPr>
          <w:rFonts w:ascii="Titillium Web" w:hAnsi="Titillium Web"/>
          <w:sz w:val="24"/>
          <w:szCs w:val="24"/>
        </w:rPr>
        <w:t xml:space="preserve">- RUP </w:t>
      </w:r>
      <w:proofErr w:type="spellStart"/>
      <w:r w:rsidR="004E6CFB" w:rsidRPr="004E6CFB">
        <w:rPr>
          <w:rFonts w:ascii="Titillium Web" w:hAnsi="Titillium Web"/>
          <w:sz w:val="24"/>
          <w:szCs w:val="24"/>
        </w:rPr>
        <w:t>Invitalia</w:t>
      </w:r>
      <w:proofErr w:type="spellEnd"/>
    </w:p>
    <w:p w14:paraId="65D99832" w14:textId="77777777" w:rsidR="004E6CFB" w:rsidRDefault="004E6CFB" w:rsidP="004E6CFB">
      <w:pPr>
        <w:pStyle w:val="Paragrafoelenco"/>
        <w:rPr>
          <w:rFonts w:ascii="Titillium Web" w:hAnsi="Titillium Web"/>
          <w:sz w:val="24"/>
          <w:szCs w:val="24"/>
        </w:rPr>
      </w:pPr>
    </w:p>
    <w:p w14:paraId="23A57691" w14:textId="77777777" w:rsidR="009D7CA5" w:rsidRPr="003A6AC5" w:rsidRDefault="009D7CA5" w:rsidP="00786E4D">
      <w:pPr>
        <w:rPr>
          <w:rFonts w:ascii="Titillium Web" w:hAnsi="Titillium Web"/>
          <w:b/>
          <w:sz w:val="24"/>
          <w:szCs w:val="24"/>
        </w:rPr>
      </w:pPr>
    </w:p>
    <w:p w14:paraId="3568EB2F" w14:textId="502D043C" w:rsidR="00822897" w:rsidRDefault="00904ADA" w:rsidP="00904ADA">
      <w:pPr>
        <w:rPr>
          <w:rFonts w:ascii="Titillium Web" w:hAnsi="Titillium Web"/>
          <w:sz w:val="24"/>
          <w:szCs w:val="24"/>
        </w:rPr>
      </w:pPr>
      <w:r w:rsidRPr="003A6AC5">
        <w:rPr>
          <w:rFonts w:ascii="Titillium Web" w:hAnsi="Titillium Web"/>
          <w:b/>
          <w:sz w:val="24"/>
          <w:szCs w:val="24"/>
        </w:rPr>
        <w:t>Ore 11.</w:t>
      </w:r>
      <w:r w:rsidR="00FB1F31">
        <w:rPr>
          <w:rFonts w:ascii="Titillium Web" w:hAnsi="Titillium Web"/>
          <w:b/>
          <w:sz w:val="24"/>
          <w:szCs w:val="24"/>
        </w:rPr>
        <w:t>00</w:t>
      </w:r>
      <w:r w:rsidRPr="003A6AC5">
        <w:rPr>
          <w:rFonts w:ascii="Titillium Web" w:hAnsi="Titillium Web"/>
          <w:b/>
          <w:sz w:val="24"/>
          <w:szCs w:val="24"/>
        </w:rPr>
        <w:t xml:space="preserve"> </w:t>
      </w:r>
      <w:r w:rsidR="00186370" w:rsidRPr="003A6AC5">
        <w:rPr>
          <w:rFonts w:ascii="Titillium Web" w:hAnsi="Titillium Web"/>
          <w:b/>
          <w:sz w:val="24"/>
          <w:szCs w:val="24"/>
        </w:rPr>
        <w:tab/>
      </w:r>
      <w:r w:rsidR="00786E4D" w:rsidRPr="003A6AC5">
        <w:rPr>
          <w:rFonts w:ascii="Titillium Web" w:hAnsi="Titillium Web"/>
          <w:sz w:val="24"/>
          <w:szCs w:val="24"/>
        </w:rPr>
        <w:t>Dibattito</w:t>
      </w:r>
    </w:p>
    <w:p w14:paraId="22BD078F" w14:textId="77777777" w:rsidR="00A35BC4" w:rsidRDefault="00A35BC4" w:rsidP="00A6206D">
      <w:pPr>
        <w:rPr>
          <w:rFonts w:ascii="Titillium Web" w:hAnsi="Titillium Web"/>
          <w:b/>
          <w:sz w:val="24"/>
          <w:szCs w:val="24"/>
        </w:rPr>
      </w:pPr>
    </w:p>
    <w:p w14:paraId="367EE5D3" w14:textId="7B89BD40" w:rsidR="00A778DE" w:rsidRDefault="00A778DE" w:rsidP="00A6206D">
      <w:pPr>
        <w:rPr>
          <w:rFonts w:ascii="Titillium Web" w:hAnsi="Titillium Web"/>
          <w:b/>
          <w:sz w:val="24"/>
          <w:szCs w:val="24"/>
        </w:rPr>
      </w:pPr>
    </w:p>
    <w:p w14:paraId="6E2E32E4" w14:textId="2454E658" w:rsidR="00861D66" w:rsidRDefault="00861D66" w:rsidP="00A6206D">
      <w:pPr>
        <w:rPr>
          <w:rFonts w:ascii="Titillium Web" w:hAnsi="Titillium Web"/>
          <w:b/>
          <w:sz w:val="24"/>
          <w:szCs w:val="24"/>
        </w:rPr>
      </w:pPr>
    </w:p>
    <w:p w14:paraId="681596E8" w14:textId="6A8364B9" w:rsidR="00861D66" w:rsidRDefault="00861D66" w:rsidP="00A6206D">
      <w:pPr>
        <w:rPr>
          <w:rFonts w:ascii="Titillium Web" w:hAnsi="Titillium Web"/>
          <w:b/>
          <w:sz w:val="24"/>
          <w:szCs w:val="24"/>
        </w:rPr>
      </w:pPr>
    </w:p>
    <w:p w14:paraId="4DBC05C5" w14:textId="0DABE971" w:rsidR="00861D66" w:rsidRDefault="00861D66" w:rsidP="00A6206D">
      <w:pPr>
        <w:rPr>
          <w:rFonts w:ascii="Titillium Web" w:hAnsi="Titillium Web"/>
          <w:b/>
          <w:sz w:val="24"/>
          <w:szCs w:val="24"/>
        </w:rPr>
      </w:pPr>
    </w:p>
    <w:p w14:paraId="0898A873" w14:textId="77777777" w:rsidR="00861D66" w:rsidRDefault="00861D66" w:rsidP="00A6206D">
      <w:pPr>
        <w:rPr>
          <w:rFonts w:ascii="Titillium Web" w:hAnsi="Titillium Web"/>
          <w:b/>
          <w:sz w:val="24"/>
          <w:szCs w:val="24"/>
        </w:rPr>
      </w:pPr>
    </w:p>
    <w:p w14:paraId="3E6523A2" w14:textId="77777777" w:rsidR="00861D66" w:rsidRDefault="00861D66" w:rsidP="00A6206D">
      <w:pPr>
        <w:rPr>
          <w:rFonts w:ascii="Titillium Web" w:hAnsi="Titillium Web"/>
          <w:b/>
          <w:sz w:val="24"/>
          <w:szCs w:val="24"/>
        </w:rPr>
      </w:pPr>
    </w:p>
    <w:p w14:paraId="343C7A63" w14:textId="42A49140" w:rsidR="00770B8F" w:rsidRPr="00A35BC4" w:rsidRDefault="00904ADA" w:rsidP="00A6206D">
      <w:pPr>
        <w:rPr>
          <w:rFonts w:ascii="Titillium Web" w:hAnsi="Titillium Web"/>
          <w:sz w:val="24"/>
          <w:szCs w:val="24"/>
        </w:rPr>
      </w:pPr>
      <w:r w:rsidRPr="003A6AC5">
        <w:rPr>
          <w:rFonts w:ascii="Titillium Web" w:hAnsi="Titillium Web"/>
          <w:b/>
          <w:sz w:val="24"/>
          <w:szCs w:val="24"/>
        </w:rPr>
        <w:t>Ore 11.45</w:t>
      </w:r>
      <w:r w:rsidR="00786E4D" w:rsidRPr="003A6AC5">
        <w:rPr>
          <w:rFonts w:ascii="Titillium Web" w:hAnsi="Titillium Web"/>
          <w:b/>
          <w:sz w:val="24"/>
          <w:szCs w:val="24"/>
        </w:rPr>
        <w:t xml:space="preserve"> </w:t>
      </w:r>
      <w:r w:rsidR="00186370" w:rsidRPr="003A6AC5">
        <w:rPr>
          <w:rFonts w:ascii="Titillium Web" w:hAnsi="Titillium Web"/>
          <w:b/>
          <w:sz w:val="24"/>
          <w:szCs w:val="24"/>
        </w:rPr>
        <w:tab/>
      </w:r>
      <w:r w:rsidR="00786E4D" w:rsidRPr="003A6AC5">
        <w:rPr>
          <w:rFonts w:ascii="Titillium Web" w:hAnsi="Titillium Web"/>
          <w:sz w:val="24"/>
          <w:szCs w:val="24"/>
        </w:rPr>
        <w:t>Pausa caffè</w:t>
      </w:r>
    </w:p>
    <w:p w14:paraId="7CE25E42" w14:textId="255B196C" w:rsidR="00A35BC4" w:rsidRDefault="00A35BC4" w:rsidP="00A6206D">
      <w:pPr>
        <w:rPr>
          <w:rFonts w:ascii="Titillium Web" w:hAnsi="Titillium Web"/>
          <w:b/>
          <w:sz w:val="24"/>
          <w:szCs w:val="24"/>
        </w:rPr>
      </w:pPr>
    </w:p>
    <w:p w14:paraId="32EB0CEA" w14:textId="77777777" w:rsidR="00861D66" w:rsidRDefault="00861D66" w:rsidP="00A6206D">
      <w:pPr>
        <w:rPr>
          <w:rFonts w:ascii="Titillium Web" w:hAnsi="Titillium Web"/>
          <w:b/>
          <w:sz w:val="24"/>
          <w:szCs w:val="24"/>
        </w:rPr>
      </w:pPr>
    </w:p>
    <w:p w14:paraId="542D59FD" w14:textId="3E05BAF7" w:rsidR="00904ADA" w:rsidRPr="003A6AC5" w:rsidRDefault="00904ADA" w:rsidP="00A6206D">
      <w:pPr>
        <w:rPr>
          <w:rFonts w:ascii="Titillium Web" w:hAnsi="Titillium Web"/>
          <w:sz w:val="24"/>
          <w:szCs w:val="24"/>
          <w:u w:val="single"/>
        </w:rPr>
      </w:pPr>
      <w:r w:rsidRPr="003A6AC5">
        <w:rPr>
          <w:rFonts w:ascii="Titillium Web" w:hAnsi="Titillium Web"/>
          <w:b/>
          <w:sz w:val="24"/>
          <w:szCs w:val="24"/>
        </w:rPr>
        <w:t xml:space="preserve">Ore 12.00 </w:t>
      </w:r>
      <w:r w:rsidR="00186370" w:rsidRPr="003A6AC5">
        <w:rPr>
          <w:rFonts w:ascii="Titillium Web" w:hAnsi="Titillium Web"/>
          <w:b/>
          <w:sz w:val="24"/>
          <w:szCs w:val="24"/>
        </w:rPr>
        <w:tab/>
      </w:r>
      <w:r w:rsidR="00BF2222" w:rsidRPr="003A6AC5">
        <w:rPr>
          <w:rFonts w:ascii="Titillium Web" w:hAnsi="Titillium Web"/>
          <w:sz w:val="24"/>
          <w:szCs w:val="24"/>
          <w:u w:val="single"/>
        </w:rPr>
        <w:t>Tavola rotonda</w:t>
      </w:r>
    </w:p>
    <w:p w14:paraId="6AE2276F" w14:textId="067B4C0B" w:rsidR="00DE1059" w:rsidRPr="003A6AC5" w:rsidRDefault="00904ADA" w:rsidP="00DE1059">
      <w:pPr>
        <w:rPr>
          <w:rFonts w:ascii="Titillium Web" w:hAnsi="Titillium Web"/>
          <w:b/>
          <w:sz w:val="24"/>
          <w:szCs w:val="24"/>
        </w:rPr>
      </w:pPr>
      <w:r w:rsidRPr="003A6AC5">
        <w:rPr>
          <w:rFonts w:ascii="Titillium Web" w:hAnsi="Titillium Web"/>
          <w:b/>
          <w:sz w:val="24"/>
          <w:szCs w:val="24"/>
        </w:rPr>
        <w:t>Conflitti di interessi in materia di contratti pubblici</w:t>
      </w:r>
      <w:r w:rsidR="00A6206D" w:rsidRPr="003A6AC5">
        <w:rPr>
          <w:rFonts w:ascii="Titillium Web" w:hAnsi="Titillium Web"/>
          <w:b/>
          <w:sz w:val="24"/>
          <w:szCs w:val="24"/>
        </w:rPr>
        <w:t xml:space="preserve"> e Trasparenza</w:t>
      </w:r>
    </w:p>
    <w:p w14:paraId="010FB614" w14:textId="695A5E0B" w:rsidR="00DE1059" w:rsidRDefault="001F2664" w:rsidP="001F2664">
      <w:pPr>
        <w:spacing w:line="240" w:lineRule="auto"/>
        <w:jc w:val="both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Partecipano: Luca Forteleoni - Consigliere </w:t>
      </w:r>
      <w:proofErr w:type="spellStart"/>
      <w:r>
        <w:rPr>
          <w:rFonts w:ascii="Titillium Web" w:hAnsi="Titillium Web"/>
          <w:sz w:val="24"/>
          <w:szCs w:val="24"/>
        </w:rPr>
        <w:t>Anac</w:t>
      </w:r>
      <w:proofErr w:type="spellEnd"/>
    </w:p>
    <w:p w14:paraId="4AD6C382" w14:textId="510507EC" w:rsidR="001F2664" w:rsidRPr="003A6AC5" w:rsidRDefault="001F2664" w:rsidP="001F2664">
      <w:pPr>
        <w:tabs>
          <w:tab w:val="left" w:pos="1215"/>
        </w:tabs>
        <w:spacing w:line="240" w:lineRule="auto"/>
        <w:jc w:val="both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ab/>
      </w:r>
      <w:r w:rsidR="00BE7D73">
        <w:rPr>
          <w:rFonts w:ascii="Titillium Web" w:hAnsi="Titillium Web"/>
          <w:sz w:val="24"/>
          <w:szCs w:val="24"/>
        </w:rPr>
        <w:t xml:space="preserve"> </w:t>
      </w:r>
      <w:r>
        <w:rPr>
          <w:rFonts w:ascii="Titillium Web" w:hAnsi="Titillium Web"/>
          <w:sz w:val="24"/>
          <w:szCs w:val="24"/>
        </w:rPr>
        <w:t xml:space="preserve">Paolo Giacomazzo - Consigliere </w:t>
      </w:r>
      <w:proofErr w:type="spellStart"/>
      <w:r>
        <w:rPr>
          <w:rFonts w:ascii="Titillium Web" w:hAnsi="Titillium Web"/>
          <w:sz w:val="24"/>
          <w:szCs w:val="24"/>
        </w:rPr>
        <w:t>Anac</w:t>
      </w:r>
      <w:proofErr w:type="spellEnd"/>
    </w:p>
    <w:p w14:paraId="52C8CE58" w14:textId="77777777" w:rsidR="00DE1059" w:rsidRPr="003A6AC5" w:rsidRDefault="00DE1059" w:rsidP="00DE1059">
      <w:pPr>
        <w:jc w:val="both"/>
        <w:rPr>
          <w:rFonts w:ascii="Titillium Web" w:hAnsi="Titillium Web"/>
          <w:sz w:val="24"/>
          <w:szCs w:val="24"/>
        </w:rPr>
      </w:pPr>
      <w:r w:rsidRPr="003A6AC5">
        <w:rPr>
          <w:rFonts w:ascii="Titillium Web" w:hAnsi="Titillium Web"/>
          <w:sz w:val="24"/>
          <w:szCs w:val="24"/>
        </w:rPr>
        <w:t xml:space="preserve">Intervengono: </w:t>
      </w:r>
    </w:p>
    <w:p w14:paraId="2FEE0026" w14:textId="3FC80E62" w:rsidR="00FB1F31" w:rsidRPr="003A6AC5" w:rsidRDefault="00A366D9" w:rsidP="00FB1F31">
      <w:pPr>
        <w:pStyle w:val="Paragrafoelenco"/>
        <w:numPr>
          <w:ilvl w:val="0"/>
          <w:numId w:val="3"/>
        </w:numPr>
        <w:jc w:val="both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Paola</w:t>
      </w:r>
      <w:r w:rsidRPr="003A6AC5">
        <w:rPr>
          <w:rFonts w:ascii="Titillium Web" w:hAnsi="Titillium Web"/>
          <w:sz w:val="24"/>
          <w:szCs w:val="24"/>
        </w:rPr>
        <w:t xml:space="preserve"> Caporossi </w:t>
      </w:r>
      <w:r>
        <w:rPr>
          <w:rFonts w:ascii="Titillium Web" w:hAnsi="Titillium Web"/>
          <w:sz w:val="24"/>
          <w:szCs w:val="24"/>
        </w:rPr>
        <w:t xml:space="preserve">- </w:t>
      </w:r>
      <w:r w:rsidR="00FB1F31" w:rsidRPr="003A6AC5">
        <w:rPr>
          <w:rFonts w:ascii="Titillium Web" w:hAnsi="Titillium Web"/>
          <w:sz w:val="24"/>
          <w:szCs w:val="24"/>
        </w:rPr>
        <w:t>Pr</w:t>
      </w:r>
      <w:r>
        <w:rPr>
          <w:rFonts w:ascii="Titillium Web" w:hAnsi="Titillium Web"/>
          <w:sz w:val="24"/>
          <w:szCs w:val="24"/>
        </w:rPr>
        <w:t xml:space="preserve">esidente </w:t>
      </w:r>
      <w:proofErr w:type="spellStart"/>
      <w:r>
        <w:rPr>
          <w:rFonts w:ascii="Titillium Web" w:hAnsi="Titillium Web"/>
          <w:sz w:val="24"/>
          <w:szCs w:val="24"/>
        </w:rPr>
        <w:t>a.h</w:t>
      </w:r>
      <w:proofErr w:type="spellEnd"/>
      <w:r>
        <w:rPr>
          <w:rFonts w:ascii="Titillium Web" w:hAnsi="Titillium Web"/>
          <w:sz w:val="24"/>
          <w:szCs w:val="24"/>
        </w:rPr>
        <w:t xml:space="preserve">. Fondazione Etica </w:t>
      </w:r>
      <w:r w:rsidR="00FB1F31" w:rsidRPr="003A6AC5">
        <w:rPr>
          <w:rFonts w:ascii="Titillium Web" w:hAnsi="Titillium Web"/>
          <w:sz w:val="24"/>
          <w:szCs w:val="24"/>
        </w:rPr>
        <w:t xml:space="preserve"> </w:t>
      </w:r>
    </w:p>
    <w:p w14:paraId="7CA0DED5" w14:textId="52EC2EB9" w:rsidR="00DE1059" w:rsidRPr="003A6AC5" w:rsidRDefault="003E3C3A" w:rsidP="00786E4D">
      <w:pPr>
        <w:pStyle w:val="Paragrafoelenco"/>
        <w:numPr>
          <w:ilvl w:val="0"/>
          <w:numId w:val="3"/>
        </w:numPr>
        <w:jc w:val="both"/>
        <w:rPr>
          <w:rFonts w:ascii="Titillium Web" w:hAnsi="Titillium Web"/>
          <w:sz w:val="24"/>
          <w:szCs w:val="24"/>
        </w:rPr>
      </w:pPr>
      <w:r w:rsidRPr="003E3C3A">
        <w:rPr>
          <w:rFonts w:ascii="Cambria" w:hAnsi="Cambria"/>
          <w:sz w:val="26"/>
          <w:szCs w:val="26"/>
        </w:rPr>
        <w:t xml:space="preserve">Chiara Mangione </w:t>
      </w:r>
      <w:r w:rsidR="00A366D9">
        <w:rPr>
          <w:rFonts w:ascii="Titillium Web" w:hAnsi="Titillium Web"/>
          <w:sz w:val="24"/>
          <w:szCs w:val="24"/>
        </w:rPr>
        <w:t xml:space="preserve">- </w:t>
      </w:r>
      <w:r w:rsidR="00786E4D" w:rsidRPr="003A6AC5">
        <w:rPr>
          <w:rFonts w:ascii="Titillium Web" w:hAnsi="Titillium Web"/>
          <w:sz w:val="24"/>
          <w:szCs w:val="24"/>
        </w:rPr>
        <w:t>RPCT</w:t>
      </w:r>
      <w:r w:rsidR="00A366D9">
        <w:rPr>
          <w:rFonts w:ascii="Titillium Web" w:hAnsi="Titillium Web"/>
          <w:sz w:val="24"/>
          <w:szCs w:val="24"/>
        </w:rPr>
        <w:t xml:space="preserve"> </w:t>
      </w:r>
      <w:r w:rsidR="00904ADA" w:rsidRPr="003A6AC5">
        <w:rPr>
          <w:rFonts w:ascii="Titillium Web" w:hAnsi="Titillium Web"/>
          <w:sz w:val="24"/>
          <w:szCs w:val="24"/>
        </w:rPr>
        <w:t>Ministero</w:t>
      </w:r>
      <w:r w:rsidR="00FB1F31">
        <w:rPr>
          <w:rFonts w:ascii="Titillium Web" w:hAnsi="Titillium Web"/>
          <w:sz w:val="24"/>
          <w:szCs w:val="24"/>
        </w:rPr>
        <w:t xml:space="preserve"> Salute</w:t>
      </w:r>
    </w:p>
    <w:p w14:paraId="42918704" w14:textId="3CF953D0" w:rsidR="00DE1059" w:rsidRDefault="00A366D9" w:rsidP="00786E4D">
      <w:pPr>
        <w:pStyle w:val="Paragrafoelenco"/>
        <w:numPr>
          <w:ilvl w:val="0"/>
          <w:numId w:val="3"/>
        </w:numPr>
        <w:jc w:val="both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Luca Nervi - </w:t>
      </w:r>
      <w:r w:rsidR="00786E4D" w:rsidRPr="003A6AC5">
        <w:rPr>
          <w:rFonts w:ascii="Titillium Web" w:hAnsi="Titillium Web"/>
          <w:sz w:val="24"/>
          <w:szCs w:val="24"/>
        </w:rPr>
        <w:t>RPCT</w:t>
      </w:r>
      <w:r w:rsidR="00904ADA" w:rsidRPr="003A6AC5">
        <w:rPr>
          <w:rFonts w:ascii="Titillium Web" w:hAnsi="Titillium Web"/>
          <w:sz w:val="24"/>
          <w:szCs w:val="24"/>
        </w:rPr>
        <w:t xml:space="preserve"> </w:t>
      </w:r>
      <w:r w:rsidR="00FB1F31">
        <w:rPr>
          <w:rFonts w:ascii="Titillium Web" w:hAnsi="Titillium Web"/>
          <w:sz w:val="24"/>
          <w:szCs w:val="24"/>
        </w:rPr>
        <w:t>Regione Liguria</w:t>
      </w:r>
    </w:p>
    <w:p w14:paraId="174BA596" w14:textId="77777777" w:rsidR="004E6CFB" w:rsidRPr="004E6CFB" w:rsidRDefault="004E6CFB" w:rsidP="004E6CFB">
      <w:pPr>
        <w:pStyle w:val="Paragrafoelenco"/>
        <w:numPr>
          <w:ilvl w:val="0"/>
          <w:numId w:val="3"/>
        </w:numPr>
        <w:rPr>
          <w:rFonts w:ascii="Titillium Web" w:hAnsi="Titillium Web"/>
          <w:sz w:val="24"/>
          <w:szCs w:val="24"/>
        </w:rPr>
      </w:pPr>
      <w:r w:rsidRPr="004E6CFB">
        <w:rPr>
          <w:rFonts w:ascii="Titillium Web" w:hAnsi="Titillium Web"/>
          <w:sz w:val="24"/>
          <w:szCs w:val="24"/>
        </w:rPr>
        <w:t xml:space="preserve">Ilaria </w:t>
      </w:r>
      <w:proofErr w:type="spellStart"/>
      <w:r w:rsidRPr="004E6CFB">
        <w:rPr>
          <w:rFonts w:ascii="Titillium Web" w:hAnsi="Titillium Web"/>
          <w:sz w:val="24"/>
          <w:szCs w:val="24"/>
        </w:rPr>
        <w:t>Verdoliva</w:t>
      </w:r>
      <w:proofErr w:type="spellEnd"/>
      <w:r w:rsidRPr="004E6CFB">
        <w:rPr>
          <w:rFonts w:ascii="Titillium Web" w:hAnsi="Titillium Web"/>
          <w:sz w:val="24"/>
          <w:szCs w:val="24"/>
        </w:rPr>
        <w:t xml:space="preserve"> - RUP </w:t>
      </w:r>
      <w:proofErr w:type="spellStart"/>
      <w:r w:rsidRPr="004E6CFB">
        <w:rPr>
          <w:rFonts w:ascii="Titillium Web" w:hAnsi="Titillium Web"/>
          <w:sz w:val="24"/>
          <w:szCs w:val="24"/>
        </w:rPr>
        <w:t>Invitalia</w:t>
      </w:r>
      <w:proofErr w:type="spellEnd"/>
    </w:p>
    <w:p w14:paraId="441120B6" w14:textId="77777777" w:rsidR="004E6CFB" w:rsidRPr="003A6AC5" w:rsidRDefault="004E6CFB" w:rsidP="004E6CFB">
      <w:pPr>
        <w:pStyle w:val="Paragrafoelenco"/>
        <w:jc w:val="both"/>
        <w:rPr>
          <w:rFonts w:ascii="Titillium Web" w:hAnsi="Titillium Web"/>
          <w:sz w:val="24"/>
          <w:szCs w:val="24"/>
        </w:rPr>
      </w:pPr>
    </w:p>
    <w:p w14:paraId="5FE11DB8" w14:textId="77777777" w:rsidR="00786E4D" w:rsidRPr="003A6AC5" w:rsidRDefault="00786E4D" w:rsidP="00786E4D">
      <w:pPr>
        <w:rPr>
          <w:rFonts w:ascii="Titillium Web" w:hAnsi="Titillium Web"/>
          <w:b/>
          <w:sz w:val="24"/>
          <w:szCs w:val="24"/>
        </w:rPr>
      </w:pPr>
      <w:bookmarkStart w:id="0" w:name="_GoBack"/>
      <w:bookmarkEnd w:id="0"/>
    </w:p>
    <w:p w14:paraId="5A3DFCE0" w14:textId="61C86F9E" w:rsidR="00786E4D" w:rsidRPr="003A6AC5" w:rsidRDefault="00904ADA" w:rsidP="00786E4D">
      <w:pPr>
        <w:rPr>
          <w:rFonts w:ascii="Titillium Web" w:hAnsi="Titillium Web"/>
          <w:sz w:val="24"/>
          <w:szCs w:val="24"/>
        </w:rPr>
      </w:pPr>
      <w:r w:rsidRPr="003A6AC5">
        <w:rPr>
          <w:rFonts w:ascii="Titillium Web" w:hAnsi="Titillium Web"/>
          <w:b/>
          <w:sz w:val="24"/>
          <w:szCs w:val="24"/>
        </w:rPr>
        <w:t>Ore 13.</w:t>
      </w:r>
      <w:r w:rsidR="001F2664">
        <w:rPr>
          <w:rFonts w:ascii="Titillium Web" w:hAnsi="Titillium Web"/>
          <w:b/>
          <w:sz w:val="24"/>
          <w:szCs w:val="24"/>
        </w:rPr>
        <w:t>00</w:t>
      </w:r>
      <w:r w:rsidRPr="003A6AC5">
        <w:rPr>
          <w:rFonts w:ascii="Titillium Web" w:hAnsi="Titillium Web"/>
          <w:b/>
          <w:sz w:val="24"/>
          <w:szCs w:val="24"/>
        </w:rPr>
        <w:t xml:space="preserve"> </w:t>
      </w:r>
      <w:r w:rsidR="00186370" w:rsidRPr="003A6AC5">
        <w:rPr>
          <w:rFonts w:ascii="Titillium Web" w:hAnsi="Titillium Web"/>
          <w:b/>
          <w:sz w:val="24"/>
          <w:szCs w:val="24"/>
        </w:rPr>
        <w:tab/>
      </w:r>
      <w:r w:rsidR="00786E4D" w:rsidRPr="003A6AC5">
        <w:rPr>
          <w:rFonts w:ascii="Titillium Web" w:hAnsi="Titillium Web"/>
          <w:sz w:val="24"/>
          <w:szCs w:val="24"/>
        </w:rPr>
        <w:t>Dibattito</w:t>
      </w:r>
    </w:p>
    <w:p w14:paraId="171AFFD5" w14:textId="6556761E" w:rsidR="00904ADA" w:rsidRDefault="00786E4D" w:rsidP="00904ADA">
      <w:pPr>
        <w:rPr>
          <w:rFonts w:ascii="Titillium Web" w:hAnsi="Titillium Web"/>
          <w:sz w:val="24"/>
          <w:szCs w:val="24"/>
        </w:rPr>
      </w:pPr>
      <w:r w:rsidRPr="003A6AC5">
        <w:rPr>
          <w:rFonts w:ascii="Titillium Web" w:hAnsi="Titillium Web"/>
          <w:b/>
          <w:sz w:val="24"/>
          <w:szCs w:val="24"/>
        </w:rPr>
        <w:t>Ore 13.45</w:t>
      </w:r>
      <w:r w:rsidR="00186370" w:rsidRPr="003A6AC5">
        <w:rPr>
          <w:rFonts w:ascii="Titillium Web" w:hAnsi="Titillium Web"/>
          <w:b/>
          <w:sz w:val="24"/>
          <w:szCs w:val="24"/>
        </w:rPr>
        <w:tab/>
      </w:r>
      <w:r w:rsidR="00BC5A93">
        <w:rPr>
          <w:rFonts w:ascii="Titillium Web" w:hAnsi="Titillium Web"/>
          <w:sz w:val="24"/>
          <w:szCs w:val="24"/>
        </w:rPr>
        <w:t>Considerazioni conclusive</w:t>
      </w:r>
      <w:r w:rsidRPr="003A6AC5">
        <w:rPr>
          <w:rFonts w:ascii="Titillium Web" w:hAnsi="Titillium Web"/>
          <w:sz w:val="24"/>
          <w:szCs w:val="24"/>
        </w:rPr>
        <w:t xml:space="preserve"> del Presidente ANAC</w:t>
      </w:r>
      <w:r w:rsidR="00861D66">
        <w:rPr>
          <w:rFonts w:ascii="Titillium Web" w:hAnsi="Titillium Web"/>
          <w:sz w:val="24"/>
          <w:szCs w:val="24"/>
        </w:rPr>
        <w:t xml:space="preserve"> - </w:t>
      </w:r>
      <w:r w:rsidR="00BE7D73">
        <w:rPr>
          <w:rFonts w:ascii="Titillium Web" w:hAnsi="Titillium Web"/>
          <w:sz w:val="24"/>
          <w:szCs w:val="24"/>
        </w:rPr>
        <w:t>Giuseppe Busia</w:t>
      </w:r>
    </w:p>
    <w:p w14:paraId="4D3D7DAE" w14:textId="26981A72" w:rsidR="00FB1F31" w:rsidRDefault="00FB1F31" w:rsidP="00FB1F31">
      <w:pPr>
        <w:tabs>
          <w:tab w:val="left" w:pos="1485"/>
        </w:tabs>
        <w:rPr>
          <w:rFonts w:ascii="Titillium Web" w:hAnsi="Titillium Web"/>
          <w:sz w:val="24"/>
          <w:szCs w:val="24"/>
        </w:rPr>
      </w:pPr>
    </w:p>
    <w:p w14:paraId="343B4681" w14:textId="78536C94" w:rsidR="004B314D" w:rsidRDefault="004B314D" w:rsidP="00FB1F31">
      <w:pPr>
        <w:tabs>
          <w:tab w:val="left" w:pos="1485"/>
        </w:tabs>
        <w:rPr>
          <w:rFonts w:ascii="Titillium Web" w:hAnsi="Titillium Web"/>
          <w:sz w:val="24"/>
          <w:szCs w:val="24"/>
        </w:rPr>
      </w:pPr>
    </w:p>
    <w:p w14:paraId="33796074" w14:textId="4269FE7B" w:rsidR="004B314D" w:rsidRDefault="004B314D" w:rsidP="00FB1F31">
      <w:pPr>
        <w:tabs>
          <w:tab w:val="left" w:pos="1485"/>
        </w:tabs>
        <w:rPr>
          <w:rFonts w:ascii="Titillium Web" w:hAnsi="Titillium Web"/>
          <w:sz w:val="24"/>
          <w:szCs w:val="24"/>
        </w:rPr>
      </w:pPr>
    </w:p>
    <w:p w14:paraId="77548DD8" w14:textId="70E5F6AC" w:rsidR="004B314D" w:rsidRDefault="004B314D" w:rsidP="00FB1F31">
      <w:pPr>
        <w:tabs>
          <w:tab w:val="left" w:pos="1485"/>
        </w:tabs>
        <w:rPr>
          <w:rFonts w:ascii="Titillium Web" w:hAnsi="Titillium Web"/>
          <w:sz w:val="24"/>
          <w:szCs w:val="24"/>
        </w:rPr>
      </w:pPr>
    </w:p>
    <w:p w14:paraId="41352942" w14:textId="227E1D3D" w:rsidR="00861D66" w:rsidRDefault="00861D66" w:rsidP="00FB1F31">
      <w:pPr>
        <w:tabs>
          <w:tab w:val="left" w:pos="1485"/>
        </w:tabs>
        <w:rPr>
          <w:rFonts w:ascii="Titillium Web" w:hAnsi="Titillium Web"/>
          <w:sz w:val="24"/>
          <w:szCs w:val="24"/>
        </w:rPr>
      </w:pPr>
    </w:p>
    <w:p w14:paraId="5B3466DB" w14:textId="77777777" w:rsidR="00861D66" w:rsidRDefault="00861D66" w:rsidP="00FB1F31">
      <w:pPr>
        <w:tabs>
          <w:tab w:val="left" w:pos="1485"/>
        </w:tabs>
        <w:rPr>
          <w:rFonts w:ascii="Titillium Web" w:hAnsi="Titillium Web"/>
          <w:sz w:val="24"/>
          <w:szCs w:val="24"/>
        </w:rPr>
      </w:pPr>
    </w:p>
    <w:p w14:paraId="2981300B" w14:textId="7FD34209" w:rsidR="00A35BC4" w:rsidRPr="003A6AC5" w:rsidRDefault="00DC233F" w:rsidP="00FB1F31">
      <w:pPr>
        <w:tabs>
          <w:tab w:val="left" w:pos="1485"/>
        </w:tabs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pict w14:anchorId="785AE028">
          <v:rect id="_x0000_i1025" style="width:178.8pt;height:1pt" o:hrpct="371" o:hrstd="t" o:hr="t" fillcolor="#a0a0a0" stroked="f"/>
        </w:pict>
      </w:r>
    </w:p>
    <w:p w14:paraId="05BFB457" w14:textId="77777777" w:rsidR="00A35BC4" w:rsidRDefault="00A35BC4" w:rsidP="00A35BC4">
      <w:pPr>
        <w:spacing w:line="240" w:lineRule="auto"/>
        <w:rPr>
          <w:rFonts w:ascii="Titillium Web" w:hAnsi="Titillium Web"/>
          <w:sz w:val="20"/>
          <w:szCs w:val="20"/>
        </w:rPr>
      </w:pPr>
    </w:p>
    <w:p w14:paraId="6AAC0540" w14:textId="28557303" w:rsidR="00A35BC4" w:rsidRPr="00822897" w:rsidRDefault="00A35BC4" w:rsidP="00A35BC4">
      <w:pPr>
        <w:spacing w:line="240" w:lineRule="auto"/>
        <w:rPr>
          <w:rFonts w:ascii="Titillium Web" w:hAnsi="Titillium Web"/>
          <w:sz w:val="20"/>
          <w:szCs w:val="20"/>
        </w:rPr>
      </w:pPr>
      <w:r w:rsidRPr="00822897">
        <w:rPr>
          <w:rFonts w:ascii="Titillium Web" w:hAnsi="Titillium Web"/>
          <w:sz w:val="20"/>
          <w:szCs w:val="20"/>
        </w:rPr>
        <w:t>Mercoledì 14 dicembre 2022</w:t>
      </w:r>
      <w:r w:rsidRPr="00822897">
        <w:rPr>
          <w:rFonts w:ascii="Titillium Web" w:hAnsi="Titillium Web"/>
          <w:sz w:val="20"/>
          <w:szCs w:val="20"/>
        </w:rPr>
        <w:br/>
        <w:t>Ore 9.00 – 14.00</w:t>
      </w:r>
    </w:p>
    <w:p w14:paraId="287F4A53" w14:textId="1667BEFB" w:rsidR="00BF2222" w:rsidRPr="00A6206D" w:rsidRDefault="00A35BC4" w:rsidP="00A778DE">
      <w:pPr>
        <w:spacing w:line="240" w:lineRule="auto"/>
        <w:rPr>
          <w:rFonts w:ascii="Titillium Web" w:hAnsi="Titillium Web"/>
          <w:b/>
          <w:sz w:val="28"/>
          <w:szCs w:val="28"/>
        </w:rPr>
      </w:pPr>
      <w:r w:rsidRPr="00822897">
        <w:rPr>
          <w:rFonts w:ascii="Titillium Web" w:hAnsi="Titillium Web"/>
          <w:sz w:val="20"/>
          <w:szCs w:val="20"/>
        </w:rPr>
        <w:t>Teatro Quirino</w:t>
      </w:r>
      <w:r w:rsidRPr="00822897">
        <w:rPr>
          <w:rFonts w:ascii="Titillium Web" w:hAnsi="Titillium Web"/>
          <w:sz w:val="20"/>
          <w:szCs w:val="20"/>
        </w:rPr>
        <w:br/>
        <w:t>Roma – Via delle Vergini, 7</w:t>
      </w:r>
      <w:r w:rsidRPr="00822897">
        <w:rPr>
          <w:rFonts w:ascii="Titillium Web" w:hAnsi="Titillium Web"/>
          <w:sz w:val="24"/>
          <w:szCs w:val="24"/>
        </w:rPr>
        <w:br/>
      </w:r>
    </w:p>
    <w:sectPr w:rsidR="00BF2222" w:rsidRPr="00A6206D" w:rsidSect="009D7CA5">
      <w:headerReference w:type="default" r:id="rId8"/>
      <w:footerReference w:type="default" r:id="rId9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0D0E8" w14:textId="77777777" w:rsidR="00DC233F" w:rsidRDefault="00DC233F" w:rsidP="00904ADA">
      <w:pPr>
        <w:spacing w:after="0" w:line="240" w:lineRule="auto"/>
      </w:pPr>
      <w:r>
        <w:separator/>
      </w:r>
    </w:p>
  </w:endnote>
  <w:endnote w:type="continuationSeparator" w:id="0">
    <w:p w14:paraId="7842321A" w14:textId="77777777" w:rsidR="00DC233F" w:rsidRDefault="00DC233F" w:rsidP="0090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panose1 w:val="02000504050000020004"/>
    <w:charset w:val="00"/>
    <w:family w:val="auto"/>
    <w:pitch w:val="variable"/>
    <w:sig w:usb0="A00000AF" w:usb1="50000048" w:usb2="00000000" w:usb3="00000000" w:csb0="00000119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75181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1F07C13" w14:textId="47CD741F" w:rsidR="00904ADA" w:rsidRPr="00904ADA" w:rsidRDefault="00904ADA">
        <w:pPr>
          <w:pStyle w:val="Pidipagina"/>
          <w:jc w:val="right"/>
          <w:rPr>
            <w:sz w:val="28"/>
            <w:szCs w:val="28"/>
          </w:rPr>
        </w:pPr>
        <w:r w:rsidRPr="00904ADA">
          <w:rPr>
            <w:sz w:val="28"/>
            <w:szCs w:val="28"/>
          </w:rPr>
          <w:fldChar w:fldCharType="begin"/>
        </w:r>
        <w:r w:rsidRPr="00904ADA">
          <w:rPr>
            <w:sz w:val="28"/>
            <w:szCs w:val="28"/>
          </w:rPr>
          <w:instrText>PAGE   \* MERGEFORMAT</w:instrText>
        </w:r>
        <w:r w:rsidRPr="00904ADA">
          <w:rPr>
            <w:sz w:val="28"/>
            <w:szCs w:val="28"/>
          </w:rPr>
          <w:fldChar w:fldCharType="separate"/>
        </w:r>
        <w:r w:rsidR="003E3C3A">
          <w:rPr>
            <w:noProof/>
            <w:sz w:val="28"/>
            <w:szCs w:val="28"/>
          </w:rPr>
          <w:t>2</w:t>
        </w:r>
        <w:r w:rsidRPr="00904ADA">
          <w:rPr>
            <w:sz w:val="28"/>
            <w:szCs w:val="28"/>
          </w:rPr>
          <w:fldChar w:fldCharType="end"/>
        </w:r>
      </w:p>
    </w:sdtContent>
  </w:sdt>
  <w:p w14:paraId="21D4BBBF" w14:textId="77777777" w:rsidR="00904ADA" w:rsidRDefault="00904A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F9FFA" w14:textId="77777777" w:rsidR="00DC233F" w:rsidRDefault="00DC233F" w:rsidP="00904ADA">
      <w:pPr>
        <w:spacing w:after="0" w:line="240" w:lineRule="auto"/>
      </w:pPr>
      <w:r>
        <w:separator/>
      </w:r>
    </w:p>
  </w:footnote>
  <w:footnote w:type="continuationSeparator" w:id="0">
    <w:p w14:paraId="5D78866E" w14:textId="77777777" w:rsidR="00DC233F" w:rsidRDefault="00DC233F" w:rsidP="00904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BF0C6" w14:textId="286FA8CF" w:rsidR="00770B8F" w:rsidRDefault="00770B8F">
    <w:pPr>
      <w:pStyle w:val="Intestazione"/>
    </w:pPr>
    <w:r>
      <w:t xml:space="preserve">                                              </w:t>
    </w:r>
    <w:r>
      <w:rPr>
        <w:noProof/>
        <w:lang w:eastAsia="it-IT"/>
      </w:rPr>
      <w:drawing>
        <wp:inline distT="0" distB="0" distL="0" distR="0" wp14:anchorId="19F4C0F7" wp14:editId="6CBC21F7">
          <wp:extent cx="2981325" cy="353980"/>
          <wp:effectExtent l="0" t="0" r="0" b="8255"/>
          <wp:docPr id="1" name="Immagine 1" descr="http://in.avcp.local/intranet/collaborazione/nuovaidentitavisiva/Modelli%20%20Strumenti/Logo/MARCHIO_ANAC_SFUMA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.avcp.local/intranet/collaborazione/nuovaidentitavisiva/Modelli%20%20Strumenti/Logo/MARCHIO_ANAC_SFUMA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6755" cy="360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5E7"/>
    <w:multiLevelType w:val="multilevel"/>
    <w:tmpl w:val="EA3C8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C142D15"/>
    <w:multiLevelType w:val="hybridMultilevel"/>
    <w:tmpl w:val="990E38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20FB7"/>
    <w:multiLevelType w:val="hybridMultilevel"/>
    <w:tmpl w:val="18AC07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6F"/>
    <w:rsid w:val="0001012E"/>
    <w:rsid w:val="00010C9F"/>
    <w:rsid w:val="00023B57"/>
    <w:rsid w:val="00033973"/>
    <w:rsid w:val="000869EE"/>
    <w:rsid w:val="0011599D"/>
    <w:rsid w:val="00123D3B"/>
    <w:rsid w:val="00186370"/>
    <w:rsid w:val="001B24CB"/>
    <w:rsid w:val="001F2664"/>
    <w:rsid w:val="00246FE1"/>
    <w:rsid w:val="002A1D8E"/>
    <w:rsid w:val="002B1150"/>
    <w:rsid w:val="002C3E20"/>
    <w:rsid w:val="002C716B"/>
    <w:rsid w:val="0036545F"/>
    <w:rsid w:val="003A1579"/>
    <w:rsid w:val="003A6AC5"/>
    <w:rsid w:val="003E3C3A"/>
    <w:rsid w:val="004422FD"/>
    <w:rsid w:val="004625EF"/>
    <w:rsid w:val="00473088"/>
    <w:rsid w:val="004828FD"/>
    <w:rsid w:val="004B27EC"/>
    <w:rsid w:val="004B314D"/>
    <w:rsid w:val="004B44EE"/>
    <w:rsid w:val="004C6854"/>
    <w:rsid w:val="004D2E02"/>
    <w:rsid w:val="004E6CFB"/>
    <w:rsid w:val="0053526B"/>
    <w:rsid w:val="00640D8E"/>
    <w:rsid w:val="00713A9D"/>
    <w:rsid w:val="00722FB1"/>
    <w:rsid w:val="007447B2"/>
    <w:rsid w:val="00770B8F"/>
    <w:rsid w:val="00786E4D"/>
    <w:rsid w:val="007A7F4A"/>
    <w:rsid w:val="00822897"/>
    <w:rsid w:val="00827211"/>
    <w:rsid w:val="00861D66"/>
    <w:rsid w:val="008871A4"/>
    <w:rsid w:val="008B0A19"/>
    <w:rsid w:val="009004C9"/>
    <w:rsid w:val="00904ADA"/>
    <w:rsid w:val="0095331D"/>
    <w:rsid w:val="009A1042"/>
    <w:rsid w:val="009A65E7"/>
    <w:rsid w:val="009D7CA5"/>
    <w:rsid w:val="009E7AC1"/>
    <w:rsid w:val="00A35BC4"/>
    <w:rsid w:val="00A366D9"/>
    <w:rsid w:val="00A6206D"/>
    <w:rsid w:val="00A76FFC"/>
    <w:rsid w:val="00A778DE"/>
    <w:rsid w:val="00A83BC6"/>
    <w:rsid w:val="00AB4010"/>
    <w:rsid w:val="00AD436F"/>
    <w:rsid w:val="00AE21D9"/>
    <w:rsid w:val="00B0798F"/>
    <w:rsid w:val="00BA367A"/>
    <w:rsid w:val="00BC5A93"/>
    <w:rsid w:val="00BD7B77"/>
    <w:rsid w:val="00BE7D73"/>
    <w:rsid w:val="00BF2222"/>
    <w:rsid w:val="00C11B7A"/>
    <w:rsid w:val="00C55740"/>
    <w:rsid w:val="00CB5AD8"/>
    <w:rsid w:val="00CC184C"/>
    <w:rsid w:val="00CE09A1"/>
    <w:rsid w:val="00D01FFA"/>
    <w:rsid w:val="00D0572B"/>
    <w:rsid w:val="00D25F77"/>
    <w:rsid w:val="00D86B39"/>
    <w:rsid w:val="00DC233F"/>
    <w:rsid w:val="00DE1059"/>
    <w:rsid w:val="00E66A37"/>
    <w:rsid w:val="00F94265"/>
    <w:rsid w:val="00FB1F31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3B2ED"/>
  <w15:chartTrackingRefBased/>
  <w15:docId w15:val="{BE915D90-19D2-40D5-A781-B0976F64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pitolonero">
    <w:name w:val="Titolo capitolo nero"/>
    <w:basedOn w:val="Normale"/>
    <w:link w:val="TitolocapitoloneroCarattere"/>
    <w:qFormat/>
    <w:rsid w:val="00AD436F"/>
    <w:pPr>
      <w:spacing w:after="0" w:line="240" w:lineRule="auto"/>
    </w:pPr>
    <w:rPr>
      <w:rFonts w:ascii="Trebuchet MS" w:eastAsia="Times New Roman" w:hAnsi="Trebuchet MS" w:cs="Times New Roman"/>
      <w:iCs/>
      <w:sz w:val="36"/>
      <w:szCs w:val="40"/>
    </w:rPr>
  </w:style>
  <w:style w:type="character" w:customStyle="1" w:styleId="TitolocapitoloneroCarattere">
    <w:name w:val="Titolo capitolo nero Carattere"/>
    <w:basedOn w:val="Carpredefinitoparagrafo"/>
    <w:link w:val="Titolocapitolonero"/>
    <w:rsid w:val="00AD436F"/>
    <w:rPr>
      <w:rFonts w:ascii="Trebuchet MS" w:eastAsia="Times New Roman" w:hAnsi="Trebuchet MS" w:cs="Times New Roman"/>
      <w:iCs/>
      <w:sz w:val="36"/>
      <w:szCs w:val="4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AD436F"/>
    <w:pPr>
      <w:spacing w:after="80" w:line="240" w:lineRule="auto"/>
      <w:ind w:left="720"/>
      <w:contextualSpacing/>
    </w:pPr>
    <w:rPr>
      <w:rFonts w:eastAsiaTheme="minorEastAsia"/>
      <w:sz w:val="20"/>
      <w:szCs w:val="20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locked/>
    <w:rsid w:val="00AD436F"/>
    <w:rPr>
      <w:rFonts w:eastAsiaTheme="minorEastAsi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04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ADA"/>
  </w:style>
  <w:style w:type="paragraph" w:styleId="Pidipagina">
    <w:name w:val="footer"/>
    <w:basedOn w:val="Normale"/>
    <w:link w:val="PidipaginaCarattere"/>
    <w:uiPriority w:val="99"/>
    <w:unhideWhenUsed/>
    <w:rsid w:val="00904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ADA"/>
  </w:style>
  <w:style w:type="character" w:styleId="Rimandocommento">
    <w:name w:val="annotation reference"/>
    <w:basedOn w:val="Carpredefinitoparagrafo"/>
    <w:uiPriority w:val="99"/>
    <w:semiHidden/>
    <w:unhideWhenUsed/>
    <w:rsid w:val="00BD7B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7B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7B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7B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7B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FAF94-7417-4E7A-B6E1-3C548B2A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Scaffa Vittorio</dc:creator>
  <cp:keywords/>
  <dc:description/>
  <cp:lastModifiedBy>Conte Lucia</cp:lastModifiedBy>
  <cp:revision>3</cp:revision>
  <dcterms:created xsi:type="dcterms:W3CDTF">2022-11-21T11:47:00Z</dcterms:created>
  <dcterms:modified xsi:type="dcterms:W3CDTF">2022-12-13T10:58:00Z</dcterms:modified>
</cp:coreProperties>
</file>