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8813" w14:textId="77777777" w:rsidR="00224951" w:rsidRPr="003F5ECB" w:rsidRDefault="00224951" w:rsidP="003A26D9">
      <w:pPr>
        <w:rPr>
          <w:rFonts w:ascii="Titillium" w:hAnsi="Titillium"/>
          <w:color w:val="000000"/>
          <w:sz w:val="18"/>
          <w:szCs w:val="18"/>
        </w:rPr>
      </w:pPr>
    </w:p>
    <w:p w14:paraId="7FD94803" w14:textId="6704410C" w:rsidR="00F64295" w:rsidRPr="0077174E" w:rsidRDefault="00F64295" w:rsidP="0077174E">
      <w:pPr>
        <w:pStyle w:val="Titolo4"/>
        <w:numPr>
          <w:ilvl w:val="0"/>
          <w:numId w:val="0"/>
        </w:numPr>
        <w:jc w:val="both"/>
        <w:rPr>
          <w:rFonts w:ascii="Titillium" w:hAnsi="Titillium"/>
          <w:color w:val="000000"/>
          <w:sz w:val="18"/>
          <w:szCs w:val="18"/>
        </w:rPr>
      </w:pPr>
    </w:p>
    <w:p w14:paraId="1E5FCAD2" w14:textId="77777777" w:rsidR="009F6625" w:rsidRPr="00F64295" w:rsidRDefault="009F6625" w:rsidP="00F64295">
      <w:pPr>
        <w:jc w:val="center"/>
      </w:pPr>
    </w:p>
    <w:p w14:paraId="1CF70252" w14:textId="77777777" w:rsidR="00F64295" w:rsidRPr="00F64295" w:rsidRDefault="00F64295" w:rsidP="00F64295"/>
    <w:p w14:paraId="76092560" w14:textId="36AFC5E0" w:rsidR="007E3C4D" w:rsidRDefault="00B44768" w:rsidP="003A26D9">
      <w:pPr>
        <w:pStyle w:val="Titolo4"/>
        <w:tabs>
          <w:tab w:val="clear" w:pos="0"/>
          <w:tab w:val="num" w:pos="414"/>
        </w:tabs>
        <w:rPr>
          <w:rFonts w:ascii="Titillium" w:hAnsi="Titillium"/>
          <w:color w:val="000000"/>
          <w:sz w:val="18"/>
          <w:szCs w:val="18"/>
        </w:rPr>
      </w:pPr>
      <w:r>
        <w:rPr>
          <w:rFonts w:ascii="Titillium" w:hAnsi="Titillium"/>
          <w:color w:val="000000"/>
          <w:sz w:val="18"/>
          <w:szCs w:val="18"/>
        </w:rPr>
        <w:t xml:space="preserve">Atto </w:t>
      </w:r>
      <w:r w:rsidR="00BE2789">
        <w:rPr>
          <w:rFonts w:ascii="Titillium" w:hAnsi="Titillium"/>
          <w:color w:val="000000"/>
          <w:sz w:val="18"/>
          <w:szCs w:val="18"/>
        </w:rPr>
        <w:t>t</w:t>
      </w:r>
      <w:r>
        <w:rPr>
          <w:rFonts w:ascii="Titillium" w:hAnsi="Titillium"/>
          <w:color w:val="000000"/>
          <w:sz w:val="18"/>
          <w:szCs w:val="18"/>
        </w:rPr>
        <w:t xml:space="preserve">ipo </w:t>
      </w:r>
      <w:r w:rsidR="00BE2789">
        <w:rPr>
          <w:rFonts w:ascii="Titillium" w:hAnsi="Titillium"/>
          <w:color w:val="000000"/>
          <w:sz w:val="18"/>
          <w:szCs w:val="18"/>
        </w:rPr>
        <w:t>a</w:t>
      </w:r>
      <w:r>
        <w:rPr>
          <w:rFonts w:ascii="Titillium" w:hAnsi="Titillium"/>
          <w:color w:val="000000"/>
          <w:sz w:val="18"/>
          <w:szCs w:val="18"/>
        </w:rPr>
        <w:t xml:space="preserve">ffidamento </w:t>
      </w:r>
      <w:r w:rsidR="00BE2789">
        <w:rPr>
          <w:rFonts w:ascii="Titillium" w:hAnsi="Titillium"/>
          <w:color w:val="000000"/>
          <w:sz w:val="18"/>
          <w:szCs w:val="18"/>
        </w:rPr>
        <w:t>s</w:t>
      </w:r>
      <w:r>
        <w:rPr>
          <w:rFonts w:ascii="Titillium" w:hAnsi="Titillium"/>
          <w:color w:val="000000"/>
          <w:sz w:val="18"/>
          <w:szCs w:val="18"/>
        </w:rPr>
        <w:t xml:space="preserve">ervizi </w:t>
      </w:r>
      <w:r w:rsidR="00BE2789">
        <w:rPr>
          <w:rFonts w:ascii="Titillium" w:hAnsi="Titillium"/>
          <w:color w:val="000000"/>
          <w:sz w:val="18"/>
          <w:szCs w:val="18"/>
        </w:rPr>
        <w:t>a</w:t>
      </w:r>
      <w:r>
        <w:rPr>
          <w:rFonts w:ascii="Titillium" w:hAnsi="Titillium"/>
          <w:color w:val="000000"/>
          <w:sz w:val="18"/>
          <w:szCs w:val="18"/>
        </w:rPr>
        <w:t xml:space="preserve">ttinenti </w:t>
      </w:r>
      <w:r w:rsidR="00BE2789">
        <w:rPr>
          <w:rFonts w:ascii="Titillium" w:hAnsi="Titillium"/>
          <w:color w:val="000000"/>
          <w:sz w:val="18"/>
          <w:szCs w:val="18"/>
        </w:rPr>
        <w:t>a</w:t>
      </w:r>
      <w:r>
        <w:rPr>
          <w:rFonts w:ascii="Titillium" w:hAnsi="Titillium"/>
          <w:color w:val="000000"/>
          <w:sz w:val="18"/>
          <w:szCs w:val="18"/>
        </w:rPr>
        <w:t xml:space="preserve">ll’architettura </w:t>
      </w:r>
      <w:r w:rsidR="00BE2789">
        <w:rPr>
          <w:rFonts w:ascii="Titillium" w:hAnsi="Titillium"/>
          <w:color w:val="000000"/>
          <w:sz w:val="18"/>
          <w:szCs w:val="18"/>
        </w:rPr>
        <w:t>e a</w:t>
      </w:r>
      <w:r>
        <w:rPr>
          <w:rFonts w:ascii="Titillium" w:hAnsi="Titillium"/>
          <w:color w:val="000000"/>
          <w:sz w:val="18"/>
          <w:szCs w:val="18"/>
        </w:rPr>
        <w:t xml:space="preserve">ll’ingegneria </w:t>
      </w:r>
    </w:p>
    <w:p w14:paraId="6A5DBD78" w14:textId="77777777" w:rsidR="00B44768" w:rsidRPr="00C82677" w:rsidRDefault="00B44768" w:rsidP="00C82677"/>
    <w:p w14:paraId="0D38DC45" w14:textId="0481E4AB" w:rsidR="007E3C4D" w:rsidRPr="003F5ECB" w:rsidRDefault="007E3C4D" w:rsidP="007E3C4D">
      <w:pPr>
        <w:pStyle w:val="Titolo4"/>
        <w:rPr>
          <w:rFonts w:ascii="Titillium" w:hAnsi="Titillium"/>
          <w:color w:val="000000"/>
          <w:sz w:val="18"/>
          <w:szCs w:val="18"/>
        </w:rPr>
      </w:pPr>
      <w:r w:rsidRPr="003F5ECB">
        <w:rPr>
          <w:rFonts w:ascii="Titillium" w:hAnsi="Titillium"/>
          <w:color w:val="000000"/>
          <w:sz w:val="18"/>
          <w:szCs w:val="18"/>
        </w:rPr>
        <w:t>&lt;Organo della stazione appaltante che emana la determina&gt;</w:t>
      </w:r>
    </w:p>
    <w:p w14:paraId="31C2D8F8" w14:textId="77777777" w:rsidR="007E3C4D" w:rsidRPr="003F5ECB" w:rsidRDefault="007E3C4D" w:rsidP="003A26D9">
      <w:pPr>
        <w:pStyle w:val="Titolo4"/>
        <w:tabs>
          <w:tab w:val="clear" w:pos="0"/>
          <w:tab w:val="num" w:pos="414"/>
        </w:tabs>
        <w:rPr>
          <w:rFonts w:ascii="Titillium" w:hAnsi="Titillium"/>
          <w:color w:val="000000"/>
          <w:sz w:val="18"/>
          <w:szCs w:val="18"/>
        </w:rPr>
      </w:pPr>
    </w:p>
    <w:p w14:paraId="5FE30633" w14:textId="77777777" w:rsidR="007E3C4D" w:rsidRPr="003F5ECB" w:rsidRDefault="007E3C4D" w:rsidP="003A26D9">
      <w:pPr>
        <w:pStyle w:val="Titolo4"/>
        <w:tabs>
          <w:tab w:val="clear" w:pos="0"/>
          <w:tab w:val="num" w:pos="414"/>
        </w:tabs>
        <w:rPr>
          <w:rFonts w:ascii="Titillium" w:hAnsi="Titillium"/>
          <w:color w:val="000000"/>
          <w:sz w:val="18"/>
          <w:szCs w:val="18"/>
        </w:rPr>
      </w:pPr>
    </w:p>
    <w:p w14:paraId="088CD783" w14:textId="0C18C439" w:rsidR="0043301B" w:rsidRPr="003F5ECB" w:rsidRDefault="005C7E37" w:rsidP="003A26D9">
      <w:pPr>
        <w:pStyle w:val="Titolo4"/>
        <w:tabs>
          <w:tab w:val="clear" w:pos="0"/>
          <w:tab w:val="num" w:pos="414"/>
        </w:tabs>
        <w:rPr>
          <w:rFonts w:ascii="Titillium" w:hAnsi="Titillium"/>
          <w:color w:val="000000"/>
          <w:sz w:val="18"/>
          <w:szCs w:val="18"/>
        </w:rPr>
      </w:pPr>
      <w:r w:rsidRPr="003F5ECB">
        <w:rPr>
          <w:rFonts w:ascii="Titillium" w:hAnsi="Titillium"/>
          <w:color w:val="000000"/>
          <w:sz w:val="18"/>
          <w:szCs w:val="18"/>
        </w:rPr>
        <w:t xml:space="preserve">DETERMINAZIONE </w:t>
      </w:r>
      <w:r w:rsidR="001E41AA" w:rsidRPr="003F5ECB">
        <w:rPr>
          <w:rFonts w:ascii="Titillium" w:hAnsi="Titillium"/>
          <w:color w:val="000000"/>
          <w:sz w:val="18"/>
          <w:szCs w:val="18"/>
        </w:rPr>
        <w:t xml:space="preserve">A CONTRARRE </w:t>
      </w:r>
      <w:r w:rsidR="00B90279">
        <w:rPr>
          <w:rFonts w:ascii="Titillium" w:hAnsi="Titillium"/>
          <w:color w:val="000000"/>
          <w:sz w:val="18"/>
          <w:szCs w:val="18"/>
        </w:rPr>
        <w:t>PER L’</w:t>
      </w:r>
      <w:r w:rsidR="00B90279" w:rsidRPr="003F5ECB">
        <w:rPr>
          <w:rFonts w:ascii="Titillium" w:hAnsi="Titillium"/>
          <w:color w:val="000000"/>
          <w:sz w:val="18"/>
          <w:szCs w:val="18"/>
        </w:rPr>
        <w:t xml:space="preserve"> </w:t>
      </w:r>
      <w:r w:rsidR="003C20F8" w:rsidRPr="003F5ECB">
        <w:rPr>
          <w:rFonts w:ascii="Titillium" w:hAnsi="Titillium"/>
          <w:color w:val="000000"/>
          <w:sz w:val="18"/>
          <w:szCs w:val="18"/>
        </w:rPr>
        <w:t>AFFIDAMENTO DIRETT</w:t>
      </w:r>
      <w:r w:rsidR="00D54B79">
        <w:rPr>
          <w:rFonts w:ascii="Titillium" w:hAnsi="Titillium"/>
          <w:color w:val="000000"/>
          <w:sz w:val="18"/>
          <w:szCs w:val="18"/>
        </w:rPr>
        <w:t xml:space="preserve">O </w:t>
      </w:r>
      <w:r w:rsidR="00065983">
        <w:rPr>
          <w:rFonts w:ascii="Titillium" w:hAnsi="Titillium"/>
          <w:color w:val="000000"/>
          <w:sz w:val="18"/>
          <w:szCs w:val="18"/>
        </w:rPr>
        <w:t xml:space="preserve">DEI SERVIZI DI ARCHITETTURA E INGEGNERIA </w:t>
      </w:r>
      <w:r w:rsidRPr="003F5ECB">
        <w:rPr>
          <w:rFonts w:ascii="Titillium" w:hAnsi="Titillium"/>
          <w:color w:val="000000"/>
          <w:sz w:val="18"/>
          <w:szCs w:val="18"/>
          <w:lang w:val="de-DE"/>
        </w:rPr>
        <w:t xml:space="preserve">n. </w:t>
      </w:r>
      <w:r w:rsidR="001E41AA" w:rsidRPr="003F5ECB">
        <w:rPr>
          <w:rFonts w:ascii="Titillium" w:hAnsi="Titillium"/>
          <w:color w:val="000000"/>
          <w:sz w:val="18"/>
          <w:szCs w:val="18"/>
          <w:lang w:val="de-DE"/>
        </w:rPr>
        <w:t>__</w:t>
      </w:r>
      <w:r w:rsidR="003C20F8" w:rsidRPr="003F5ECB">
        <w:rPr>
          <w:rFonts w:ascii="Titillium" w:hAnsi="Titillium"/>
          <w:color w:val="000000"/>
          <w:sz w:val="18"/>
          <w:szCs w:val="18"/>
          <w:lang w:val="de-DE"/>
        </w:rPr>
        <w:t>___ del _______</w:t>
      </w:r>
    </w:p>
    <w:p w14:paraId="1E346E32" w14:textId="77777777" w:rsidR="0043301B" w:rsidRPr="003F5ECB" w:rsidRDefault="0043301B">
      <w:pPr>
        <w:jc w:val="center"/>
        <w:rPr>
          <w:rFonts w:ascii="Titillium" w:hAnsi="Titillium"/>
          <w:b/>
          <w:bCs/>
          <w:color w:val="000000"/>
          <w:sz w:val="18"/>
          <w:szCs w:val="18"/>
        </w:rPr>
      </w:pPr>
    </w:p>
    <w:p w14:paraId="5C743114" w14:textId="77777777" w:rsidR="0043301B" w:rsidRPr="003F5ECB" w:rsidRDefault="0043301B">
      <w:pPr>
        <w:jc w:val="center"/>
        <w:rPr>
          <w:rFonts w:ascii="Titillium" w:hAnsi="Titillium"/>
          <w:b/>
          <w:bCs/>
          <w:color w:val="000000"/>
          <w:sz w:val="18"/>
          <w:szCs w:val="18"/>
        </w:rPr>
      </w:pPr>
    </w:p>
    <w:p w14:paraId="4B460615" w14:textId="68FB57A2" w:rsidR="00E25ACA" w:rsidRPr="003F5ECB" w:rsidRDefault="005845E3">
      <w:pPr>
        <w:pStyle w:val="Corpotesto"/>
        <w:rPr>
          <w:rFonts w:ascii="Titillium" w:hAnsi="Titillium"/>
          <w:bCs/>
          <w:color w:val="000000"/>
          <w:sz w:val="18"/>
          <w:szCs w:val="18"/>
        </w:rPr>
      </w:pPr>
      <w:r w:rsidRPr="003F5ECB">
        <w:rPr>
          <w:rFonts w:ascii="Titillium" w:hAnsi="Titillium"/>
          <w:bCs/>
          <w:color w:val="000000"/>
          <w:sz w:val="18"/>
          <w:szCs w:val="18"/>
        </w:rPr>
        <w:t>Determinazione a contrarre</w:t>
      </w:r>
      <w:r w:rsidR="001E41AA" w:rsidRPr="003F5ECB">
        <w:rPr>
          <w:rFonts w:ascii="Titillium" w:hAnsi="Titillium"/>
          <w:bCs/>
          <w:color w:val="000000"/>
          <w:sz w:val="18"/>
          <w:szCs w:val="18"/>
        </w:rPr>
        <w:t xml:space="preserve">, ai sensi </w:t>
      </w:r>
      <w:r w:rsidR="0060711B">
        <w:rPr>
          <w:rFonts w:ascii="Titillium" w:hAnsi="Titillium"/>
          <w:bCs/>
          <w:color w:val="000000"/>
          <w:sz w:val="18"/>
          <w:szCs w:val="18"/>
        </w:rPr>
        <w:t>(</w:t>
      </w:r>
      <w:r w:rsidR="0060711B" w:rsidRPr="00C82677">
        <w:rPr>
          <w:rFonts w:ascii="Titillium" w:hAnsi="Titillium"/>
          <w:bCs/>
          <w:i/>
          <w:color w:val="000000"/>
          <w:sz w:val="18"/>
          <w:szCs w:val="18"/>
        </w:rPr>
        <w:t>inserire normativa</w:t>
      </w:r>
      <w:r w:rsidR="0060711B">
        <w:rPr>
          <w:rFonts w:ascii="Titillium" w:hAnsi="Titillium"/>
          <w:bCs/>
          <w:i/>
          <w:color w:val="000000"/>
          <w:sz w:val="18"/>
          <w:szCs w:val="18"/>
        </w:rPr>
        <w:t>/ordinanza</w:t>
      </w:r>
      <w:r w:rsidR="0060711B" w:rsidRPr="00C82677">
        <w:rPr>
          <w:rFonts w:ascii="Titillium" w:hAnsi="Titillium"/>
          <w:bCs/>
          <w:i/>
          <w:color w:val="000000"/>
          <w:sz w:val="18"/>
          <w:szCs w:val="18"/>
        </w:rPr>
        <w:t xml:space="preserve"> di riferimento</w:t>
      </w:r>
      <w:r w:rsidR="0060711B">
        <w:rPr>
          <w:rFonts w:ascii="Titillium" w:hAnsi="Titillium"/>
          <w:bCs/>
          <w:i/>
          <w:color w:val="000000"/>
          <w:sz w:val="18"/>
          <w:szCs w:val="18"/>
        </w:rPr>
        <w:t xml:space="preserve"> …. </w:t>
      </w:r>
      <w:r w:rsidR="0060711B" w:rsidRPr="0060711B">
        <w:rPr>
          <w:rFonts w:ascii="Titillium" w:hAnsi="Titillium"/>
          <w:bCs/>
          <w:i/>
          <w:color w:val="000000"/>
          <w:sz w:val="18"/>
          <w:szCs w:val="18"/>
        </w:rPr>
        <w:t>e</w:t>
      </w:r>
      <w:r w:rsidR="0060711B">
        <w:rPr>
          <w:rFonts w:ascii="Titillium" w:hAnsi="Titillium"/>
          <w:bCs/>
          <w:i/>
          <w:color w:val="000000"/>
          <w:sz w:val="18"/>
          <w:szCs w:val="18"/>
        </w:rPr>
        <w:t>s</w:t>
      </w:r>
      <w:r w:rsidR="0060711B" w:rsidRPr="00C82677">
        <w:rPr>
          <w:rFonts w:ascii="Titillium" w:hAnsi="Titillium"/>
          <w:bCs/>
          <w:i/>
          <w:color w:val="000000"/>
          <w:sz w:val="18"/>
          <w:szCs w:val="18"/>
        </w:rPr>
        <w:t xml:space="preserve">, </w:t>
      </w:r>
      <w:r w:rsidR="001E41AA" w:rsidRPr="00C82677">
        <w:rPr>
          <w:rFonts w:ascii="Titillium" w:hAnsi="Titillium"/>
          <w:bCs/>
          <w:i/>
          <w:color w:val="000000"/>
          <w:sz w:val="18"/>
          <w:szCs w:val="18"/>
        </w:rPr>
        <w:t xml:space="preserve">articolo 1, comma 2, </w:t>
      </w:r>
      <w:proofErr w:type="spellStart"/>
      <w:r w:rsidR="001E41AA" w:rsidRPr="00C82677">
        <w:rPr>
          <w:rFonts w:ascii="Titillium" w:hAnsi="Titillium"/>
          <w:bCs/>
          <w:i/>
          <w:color w:val="000000"/>
          <w:sz w:val="18"/>
          <w:szCs w:val="18"/>
        </w:rPr>
        <w:t>lett</w:t>
      </w:r>
      <w:proofErr w:type="spellEnd"/>
      <w:r w:rsidR="001E41AA" w:rsidRPr="00C82677">
        <w:rPr>
          <w:rFonts w:ascii="Titillium" w:hAnsi="Titillium"/>
          <w:bCs/>
          <w:i/>
          <w:color w:val="000000"/>
          <w:sz w:val="18"/>
          <w:szCs w:val="18"/>
        </w:rPr>
        <w:t>. a</w:t>
      </w:r>
      <w:r w:rsidR="003C20F8" w:rsidRPr="00C82677">
        <w:rPr>
          <w:rFonts w:ascii="Titillium" w:hAnsi="Titillium"/>
          <w:bCs/>
          <w:i/>
          <w:color w:val="000000"/>
          <w:sz w:val="18"/>
          <w:szCs w:val="18"/>
        </w:rPr>
        <w:t>-bis</w:t>
      </w:r>
      <w:r w:rsidR="001E41AA" w:rsidRPr="00C82677">
        <w:rPr>
          <w:rFonts w:ascii="Titillium" w:hAnsi="Titillium"/>
          <w:bCs/>
          <w:i/>
          <w:color w:val="000000"/>
          <w:sz w:val="18"/>
          <w:szCs w:val="18"/>
        </w:rPr>
        <w:t xml:space="preserve">) del </w:t>
      </w:r>
      <w:r w:rsidR="000F7451" w:rsidRPr="00C82677">
        <w:rPr>
          <w:rFonts w:ascii="Titillium" w:hAnsi="Titillium"/>
          <w:i/>
          <w:color w:val="000000"/>
          <w:sz w:val="18"/>
          <w:szCs w:val="18"/>
        </w:rPr>
        <w:t xml:space="preserve">decreto-legge 16 luglio 2020, n. 76 </w:t>
      </w:r>
      <w:r w:rsidR="001E41AA" w:rsidRPr="00C82677">
        <w:rPr>
          <w:rFonts w:ascii="Titillium" w:hAnsi="Titillium"/>
          <w:bCs/>
          <w:i/>
          <w:color w:val="000000"/>
          <w:sz w:val="18"/>
          <w:szCs w:val="18"/>
        </w:rPr>
        <w:t xml:space="preserve">e </w:t>
      </w:r>
      <w:proofErr w:type="spellStart"/>
      <w:r w:rsidR="001E41AA" w:rsidRPr="00C82677">
        <w:rPr>
          <w:rFonts w:ascii="Titillium" w:hAnsi="Titillium"/>
          <w:bCs/>
          <w:i/>
          <w:color w:val="000000"/>
          <w:sz w:val="18"/>
          <w:szCs w:val="18"/>
        </w:rPr>
        <w:t>s.m.i.</w:t>
      </w:r>
      <w:proofErr w:type="spellEnd"/>
      <w:r w:rsidR="001E41AA" w:rsidRPr="00C82677">
        <w:rPr>
          <w:rFonts w:ascii="Titillium" w:hAnsi="Titillium"/>
          <w:bCs/>
          <w:i/>
          <w:color w:val="000000"/>
          <w:sz w:val="18"/>
          <w:szCs w:val="18"/>
        </w:rPr>
        <w:t xml:space="preserve">, </w:t>
      </w:r>
      <w:r w:rsidR="004C713B" w:rsidRPr="00C82677">
        <w:rPr>
          <w:rFonts w:ascii="Titillium" w:hAnsi="Titillium"/>
          <w:bCs/>
          <w:i/>
          <w:color w:val="000000"/>
          <w:sz w:val="18"/>
          <w:szCs w:val="18"/>
        </w:rPr>
        <w:t xml:space="preserve">come </w:t>
      </w:r>
      <w:r w:rsidR="00B335AF" w:rsidRPr="00C82677">
        <w:rPr>
          <w:rFonts w:ascii="Titillium" w:hAnsi="Titillium"/>
          <w:bCs/>
          <w:i/>
          <w:color w:val="000000"/>
          <w:sz w:val="18"/>
          <w:szCs w:val="18"/>
        </w:rPr>
        <w:t>modificato dall'art.</w:t>
      </w:r>
      <w:r w:rsidR="002673F8" w:rsidRPr="00C82677">
        <w:rPr>
          <w:rFonts w:ascii="Titillium" w:hAnsi="Titillium"/>
          <w:bCs/>
          <w:i/>
          <w:color w:val="000000"/>
          <w:sz w:val="18"/>
          <w:szCs w:val="18"/>
        </w:rPr>
        <w:t xml:space="preserve"> 51, comma 1, punto 2.1, </w:t>
      </w:r>
      <w:r w:rsidR="003259B8" w:rsidRPr="00C82677">
        <w:rPr>
          <w:rFonts w:ascii="Titillium" w:hAnsi="Titillium"/>
          <w:bCs/>
          <w:i/>
          <w:color w:val="000000"/>
          <w:sz w:val="18"/>
          <w:szCs w:val="18"/>
        </w:rPr>
        <w:t>del decreto legge 31 maggio 2021</w:t>
      </w:r>
      <w:r w:rsidR="00702126" w:rsidRPr="00C82677">
        <w:rPr>
          <w:rFonts w:ascii="Titillium" w:hAnsi="Titillium"/>
          <w:bCs/>
          <w:i/>
          <w:color w:val="000000"/>
          <w:sz w:val="18"/>
          <w:szCs w:val="18"/>
        </w:rPr>
        <w:t>,</w:t>
      </w:r>
      <w:r w:rsidR="0060711B" w:rsidRPr="00C82677">
        <w:rPr>
          <w:rFonts w:ascii="Titillium" w:hAnsi="Titillium"/>
          <w:bCs/>
          <w:i/>
          <w:color w:val="000000"/>
          <w:sz w:val="18"/>
          <w:szCs w:val="18"/>
        </w:rPr>
        <w:t xml:space="preserve"> </w:t>
      </w:r>
      <w:r w:rsidR="00702126" w:rsidRPr="00C82677">
        <w:rPr>
          <w:rFonts w:ascii="Titillium" w:hAnsi="Titillium"/>
          <w:bCs/>
          <w:i/>
          <w:color w:val="000000"/>
          <w:sz w:val="18"/>
          <w:szCs w:val="18"/>
        </w:rPr>
        <w:t>n.77,</w:t>
      </w:r>
      <w:r w:rsidR="0023613A" w:rsidRPr="00C82677">
        <w:rPr>
          <w:rFonts w:ascii="Titillium" w:hAnsi="Titillium"/>
          <w:bCs/>
          <w:i/>
          <w:color w:val="000000"/>
          <w:sz w:val="18"/>
          <w:szCs w:val="18"/>
        </w:rPr>
        <w:t xml:space="preserve"> convertito con modifiche dalla </w:t>
      </w:r>
      <w:r w:rsidR="00633446" w:rsidRPr="00C82677">
        <w:rPr>
          <w:rFonts w:ascii="Titillium" w:hAnsi="Titillium"/>
          <w:bCs/>
          <w:i/>
          <w:color w:val="000000"/>
          <w:sz w:val="18"/>
          <w:szCs w:val="18"/>
        </w:rPr>
        <w:t>legge 29 luglio 2021, n.108</w:t>
      </w:r>
      <w:r w:rsidR="00633446">
        <w:rPr>
          <w:rFonts w:ascii="Titillium" w:hAnsi="Titillium"/>
          <w:bCs/>
          <w:color w:val="000000"/>
          <w:sz w:val="18"/>
          <w:szCs w:val="18"/>
        </w:rPr>
        <w:t xml:space="preserve">, </w:t>
      </w:r>
      <w:r w:rsidRPr="003F5ECB">
        <w:rPr>
          <w:rFonts w:ascii="Titillium" w:hAnsi="Titillium"/>
          <w:bCs/>
          <w:color w:val="000000"/>
          <w:sz w:val="18"/>
          <w:szCs w:val="18"/>
        </w:rPr>
        <w:t>per l’affidamento diretto</w:t>
      </w:r>
      <w:r w:rsidR="000F7451" w:rsidRPr="003F5ECB">
        <w:rPr>
          <w:rFonts w:ascii="Titillium" w:hAnsi="Titillium"/>
          <w:bCs/>
          <w:color w:val="000000"/>
          <w:sz w:val="18"/>
          <w:szCs w:val="18"/>
        </w:rPr>
        <w:t xml:space="preserve"> </w:t>
      </w:r>
      <w:r w:rsidR="00065983">
        <w:rPr>
          <w:rFonts w:ascii="Titillium" w:hAnsi="Titillium"/>
          <w:bCs/>
          <w:color w:val="000000"/>
          <w:sz w:val="18"/>
          <w:szCs w:val="18"/>
        </w:rPr>
        <w:t xml:space="preserve">dei </w:t>
      </w:r>
      <w:r w:rsidR="00F1485F">
        <w:rPr>
          <w:rFonts w:ascii="Titillium" w:hAnsi="Titillium"/>
          <w:bCs/>
          <w:color w:val="000000"/>
          <w:sz w:val="18"/>
          <w:szCs w:val="18"/>
        </w:rPr>
        <w:t xml:space="preserve">servizi </w:t>
      </w:r>
      <w:r w:rsidR="00065983">
        <w:rPr>
          <w:rFonts w:ascii="Titillium" w:hAnsi="Titillium"/>
          <w:bCs/>
          <w:color w:val="000000"/>
          <w:sz w:val="18"/>
          <w:szCs w:val="18"/>
        </w:rPr>
        <w:t xml:space="preserve">attinenti l’architettura e ingegneria </w:t>
      </w:r>
      <w:r w:rsidR="005A03C5">
        <w:rPr>
          <w:rFonts w:ascii="Titillium" w:hAnsi="Titillium"/>
          <w:bCs/>
          <w:color w:val="000000"/>
          <w:sz w:val="18"/>
          <w:szCs w:val="18"/>
        </w:rPr>
        <w:t>di</w:t>
      </w:r>
      <w:r w:rsidRPr="003F5ECB">
        <w:rPr>
          <w:rFonts w:ascii="Titillium" w:hAnsi="Titillium"/>
          <w:bCs/>
          <w:color w:val="000000"/>
          <w:sz w:val="18"/>
          <w:szCs w:val="18"/>
        </w:rPr>
        <w:t xml:space="preserve"> “_____________________”</w:t>
      </w:r>
      <w:r w:rsidR="00CA7679">
        <w:rPr>
          <w:rFonts w:ascii="Titillium" w:hAnsi="Titillium"/>
          <w:bCs/>
          <w:color w:val="000000"/>
          <w:sz w:val="18"/>
          <w:szCs w:val="18"/>
        </w:rPr>
        <w:t xml:space="preserve"> </w:t>
      </w:r>
      <w:r w:rsidR="005A03C5">
        <w:rPr>
          <w:rFonts w:ascii="Titillium" w:hAnsi="Titillium"/>
          <w:bCs/>
          <w:color w:val="000000"/>
          <w:sz w:val="18"/>
          <w:szCs w:val="18"/>
        </w:rPr>
        <w:t>(</w:t>
      </w:r>
      <w:r w:rsidR="00916481">
        <w:rPr>
          <w:rFonts w:ascii="Titillium" w:hAnsi="Titillium"/>
          <w:bCs/>
          <w:color w:val="000000"/>
          <w:sz w:val="18"/>
          <w:szCs w:val="18"/>
        </w:rPr>
        <w:t>indicare servizi, es. progettazione</w:t>
      </w:r>
      <w:r w:rsidR="00CA7679">
        <w:rPr>
          <w:rFonts w:ascii="Titillium" w:hAnsi="Titillium"/>
          <w:bCs/>
          <w:color w:val="000000"/>
          <w:sz w:val="18"/>
          <w:szCs w:val="18"/>
        </w:rPr>
        <w:t xml:space="preserve"> definitiva/esecutiva</w:t>
      </w:r>
      <w:r w:rsidR="00916481">
        <w:rPr>
          <w:rFonts w:ascii="Titillium" w:hAnsi="Titillium"/>
          <w:bCs/>
          <w:color w:val="000000"/>
          <w:sz w:val="18"/>
          <w:szCs w:val="18"/>
        </w:rPr>
        <w:t xml:space="preserve">, </w:t>
      </w:r>
      <w:r w:rsidR="005A03C5">
        <w:rPr>
          <w:rFonts w:ascii="Titillium" w:hAnsi="Titillium"/>
          <w:bCs/>
          <w:color w:val="000000"/>
          <w:sz w:val="18"/>
          <w:szCs w:val="18"/>
        </w:rPr>
        <w:t xml:space="preserve">supporto tecnico, </w:t>
      </w:r>
      <w:r w:rsidR="00916481">
        <w:rPr>
          <w:rFonts w:ascii="Titillium" w:hAnsi="Titillium"/>
          <w:bCs/>
          <w:color w:val="000000"/>
          <w:sz w:val="18"/>
          <w:szCs w:val="18"/>
        </w:rPr>
        <w:t xml:space="preserve">direzione lavori, </w:t>
      </w:r>
      <w:r w:rsidR="00FC7490">
        <w:rPr>
          <w:rFonts w:ascii="Titillium" w:hAnsi="Titillium"/>
          <w:bCs/>
          <w:color w:val="000000"/>
          <w:sz w:val="18"/>
          <w:szCs w:val="18"/>
        </w:rPr>
        <w:t>indagini geologiche, ecc.)</w:t>
      </w:r>
    </w:p>
    <w:p w14:paraId="494BEB40" w14:textId="1E1079EF" w:rsidR="00E25ACA" w:rsidRPr="003F5ECB" w:rsidRDefault="00E25ACA" w:rsidP="00E25ACA">
      <w:pPr>
        <w:spacing w:line="23" w:lineRule="atLeast"/>
        <w:rPr>
          <w:rFonts w:ascii="Titillium" w:hAnsi="Titillium"/>
          <w:sz w:val="18"/>
          <w:szCs w:val="18"/>
        </w:rPr>
      </w:pPr>
      <w:r w:rsidRPr="003F5ECB">
        <w:rPr>
          <w:rFonts w:ascii="Titillium" w:hAnsi="Titillium"/>
          <w:sz w:val="18"/>
          <w:szCs w:val="18"/>
        </w:rPr>
        <w:t>Codice: ______________________________________________</w:t>
      </w:r>
      <w:r w:rsidR="000E59F1">
        <w:rPr>
          <w:rFonts w:ascii="Titillium" w:hAnsi="Titillium"/>
          <w:sz w:val="18"/>
          <w:szCs w:val="18"/>
        </w:rPr>
        <w:t>____________________</w:t>
      </w:r>
      <w:r w:rsidRPr="003F5ECB">
        <w:rPr>
          <w:rFonts w:ascii="Titillium" w:hAnsi="Titillium"/>
          <w:sz w:val="18"/>
          <w:szCs w:val="18"/>
        </w:rPr>
        <w:t>__ [</w:t>
      </w:r>
      <w:r w:rsidRPr="003F5ECB">
        <w:rPr>
          <w:rFonts w:ascii="Titillium" w:hAnsi="Titillium"/>
          <w:i/>
          <w:sz w:val="18"/>
          <w:szCs w:val="18"/>
        </w:rPr>
        <w:t>Indicare</w:t>
      </w:r>
      <w:r w:rsidRPr="003F5ECB">
        <w:rPr>
          <w:rFonts w:ascii="Titillium" w:hAnsi="Titillium"/>
          <w:sz w:val="18"/>
          <w:szCs w:val="18"/>
        </w:rPr>
        <w:t>]</w:t>
      </w:r>
    </w:p>
    <w:p w14:paraId="008CE107" w14:textId="33C16A1C" w:rsidR="00E25ACA" w:rsidRPr="003F5ECB" w:rsidRDefault="00E25ACA" w:rsidP="00E25ACA">
      <w:pPr>
        <w:spacing w:line="23" w:lineRule="atLeast"/>
        <w:rPr>
          <w:rFonts w:ascii="Titillium" w:hAnsi="Titillium"/>
          <w:sz w:val="18"/>
          <w:szCs w:val="18"/>
        </w:rPr>
      </w:pPr>
      <w:r w:rsidRPr="003F5ECB">
        <w:rPr>
          <w:rFonts w:ascii="Titillium" w:hAnsi="Titillium"/>
          <w:sz w:val="18"/>
          <w:szCs w:val="18"/>
        </w:rPr>
        <w:t>CUP: _________________________________</w:t>
      </w:r>
      <w:r w:rsidR="000E59F1">
        <w:rPr>
          <w:rFonts w:ascii="Titillium" w:hAnsi="Titillium"/>
          <w:sz w:val="18"/>
          <w:szCs w:val="18"/>
        </w:rPr>
        <w:t>_____________________</w:t>
      </w:r>
      <w:r w:rsidRPr="003F5ECB">
        <w:rPr>
          <w:rFonts w:ascii="Titillium" w:hAnsi="Titillium"/>
          <w:sz w:val="18"/>
          <w:szCs w:val="18"/>
        </w:rPr>
        <w:t>________________</w:t>
      </w:r>
      <w:r w:rsidR="00241B3E" w:rsidRPr="003F5ECB">
        <w:rPr>
          <w:rFonts w:ascii="Titillium" w:hAnsi="Titillium"/>
          <w:sz w:val="18"/>
          <w:szCs w:val="18"/>
        </w:rPr>
        <w:t xml:space="preserve">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p>
    <w:p w14:paraId="37A176CD" w14:textId="1E6BDA6A" w:rsidR="00E25ACA" w:rsidRPr="003F5ECB" w:rsidRDefault="00E25ACA" w:rsidP="00E25ACA">
      <w:pPr>
        <w:spacing w:line="23" w:lineRule="atLeast"/>
        <w:rPr>
          <w:rFonts w:ascii="Titillium" w:hAnsi="Titillium"/>
          <w:sz w:val="18"/>
          <w:szCs w:val="18"/>
        </w:rPr>
      </w:pPr>
      <w:r w:rsidRPr="003F5ECB">
        <w:rPr>
          <w:rFonts w:ascii="Titillium" w:hAnsi="Titillium"/>
          <w:sz w:val="18"/>
          <w:szCs w:val="18"/>
        </w:rPr>
        <w:t>CIG: ___________________________________</w:t>
      </w:r>
      <w:r w:rsidR="000E59F1">
        <w:rPr>
          <w:rFonts w:ascii="Titillium" w:hAnsi="Titillium"/>
          <w:sz w:val="18"/>
          <w:szCs w:val="18"/>
        </w:rPr>
        <w:t>____________________</w:t>
      </w:r>
      <w:r w:rsidRPr="003F5ECB">
        <w:rPr>
          <w:rFonts w:ascii="Titillium" w:hAnsi="Titillium"/>
          <w:sz w:val="18"/>
          <w:szCs w:val="18"/>
        </w:rPr>
        <w:t>______</w:t>
      </w:r>
      <w:r w:rsidR="00241B3E" w:rsidRPr="003F5ECB">
        <w:rPr>
          <w:rFonts w:ascii="Titillium" w:hAnsi="Titillium"/>
          <w:sz w:val="18"/>
          <w:szCs w:val="18"/>
        </w:rPr>
        <w:t xml:space="preserve"> </w:t>
      </w:r>
      <w:r w:rsidR="00916481">
        <w:rPr>
          <w:rFonts w:ascii="Titillium" w:hAnsi="Titillium"/>
          <w:sz w:val="18"/>
          <w:szCs w:val="18"/>
        </w:rPr>
        <w:t xml:space="preserve">                        </w:t>
      </w:r>
      <w:proofErr w:type="gramStart"/>
      <w:r w:rsidR="00916481">
        <w:rPr>
          <w:rFonts w:ascii="Titillium" w:hAnsi="Titillium"/>
          <w:sz w:val="18"/>
          <w:szCs w:val="18"/>
        </w:rPr>
        <w:t xml:space="preserve">   </w:t>
      </w:r>
      <w:r w:rsidRPr="003F5ECB">
        <w:rPr>
          <w:rFonts w:ascii="Titillium" w:hAnsi="Titillium"/>
          <w:sz w:val="18"/>
          <w:szCs w:val="18"/>
        </w:rPr>
        <w:t>[</w:t>
      </w:r>
      <w:proofErr w:type="gramEnd"/>
      <w:r w:rsidRPr="003F5ECB">
        <w:rPr>
          <w:rFonts w:ascii="Titillium" w:hAnsi="Titillium"/>
          <w:i/>
          <w:sz w:val="18"/>
          <w:szCs w:val="18"/>
        </w:rPr>
        <w:t>Indicare</w:t>
      </w:r>
      <w:r w:rsidRPr="003F5ECB">
        <w:rPr>
          <w:rFonts w:ascii="Titillium" w:hAnsi="Titillium"/>
          <w:sz w:val="18"/>
          <w:szCs w:val="18"/>
        </w:rPr>
        <w:t>]</w:t>
      </w:r>
    </w:p>
    <w:p w14:paraId="48576539" w14:textId="61025FDF" w:rsidR="00E25ACA" w:rsidRPr="003F5ECB" w:rsidRDefault="00E25ACA" w:rsidP="00E25ACA">
      <w:pPr>
        <w:spacing w:line="276" w:lineRule="auto"/>
        <w:rPr>
          <w:rFonts w:ascii="Titillium" w:hAnsi="Titillium"/>
          <w:sz w:val="18"/>
          <w:szCs w:val="18"/>
        </w:rPr>
      </w:pPr>
      <w:r w:rsidRPr="003F5ECB">
        <w:rPr>
          <w:rFonts w:ascii="Titillium" w:hAnsi="Titillium"/>
          <w:sz w:val="18"/>
          <w:szCs w:val="18"/>
        </w:rPr>
        <w:t>CUI: _______________________________________________</w:t>
      </w:r>
      <w:r w:rsidR="000E59F1">
        <w:rPr>
          <w:rFonts w:ascii="Titillium" w:hAnsi="Titillium"/>
          <w:sz w:val="18"/>
          <w:szCs w:val="18"/>
        </w:rPr>
        <w:t>_____________</w:t>
      </w:r>
      <w:proofErr w:type="gramStart"/>
      <w:r w:rsidR="00916481">
        <w:rPr>
          <w:rFonts w:ascii="Titillium" w:hAnsi="Titillium"/>
          <w:sz w:val="18"/>
          <w:szCs w:val="18"/>
        </w:rPr>
        <w:t xml:space="preserve">   </w:t>
      </w:r>
      <w:r w:rsidRPr="003F5ECB">
        <w:rPr>
          <w:rFonts w:ascii="Titillium" w:hAnsi="Titillium"/>
          <w:sz w:val="18"/>
          <w:szCs w:val="18"/>
        </w:rPr>
        <w:t>[</w:t>
      </w:r>
      <w:proofErr w:type="gramEnd"/>
      <w:r w:rsidRPr="003F5ECB">
        <w:rPr>
          <w:rFonts w:ascii="Titillium" w:hAnsi="Titillium"/>
          <w:i/>
          <w:sz w:val="18"/>
          <w:szCs w:val="18"/>
        </w:rPr>
        <w:t>Indicare</w:t>
      </w:r>
      <w:r w:rsidR="00916481">
        <w:rPr>
          <w:rFonts w:ascii="Titillium" w:hAnsi="Titillium"/>
          <w:i/>
          <w:sz w:val="18"/>
          <w:szCs w:val="18"/>
        </w:rPr>
        <w:t>, se disponibile</w:t>
      </w:r>
      <w:r w:rsidRPr="003F5ECB">
        <w:rPr>
          <w:rFonts w:ascii="Titillium" w:hAnsi="Titillium"/>
          <w:sz w:val="18"/>
          <w:szCs w:val="18"/>
        </w:rPr>
        <w:t>]</w:t>
      </w:r>
    </w:p>
    <w:p w14:paraId="5429805A" w14:textId="77777777" w:rsidR="00153707" w:rsidRDefault="00153707">
      <w:pPr>
        <w:rPr>
          <w:rFonts w:ascii="Titillium" w:hAnsi="Titillium"/>
          <w:b/>
          <w:bCs/>
          <w:color w:val="000000"/>
          <w:sz w:val="18"/>
          <w:szCs w:val="18"/>
          <w:lang w:val="de-DE"/>
        </w:rPr>
      </w:pPr>
    </w:p>
    <w:p w14:paraId="572DDD0D" w14:textId="77777777" w:rsidR="00153707" w:rsidRPr="003F5ECB" w:rsidRDefault="00153707">
      <w:pPr>
        <w:rPr>
          <w:rFonts w:ascii="Titillium" w:hAnsi="Titillium"/>
          <w:b/>
          <w:bCs/>
          <w:color w:val="000000"/>
          <w:sz w:val="18"/>
          <w:szCs w:val="18"/>
          <w:lang w:val="de-DE"/>
        </w:rPr>
      </w:pPr>
    </w:p>
    <w:p w14:paraId="5F259B6D" w14:textId="77777777" w:rsidR="0043301B" w:rsidRPr="003F5ECB" w:rsidRDefault="009F5A24" w:rsidP="009F5A24">
      <w:pPr>
        <w:pStyle w:val="Corpotesto"/>
        <w:rPr>
          <w:rFonts w:ascii="Titillium" w:hAnsi="Titillium"/>
          <w:color w:val="000000"/>
          <w:sz w:val="18"/>
          <w:szCs w:val="18"/>
        </w:rPr>
      </w:pPr>
      <w:r w:rsidRPr="003F5ECB">
        <w:rPr>
          <w:rFonts w:ascii="Titillium" w:hAnsi="Titillium"/>
          <w:b/>
          <w:color w:val="000000"/>
          <w:sz w:val="18"/>
          <w:szCs w:val="18"/>
        </w:rPr>
        <w:t>VISTA</w:t>
      </w:r>
      <w:r w:rsidRPr="003F5ECB">
        <w:rPr>
          <w:rFonts w:ascii="Titillium" w:hAnsi="Titillium"/>
          <w:color w:val="000000"/>
          <w:sz w:val="18"/>
          <w:szCs w:val="18"/>
        </w:rPr>
        <w:t xml:space="preserve"> </w:t>
      </w:r>
      <w:r w:rsidR="005C7E37" w:rsidRPr="003F5ECB">
        <w:rPr>
          <w:rFonts w:ascii="Titillium" w:hAnsi="Titillium"/>
          <w:color w:val="000000"/>
          <w:sz w:val="18"/>
          <w:szCs w:val="18"/>
        </w:rPr>
        <w:t xml:space="preserve">la </w:t>
      </w:r>
      <w:r w:rsidR="00FF20F3" w:rsidRPr="003F5ECB">
        <w:rPr>
          <w:rFonts w:ascii="Titillium" w:hAnsi="Titillium"/>
          <w:color w:val="000000"/>
          <w:sz w:val="18"/>
          <w:szCs w:val="18"/>
        </w:rPr>
        <w:t xml:space="preserve">deliberazione </w:t>
      </w:r>
      <w:r w:rsidR="005C7E37" w:rsidRPr="003F5ECB">
        <w:rPr>
          <w:rFonts w:ascii="Titillium" w:hAnsi="Titillium"/>
          <w:color w:val="000000"/>
          <w:sz w:val="18"/>
          <w:szCs w:val="18"/>
        </w:rPr>
        <w:t xml:space="preserve">del Consiglio dei </w:t>
      </w:r>
      <w:r w:rsidR="00FF20F3" w:rsidRPr="003F5ECB">
        <w:rPr>
          <w:rFonts w:ascii="Titillium" w:hAnsi="Titillium"/>
          <w:color w:val="000000"/>
          <w:sz w:val="18"/>
          <w:szCs w:val="18"/>
        </w:rPr>
        <w:t xml:space="preserve">Ministri </w:t>
      </w:r>
      <w:r w:rsidR="005C7E37" w:rsidRPr="003F5ECB">
        <w:rPr>
          <w:rFonts w:ascii="Titillium" w:hAnsi="Titillium"/>
          <w:color w:val="000000"/>
          <w:sz w:val="18"/>
          <w:szCs w:val="18"/>
        </w:rPr>
        <w:t xml:space="preserve">del 25 agosto 2016, recante </w:t>
      </w:r>
      <w:r w:rsidR="005C7E37" w:rsidRPr="003F5ECB">
        <w:rPr>
          <w:rFonts w:ascii="Titillium" w:hAnsi="Titillium"/>
          <w:i/>
          <w:color w:val="000000"/>
          <w:sz w:val="18"/>
          <w:szCs w:val="18"/>
        </w:rPr>
        <w:t>“Dichiarazione dello stato di emergenza in conseguenza degli eccezionali eventi sismici che il giorno 24 agosto 2016 hanno colpito il territorio delle regioni Abruzzo, Lazio, Marche ed Umbria”</w:t>
      </w:r>
      <w:r w:rsidR="005C7E37" w:rsidRPr="003F5ECB">
        <w:rPr>
          <w:rFonts w:ascii="Titillium" w:hAnsi="Titillium"/>
          <w:color w:val="000000"/>
          <w:sz w:val="18"/>
          <w:szCs w:val="18"/>
        </w:rPr>
        <w:t>, con cui è stato dichiarato lo stato di emergenza, esteso all’intero territorio comunale;</w:t>
      </w:r>
    </w:p>
    <w:p w14:paraId="40C887F4" w14:textId="77777777" w:rsidR="0043301B" w:rsidRPr="003F5ECB" w:rsidRDefault="009F5A24" w:rsidP="009F5A24">
      <w:pPr>
        <w:pStyle w:val="Corpotesto"/>
        <w:rPr>
          <w:rFonts w:ascii="Titillium" w:hAnsi="Titillium"/>
          <w:color w:val="000000"/>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5C7E37" w:rsidRPr="003F5ECB">
        <w:rPr>
          <w:rFonts w:ascii="Titillium" w:hAnsi="Titillium"/>
          <w:color w:val="000000"/>
          <w:sz w:val="18"/>
          <w:szCs w:val="18"/>
        </w:rPr>
        <w:t xml:space="preserve">il </w:t>
      </w:r>
      <w:r w:rsidR="00FF20F3" w:rsidRPr="003F5ECB">
        <w:rPr>
          <w:rFonts w:ascii="Titillium" w:hAnsi="Titillium"/>
          <w:color w:val="000000"/>
          <w:sz w:val="18"/>
          <w:szCs w:val="18"/>
        </w:rPr>
        <w:t xml:space="preserve">decreto </w:t>
      </w:r>
      <w:r w:rsidR="005C7E37" w:rsidRPr="003F5ECB">
        <w:rPr>
          <w:rFonts w:ascii="Titillium" w:hAnsi="Titillium"/>
          <w:color w:val="000000"/>
          <w:sz w:val="18"/>
          <w:szCs w:val="18"/>
        </w:rPr>
        <w:t xml:space="preserve">del Presidente della Repubblica del 9 settembre 2016 con cui è stato nominato il Commissario </w:t>
      </w:r>
      <w:r w:rsidR="00FF20F3" w:rsidRPr="003F5ECB">
        <w:rPr>
          <w:rFonts w:ascii="Titillium" w:hAnsi="Titillium"/>
          <w:color w:val="000000"/>
          <w:sz w:val="18"/>
          <w:szCs w:val="18"/>
        </w:rPr>
        <w:t xml:space="preserve">straordinario </w:t>
      </w:r>
      <w:r w:rsidR="005C7E37" w:rsidRPr="003F5ECB">
        <w:rPr>
          <w:rFonts w:ascii="Titillium" w:hAnsi="Titillium"/>
          <w:color w:val="000000"/>
          <w:sz w:val="18"/>
          <w:szCs w:val="18"/>
        </w:rPr>
        <w:t>del Governo, ai sensi dell’</w:t>
      </w:r>
      <w:r w:rsidR="00B3075C" w:rsidRPr="003F5ECB">
        <w:rPr>
          <w:rFonts w:ascii="Titillium" w:hAnsi="Titillium"/>
          <w:color w:val="000000"/>
          <w:sz w:val="18"/>
          <w:szCs w:val="18"/>
        </w:rPr>
        <w:t>articolo</w:t>
      </w:r>
      <w:r w:rsidR="005C7E37" w:rsidRPr="003F5ECB">
        <w:rPr>
          <w:rFonts w:ascii="Titillium" w:hAnsi="Titillium"/>
          <w:color w:val="000000"/>
          <w:sz w:val="18"/>
          <w:szCs w:val="18"/>
        </w:rPr>
        <w:t xml:space="preserve"> 11 della legge 23 agosto 1988</w:t>
      </w:r>
      <w:r w:rsidR="00FF20F3" w:rsidRPr="003F5ECB">
        <w:rPr>
          <w:rFonts w:ascii="Titillium" w:hAnsi="Titillium"/>
          <w:color w:val="000000"/>
          <w:sz w:val="18"/>
          <w:szCs w:val="18"/>
        </w:rPr>
        <w:t>,</w:t>
      </w:r>
      <w:r w:rsidR="005C7E37" w:rsidRPr="003F5ECB">
        <w:rPr>
          <w:rFonts w:ascii="Titillium" w:hAnsi="Titillium"/>
          <w:color w:val="000000"/>
          <w:sz w:val="18"/>
          <w:szCs w:val="18"/>
        </w:rPr>
        <w:t xml:space="preserve"> n. 400 e </w:t>
      </w:r>
      <w:r w:rsidR="00FF20F3" w:rsidRPr="003F5ECB">
        <w:rPr>
          <w:rFonts w:ascii="Titillium" w:hAnsi="Titillium"/>
          <w:color w:val="000000"/>
          <w:sz w:val="18"/>
          <w:szCs w:val="18"/>
        </w:rPr>
        <w:t>successive modificazioni</w:t>
      </w:r>
      <w:r w:rsidR="005C7E37" w:rsidRPr="003F5ECB">
        <w:rPr>
          <w:rFonts w:ascii="Titillium" w:hAnsi="Titillium"/>
          <w:color w:val="000000"/>
          <w:sz w:val="18"/>
          <w:szCs w:val="18"/>
        </w:rPr>
        <w:t xml:space="preserve">, ai fini della ricostruzione nei territori dei </w:t>
      </w:r>
      <w:r w:rsidR="00FF20F3" w:rsidRPr="003F5ECB">
        <w:rPr>
          <w:rFonts w:ascii="Titillium" w:hAnsi="Titillium"/>
          <w:color w:val="000000"/>
          <w:sz w:val="18"/>
          <w:szCs w:val="18"/>
        </w:rPr>
        <w:t xml:space="preserve">Comuni </w:t>
      </w:r>
      <w:r w:rsidR="005C7E37" w:rsidRPr="003F5ECB">
        <w:rPr>
          <w:rFonts w:ascii="Titillium" w:hAnsi="Titillium"/>
          <w:color w:val="000000"/>
          <w:sz w:val="18"/>
          <w:szCs w:val="18"/>
        </w:rPr>
        <w:t>delle Regioni Abruzzo, Lazio, Marche ed Umbria interessati dagli eventi sismici;</w:t>
      </w:r>
    </w:p>
    <w:p w14:paraId="68146FEF" w14:textId="77777777" w:rsidR="0043301B" w:rsidRPr="003F5ECB" w:rsidRDefault="009F5A24" w:rsidP="009F5A24">
      <w:pPr>
        <w:pStyle w:val="Corpotesto"/>
        <w:rPr>
          <w:rFonts w:ascii="Titillium" w:hAnsi="Titillium"/>
          <w:color w:val="000000"/>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5C7E37" w:rsidRPr="003F5ECB">
        <w:rPr>
          <w:rFonts w:ascii="Titillium" w:hAnsi="Titillium"/>
          <w:color w:val="000000"/>
          <w:sz w:val="18"/>
          <w:szCs w:val="18"/>
        </w:rPr>
        <w:t xml:space="preserve">il </w:t>
      </w:r>
      <w:r w:rsidR="00B3075C" w:rsidRPr="003F5ECB">
        <w:rPr>
          <w:rFonts w:ascii="Titillium" w:hAnsi="Titillium"/>
          <w:color w:val="000000"/>
          <w:sz w:val="18"/>
          <w:szCs w:val="18"/>
        </w:rPr>
        <w:t>decreto-legge</w:t>
      </w:r>
      <w:r w:rsidR="005C7E37" w:rsidRPr="003F5ECB">
        <w:rPr>
          <w:rFonts w:ascii="Titillium" w:hAnsi="Titillium"/>
          <w:color w:val="000000"/>
          <w:sz w:val="18"/>
          <w:szCs w:val="18"/>
        </w:rPr>
        <w:t xml:space="preserve"> 17 ottobre 2016, n. 189</w:t>
      </w:r>
      <w:r w:rsidR="00FF20F3" w:rsidRPr="003F5ECB">
        <w:rPr>
          <w:rFonts w:ascii="Titillium" w:hAnsi="Titillium"/>
          <w:color w:val="000000"/>
          <w:sz w:val="18"/>
          <w:szCs w:val="18"/>
        </w:rPr>
        <w:t>,</w:t>
      </w:r>
      <w:r w:rsidR="005C7E37" w:rsidRPr="003F5ECB">
        <w:rPr>
          <w:rFonts w:ascii="Titillium" w:hAnsi="Titillium"/>
          <w:color w:val="000000"/>
          <w:sz w:val="18"/>
          <w:szCs w:val="18"/>
        </w:rPr>
        <w:t xml:space="preserve"> recante </w:t>
      </w:r>
      <w:r w:rsidR="005C7E37" w:rsidRPr="003F5ECB">
        <w:rPr>
          <w:rFonts w:ascii="Titillium" w:hAnsi="Titillium"/>
          <w:i/>
          <w:color w:val="000000"/>
          <w:sz w:val="18"/>
          <w:szCs w:val="18"/>
        </w:rPr>
        <w:t>“Interventi urgenti in favore delle popolazioni colpite dal sisma del 24 agosto 2016”</w:t>
      </w:r>
      <w:r w:rsidR="005C7E37" w:rsidRPr="003F5ECB">
        <w:rPr>
          <w:rFonts w:ascii="Titillium" w:hAnsi="Titillium"/>
          <w:color w:val="000000"/>
          <w:sz w:val="18"/>
          <w:szCs w:val="18"/>
        </w:rPr>
        <w:t xml:space="preserve">, convertito con modificazioni </w:t>
      </w:r>
      <w:r w:rsidR="00FF20F3" w:rsidRPr="003F5ECB">
        <w:rPr>
          <w:rFonts w:ascii="Titillium" w:hAnsi="Titillium"/>
          <w:color w:val="000000"/>
          <w:sz w:val="18"/>
          <w:szCs w:val="18"/>
        </w:rPr>
        <w:t xml:space="preserve">dalla legge </w:t>
      </w:r>
      <w:r w:rsidR="005C7E37" w:rsidRPr="003F5ECB">
        <w:rPr>
          <w:rFonts w:ascii="Titillium" w:hAnsi="Titillium"/>
          <w:color w:val="000000"/>
          <w:sz w:val="18"/>
          <w:szCs w:val="18"/>
        </w:rPr>
        <w:t xml:space="preserve">15 dicembre 2016, n. 229, e </w:t>
      </w:r>
      <w:proofErr w:type="spellStart"/>
      <w:r w:rsidR="005C7E37" w:rsidRPr="003F5ECB">
        <w:rPr>
          <w:rFonts w:ascii="Titillium" w:hAnsi="Titillium"/>
          <w:color w:val="000000"/>
          <w:sz w:val="18"/>
          <w:szCs w:val="18"/>
        </w:rPr>
        <w:t>s.m.i.</w:t>
      </w:r>
      <w:proofErr w:type="spellEnd"/>
      <w:r w:rsidR="005C7E37" w:rsidRPr="003F5ECB">
        <w:rPr>
          <w:rFonts w:ascii="Titillium" w:hAnsi="Titillium"/>
          <w:color w:val="000000"/>
          <w:sz w:val="18"/>
          <w:szCs w:val="18"/>
        </w:rPr>
        <w:t xml:space="preserve"> (di seguito anche solo “</w:t>
      </w:r>
      <w:r w:rsidR="00B3075C" w:rsidRPr="003F5ECB">
        <w:rPr>
          <w:rFonts w:ascii="Titillium" w:hAnsi="Titillium"/>
          <w:color w:val="000000"/>
          <w:sz w:val="18"/>
          <w:szCs w:val="18"/>
        </w:rPr>
        <w:t>decreto-legge</w:t>
      </w:r>
      <w:r w:rsidR="005C7E37" w:rsidRPr="003F5ECB">
        <w:rPr>
          <w:rFonts w:ascii="Titillium" w:hAnsi="Titillium"/>
          <w:color w:val="000000"/>
          <w:sz w:val="18"/>
          <w:szCs w:val="18"/>
        </w:rPr>
        <w:t>”);</w:t>
      </w:r>
    </w:p>
    <w:p w14:paraId="73170AEC" w14:textId="77777777" w:rsidR="009F5A24" w:rsidRPr="003F5ECB" w:rsidRDefault="009F5A24" w:rsidP="009F5A24">
      <w:pPr>
        <w:pStyle w:val="Corpotesto"/>
        <w:rPr>
          <w:rFonts w:ascii="Titillium" w:hAnsi="Titillium"/>
          <w:color w:val="000000"/>
          <w:sz w:val="18"/>
          <w:szCs w:val="18"/>
        </w:rPr>
      </w:pPr>
      <w:r w:rsidRPr="003F5ECB">
        <w:rPr>
          <w:rFonts w:ascii="Titillium" w:hAnsi="Titillium"/>
          <w:b/>
          <w:color w:val="000000"/>
          <w:sz w:val="18"/>
          <w:szCs w:val="18"/>
        </w:rPr>
        <w:t>VISTI</w:t>
      </w:r>
      <w:r w:rsidRPr="003F5ECB">
        <w:rPr>
          <w:rFonts w:ascii="Titillium" w:hAnsi="Titillium"/>
          <w:color w:val="000000"/>
          <w:sz w:val="18"/>
          <w:szCs w:val="18"/>
        </w:rPr>
        <w:t xml:space="preserve"> i successivi provvedimenti mediante i quali sono stati ulteriormente estesi gli effetti dello stato di emergenza ed in particolare:</w:t>
      </w:r>
    </w:p>
    <w:p w14:paraId="560AFD8A"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 xml:space="preserve">le delibere del Consiglio dei Ministri del 27 e del 31 ottobre 2016, del 20 gennaio 2017 e del 10 febbraio 2017, </w:t>
      </w:r>
    </w:p>
    <w:p w14:paraId="7EAD7012"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 xml:space="preserve">l’articolo 16-sexies, comma 2, del </w:t>
      </w:r>
      <w:r w:rsidR="00B3075C" w:rsidRPr="003F5ECB">
        <w:rPr>
          <w:rFonts w:ascii="Titillium" w:hAnsi="Titillium"/>
          <w:color w:val="000000"/>
          <w:sz w:val="18"/>
          <w:szCs w:val="18"/>
        </w:rPr>
        <w:t>decreto-legge</w:t>
      </w:r>
      <w:r w:rsidRPr="003F5ECB">
        <w:rPr>
          <w:rFonts w:ascii="Titillium" w:hAnsi="Titillium"/>
          <w:color w:val="000000"/>
          <w:sz w:val="18"/>
          <w:szCs w:val="18"/>
        </w:rPr>
        <w:t xml:space="preserve"> 20 giugno 2017, n. 91, </w:t>
      </w:r>
    </w:p>
    <w:p w14:paraId="5EB153AE"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 xml:space="preserve">la delibera del Consiglio dei ministri del 22 febbraio 2018, </w:t>
      </w:r>
    </w:p>
    <w:p w14:paraId="53E41ED7"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il decreto</w:t>
      </w:r>
      <w:r w:rsidR="00B3075C" w:rsidRPr="003F5ECB">
        <w:rPr>
          <w:rFonts w:ascii="Titillium" w:hAnsi="Titillium"/>
          <w:color w:val="000000"/>
          <w:sz w:val="18"/>
          <w:szCs w:val="18"/>
        </w:rPr>
        <w:t xml:space="preserve">-legge </w:t>
      </w:r>
      <w:r w:rsidRPr="003F5ECB">
        <w:rPr>
          <w:rFonts w:ascii="Titillium" w:hAnsi="Titillium"/>
          <w:color w:val="000000"/>
          <w:sz w:val="18"/>
          <w:szCs w:val="18"/>
        </w:rPr>
        <w:t>29 maggio 2018, n. 55</w:t>
      </w:r>
      <w:r w:rsidR="00B3075C" w:rsidRPr="003F5ECB">
        <w:rPr>
          <w:rFonts w:ascii="Titillium" w:hAnsi="Titillium"/>
          <w:color w:val="000000"/>
          <w:sz w:val="18"/>
          <w:szCs w:val="18"/>
        </w:rPr>
        <w:t>,</w:t>
      </w:r>
      <w:r w:rsidRPr="003F5ECB">
        <w:rPr>
          <w:rFonts w:ascii="Titillium" w:hAnsi="Titillium"/>
          <w:color w:val="000000"/>
          <w:sz w:val="18"/>
          <w:szCs w:val="18"/>
        </w:rPr>
        <w:t xml:space="preserve"> convertito</w:t>
      </w:r>
      <w:r w:rsidR="00B3075C" w:rsidRPr="003F5ECB">
        <w:rPr>
          <w:rFonts w:ascii="Titillium" w:hAnsi="Titillium"/>
          <w:color w:val="000000"/>
          <w:sz w:val="18"/>
          <w:szCs w:val="18"/>
        </w:rPr>
        <w:t xml:space="preserve"> con modificazioni</w:t>
      </w:r>
      <w:r w:rsidRPr="003F5ECB">
        <w:rPr>
          <w:rFonts w:ascii="Titillium" w:hAnsi="Titillium"/>
          <w:color w:val="000000"/>
          <w:sz w:val="18"/>
          <w:szCs w:val="18"/>
        </w:rPr>
        <w:t xml:space="preserve"> dalla </w:t>
      </w:r>
      <w:r w:rsidR="00B3075C" w:rsidRPr="003F5ECB">
        <w:rPr>
          <w:rFonts w:ascii="Titillium" w:hAnsi="Titillium"/>
          <w:color w:val="000000"/>
          <w:sz w:val="18"/>
          <w:szCs w:val="18"/>
        </w:rPr>
        <w:t xml:space="preserve">legge </w:t>
      </w:r>
      <w:r w:rsidRPr="003F5ECB">
        <w:rPr>
          <w:rFonts w:ascii="Titillium" w:hAnsi="Titillium"/>
          <w:color w:val="000000"/>
          <w:sz w:val="18"/>
          <w:szCs w:val="18"/>
        </w:rPr>
        <w:t>24 luglio 2018, n. 89,</w:t>
      </w:r>
    </w:p>
    <w:p w14:paraId="717FF5C5"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 xml:space="preserve">la </w:t>
      </w:r>
      <w:r w:rsidR="00B3075C" w:rsidRPr="003F5ECB">
        <w:rPr>
          <w:rFonts w:ascii="Titillium" w:hAnsi="Titillium"/>
          <w:color w:val="000000"/>
          <w:sz w:val="18"/>
          <w:szCs w:val="18"/>
        </w:rPr>
        <w:t xml:space="preserve">legge 30 dicembre 2018, </w:t>
      </w:r>
      <w:r w:rsidRPr="003F5ECB">
        <w:rPr>
          <w:rFonts w:ascii="Titillium" w:hAnsi="Titillium"/>
          <w:color w:val="000000"/>
          <w:sz w:val="18"/>
          <w:szCs w:val="18"/>
        </w:rPr>
        <w:t>n. 145;</w:t>
      </w:r>
    </w:p>
    <w:p w14:paraId="55047456"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l’art</w:t>
      </w:r>
      <w:r w:rsidR="00B3075C" w:rsidRPr="003F5ECB">
        <w:rPr>
          <w:rFonts w:ascii="Titillium" w:hAnsi="Titillium"/>
          <w:color w:val="000000"/>
          <w:sz w:val="18"/>
          <w:szCs w:val="18"/>
        </w:rPr>
        <w:t>icolo</w:t>
      </w:r>
      <w:r w:rsidRPr="003F5ECB">
        <w:rPr>
          <w:rFonts w:ascii="Titillium" w:hAnsi="Titillium"/>
          <w:color w:val="000000"/>
          <w:sz w:val="18"/>
          <w:szCs w:val="18"/>
        </w:rPr>
        <w:t xml:space="preserve"> 1 del decreto-legge 24 ottobre 2019, n. 123, convertito, con modificazioni, dalla legge 12 dicembre 2019, n. 156;</w:t>
      </w:r>
    </w:p>
    <w:p w14:paraId="26EFE521"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l’art</w:t>
      </w:r>
      <w:r w:rsidR="00B3075C" w:rsidRPr="003F5ECB">
        <w:rPr>
          <w:rFonts w:ascii="Titillium" w:hAnsi="Titillium"/>
          <w:color w:val="000000"/>
          <w:sz w:val="18"/>
          <w:szCs w:val="18"/>
        </w:rPr>
        <w:t>icolo</w:t>
      </w:r>
      <w:r w:rsidRPr="003F5ECB">
        <w:rPr>
          <w:rFonts w:ascii="Titillium" w:hAnsi="Titillium"/>
          <w:color w:val="000000"/>
          <w:sz w:val="18"/>
          <w:szCs w:val="18"/>
        </w:rPr>
        <w:t xml:space="preserve"> 57 del </w:t>
      </w:r>
      <w:r w:rsidR="00B3075C" w:rsidRPr="003F5ECB">
        <w:rPr>
          <w:rFonts w:ascii="Titillium" w:hAnsi="Titillium"/>
          <w:color w:val="000000"/>
          <w:sz w:val="18"/>
          <w:szCs w:val="18"/>
        </w:rPr>
        <w:t>decreto-legge</w:t>
      </w:r>
      <w:r w:rsidRPr="003F5ECB">
        <w:rPr>
          <w:rFonts w:ascii="Titillium" w:hAnsi="Titillium"/>
          <w:color w:val="000000"/>
          <w:sz w:val="18"/>
          <w:szCs w:val="18"/>
        </w:rPr>
        <w:t xml:space="preserve"> 14 agosto 2020, n. 104, con modificazioni dalla Legge 13 ottobre 2020, n. 126;</w:t>
      </w:r>
    </w:p>
    <w:p w14:paraId="5C35ED51"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la Legge 30 dicembre 2021 n. 234;</w:t>
      </w:r>
    </w:p>
    <w:p w14:paraId="1BDE1D76" w14:textId="3324D2CB" w:rsidR="00F23D4A" w:rsidRPr="003F5ECB" w:rsidRDefault="009F5A24" w:rsidP="009F5A24">
      <w:pPr>
        <w:pStyle w:val="Corpotesto"/>
        <w:rPr>
          <w:rFonts w:ascii="Titillium" w:hAnsi="Titillium"/>
          <w:color w:val="000000"/>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8E5B03" w:rsidRPr="003F5ECB">
        <w:rPr>
          <w:rFonts w:ascii="Titillium" w:hAnsi="Titillium"/>
          <w:color w:val="000000"/>
          <w:sz w:val="18"/>
          <w:szCs w:val="18"/>
        </w:rPr>
        <w:t xml:space="preserve">il </w:t>
      </w:r>
      <w:r w:rsidR="00FF20F3" w:rsidRPr="003F5ECB">
        <w:rPr>
          <w:rFonts w:ascii="Titillium" w:hAnsi="Titillium"/>
          <w:color w:val="000000"/>
          <w:sz w:val="18"/>
          <w:szCs w:val="18"/>
        </w:rPr>
        <w:t xml:space="preserve">decreto legislativo </w:t>
      </w:r>
      <w:r w:rsidR="008E5B03" w:rsidRPr="003F5ECB">
        <w:rPr>
          <w:rFonts w:ascii="Titillium" w:hAnsi="Titillium"/>
          <w:color w:val="000000"/>
          <w:sz w:val="18"/>
          <w:szCs w:val="18"/>
        </w:rPr>
        <w:t>18 aprile 2016, n. 50</w:t>
      </w:r>
      <w:r w:rsidR="004118F4" w:rsidRPr="003F5ECB">
        <w:rPr>
          <w:rFonts w:ascii="Titillium" w:hAnsi="Titillium"/>
          <w:color w:val="000000"/>
          <w:sz w:val="18"/>
          <w:szCs w:val="18"/>
        </w:rPr>
        <w:t xml:space="preserve">, recante </w:t>
      </w:r>
      <w:r w:rsidR="004118F4" w:rsidRPr="003F5ECB">
        <w:rPr>
          <w:rFonts w:ascii="Titillium" w:hAnsi="Titillium"/>
          <w:i/>
          <w:color w:val="000000"/>
          <w:sz w:val="18"/>
          <w:szCs w:val="18"/>
        </w:rPr>
        <w:t>“Codice dei contratti pubblici”</w:t>
      </w:r>
      <w:r w:rsidR="00FC59E0">
        <w:rPr>
          <w:rFonts w:ascii="Titillium" w:hAnsi="Titillium"/>
          <w:color w:val="000000"/>
          <w:sz w:val="18"/>
          <w:szCs w:val="18"/>
        </w:rPr>
        <w:t xml:space="preserve"> </w:t>
      </w:r>
      <w:r w:rsidR="004118F4" w:rsidRPr="003F5ECB">
        <w:rPr>
          <w:rFonts w:ascii="Titillium" w:hAnsi="Titillium"/>
          <w:color w:val="000000"/>
          <w:sz w:val="18"/>
          <w:szCs w:val="18"/>
        </w:rPr>
        <w:t xml:space="preserve">e </w:t>
      </w:r>
      <w:proofErr w:type="spellStart"/>
      <w:r w:rsidR="004118F4" w:rsidRPr="003F5ECB">
        <w:rPr>
          <w:rFonts w:ascii="Titillium" w:hAnsi="Titillium"/>
          <w:color w:val="000000"/>
          <w:sz w:val="18"/>
          <w:szCs w:val="18"/>
        </w:rPr>
        <w:t>s.m.i.</w:t>
      </w:r>
      <w:proofErr w:type="spellEnd"/>
      <w:r w:rsidR="001A1668" w:rsidRPr="003F5ECB">
        <w:rPr>
          <w:rFonts w:ascii="Titillium" w:hAnsi="Titillium"/>
          <w:color w:val="000000"/>
          <w:sz w:val="18"/>
          <w:szCs w:val="18"/>
        </w:rPr>
        <w:t xml:space="preserve"> (di seguito anche solo “</w:t>
      </w:r>
      <w:r w:rsidR="00495790" w:rsidRPr="003F5ECB">
        <w:rPr>
          <w:rFonts w:ascii="Titillium" w:hAnsi="Titillium"/>
          <w:color w:val="000000"/>
          <w:sz w:val="18"/>
          <w:szCs w:val="18"/>
        </w:rPr>
        <w:t>Codice</w:t>
      </w:r>
      <w:r w:rsidR="001A1668" w:rsidRPr="003F5ECB">
        <w:rPr>
          <w:rFonts w:ascii="Titillium" w:hAnsi="Titillium"/>
          <w:color w:val="000000"/>
          <w:sz w:val="18"/>
          <w:szCs w:val="18"/>
        </w:rPr>
        <w:t>”)</w:t>
      </w:r>
      <w:r w:rsidR="008E5B03" w:rsidRPr="003F5ECB">
        <w:rPr>
          <w:rFonts w:ascii="Titillium" w:hAnsi="Titillium"/>
          <w:color w:val="000000"/>
          <w:sz w:val="18"/>
          <w:szCs w:val="18"/>
        </w:rPr>
        <w:t>;</w:t>
      </w:r>
    </w:p>
    <w:p w14:paraId="331CF3F6" w14:textId="77777777" w:rsidR="004118F4" w:rsidRPr="003F5ECB" w:rsidRDefault="00B3075C" w:rsidP="00B3075C">
      <w:pPr>
        <w:pStyle w:val="Corpotesto"/>
        <w:rPr>
          <w:rFonts w:ascii="Titillium" w:hAnsi="Titillium"/>
          <w:color w:val="000000"/>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F23D4A" w:rsidRPr="003F5ECB">
        <w:rPr>
          <w:rFonts w:ascii="Titillium" w:hAnsi="Titillium"/>
          <w:color w:val="000000"/>
          <w:sz w:val="18"/>
          <w:szCs w:val="18"/>
        </w:rPr>
        <w:t xml:space="preserve">il </w:t>
      </w:r>
      <w:r w:rsidR="00FF20F3" w:rsidRPr="003F5ECB">
        <w:rPr>
          <w:rFonts w:ascii="Titillium" w:hAnsi="Titillium"/>
          <w:color w:val="000000"/>
          <w:sz w:val="18"/>
          <w:szCs w:val="18"/>
        </w:rPr>
        <w:t xml:space="preserve">decreto del Presidente del Consiglio dei ministri del </w:t>
      </w:r>
      <w:r w:rsidR="00F23D4A" w:rsidRPr="003F5ECB">
        <w:rPr>
          <w:rFonts w:ascii="Titillium" w:hAnsi="Titillium"/>
          <w:color w:val="000000"/>
          <w:sz w:val="18"/>
          <w:szCs w:val="18"/>
        </w:rPr>
        <w:t xml:space="preserve">28 settembre 2017 mediante il quale è stata resa esecutiva la delibera n. 359 adottata dall’Autorità nazionale anticorruzione in data 29 marzo 2017, integrata con la delibera n. 1078 del 21 novembre 2018, concernente l’esonero per l’anno 2017 e per gli anni successivi dal pagamento del contributo in </w:t>
      </w:r>
      <w:r w:rsidR="00F23D4A" w:rsidRPr="003F5ECB">
        <w:rPr>
          <w:rFonts w:ascii="Titillium" w:hAnsi="Titillium"/>
          <w:color w:val="000000"/>
          <w:sz w:val="18"/>
          <w:szCs w:val="18"/>
        </w:rPr>
        <w:lastRenderedPageBreak/>
        <w:t>favore dell’Autorità per l’affidamento di lavori, servizi e forniture espletati nell’ambito della ricostruzione, pubblica e privata, a seguito degli eventi sismici del 2016 e 2017</w:t>
      </w:r>
      <w:r w:rsidR="004118F4" w:rsidRPr="003F5ECB">
        <w:rPr>
          <w:rFonts w:ascii="Titillium" w:hAnsi="Titillium"/>
          <w:color w:val="000000"/>
          <w:sz w:val="18"/>
          <w:szCs w:val="18"/>
        </w:rPr>
        <w:t>;</w:t>
      </w:r>
    </w:p>
    <w:p w14:paraId="78C7F1C4" w14:textId="77777777" w:rsidR="004118F4" w:rsidRPr="003F5ECB" w:rsidRDefault="00B3075C" w:rsidP="00B3075C">
      <w:pPr>
        <w:pStyle w:val="Corpotesto"/>
        <w:rPr>
          <w:rFonts w:ascii="Titillium" w:hAnsi="Titillium"/>
          <w:i/>
          <w:color w:val="000000"/>
          <w:sz w:val="18"/>
          <w:szCs w:val="18"/>
        </w:rPr>
      </w:pPr>
      <w:r w:rsidRPr="003F5ECB">
        <w:rPr>
          <w:rFonts w:ascii="Titillium" w:hAnsi="Titillium"/>
          <w:b/>
          <w:color w:val="000000"/>
          <w:sz w:val="18"/>
          <w:szCs w:val="18"/>
        </w:rPr>
        <w:t>VISTE</w:t>
      </w:r>
      <w:r w:rsidRPr="003F5ECB">
        <w:rPr>
          <w:rFonts w:ascii="Titillium" w:hAnsi="Titillium"/>
          <w:color w:val="000000"/>
          <w:sz w:val="18"/>
          <w:szCs w:val="18"/>
        </w:rPr>
        <w:t xml:space="preserve"> </w:t>
      </w:r>
      <w:r w:rsidR="004118F4" w:rsidRPr="003F5ECB">
        <w:rPr>
          <w:rFonts w:ascii="Titillium" w:hAnsi="Titillium"/>
          <w:color w:val="000000"/>
          <w:sz w:val="18"/>
          <w:szCs w:val="18"/>
        </w:rPr>
        <w:t xml:space="preserve">le Linee guida ANAC n. 4, aggiornate al </w:t>
      </w:r>
      <w:r w:rsidRPr="003F5ECB">
        <w:rPr>
          <w:rFonts w:ascii="Titillium" w:hAnsi="Titillium"/>
          <w:color w:val="000000"/>
          <w:sz w:val="18"/>
          <w:szCs w:val="18"/>
        </w:rPr>
        <w:t>decreto-legge</w:t>
      </w:r>
      <w:r w:rsidR="004118F4" w:rsidRPr="003F5ECB">
        <w:rPr>
          <w:rFonts w:ascii="Titillium" w:hAnsi="Titillium"/>
          <w:color w:val="000000"/>
          <w:sz w:val="18"/>
          <w:szCs w:val="18"/>
        </w:rPr>
        <w:t xml:space="preserve"> 18 aprile 2019, n. 32, convertito con modificazioni dalla legge 14 giugno 2019, n. 55, con delibera del Consiglio n. 636 del 10 luglio 2019, recanti </w:t>
      </w:r>
      <w:r w:rsidR="004118F4" w:rsidRPr="003F5ECB">
        <w:rPr>
          <w:rFonts w:ascii="Titillium" w:hAnsi="Titillium"/>
          <w:i/>
          <w:color w:val="000000"/>
          <w:sz w:val="18"/>
          <w:szCs w:val="18"/>
        </w:rPr>
        <w:t>“Procedure per l’affidamento dei contratti pubblici di importo inferiore alle soglie di rilevanza comunitaria, indagini di mercato e formazione e gestione degli elenchi di operatori economici”</w:t>
      </w:r>
      <w:r w:rsidRPr="003F5ECB">
        <w:rPr>
          <w:rFonts w:ascii="Titillium" w:hAnsi="Titillium"/>
          <w:i/>
          <w:color w:val="000000"/>
          <w:sz w:val="18"/>
          <w:szCs w:val="18"/>
        </w:rPr>
        <w:t>;</w:t>
      </w:r>
    </w:p>
    <w:p w14:paraId="2992DE65" w14:textId="25287381" w:rsidR="00B3075C" w:rsidRDefault="00B3075C" w:rsidP="00B3075C">
      <w:pPr>
        <w:pStyle w:val="Corpotesto"/>
        <w:rPr>
          <w:rFonts w:ascii="Titillium" w:hAnsi="Titillium"/>
          <w:color w:val="000000"/>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l’Accordo per l’esercizio dei compiti di alta sorveglianza e di garanzia della correttezza e della trasparenza delle procedure connesse alla ricostruzione pubblica post-sisma sottoscritto in data 2 febbraio 2021, ove è disciplinata l’attività di controllo ex art. 32 del D.L. 189/2016 </w:t>
      </w:r>
      <w:r w:rsidR="004B051C">
        <w:rPr>
          <w:rFonts w:ascii="Titillium" w:hAnsi="Titillium"/>
          <w:color w:val="000000"/>
          <w:sz w:val="18"/>
          <w:szCs w:val="18"/>
        </w:rPr>
        <w:t xml:space="preserve">del Presidente </w:t>
      </w:r>
      <w:r w:rsidRPr="003F5ECB">
        <w:rPr>
          <w:rFonts w:ascii="Titillium" w:hAnsi="Titillium"/>
          <w:color w:val="000000"/>
          <w:sz w:val="18"/>
          <w:szCs w:val="18"/>
        </w:rPr>
        <w:t>dell’Autorità Nazionale Anticorruzione</w:t>
      </w:r>
      <w:r w:rsidR="002B145C">
        <w:rPr>
          <w:rFonts w:ascii="Titillium" w:hAnsi="Titillium"/>
          <w:color w:val="000000"/>
          <w:sz w:val="18"/>
          <w:szCs w:val="18"/>
        </w:rPr>
        <w:t xml:space="preserve"> (ANAC)</w:t>
      </w:r>
      <w:r w:rsidRPr="003F5ECB">
        <w:rPr>
          <w:rFonts w:ascii="Titillium" w:hAnsi="Titillium"/>
          <w:color w:val="000000"/>
          <w:sz w:val="18"/>
          <w:szCs w:val="18"/>
        </w:rPr>
        <w:t xml:space="preserve"> mediante l’Unità Operativa Speciale</w:t>
      </w:r>
      <w:r w:rsidR="002B145C">
        <w:rPr>
          <w:rFonts w:ascii="Titillium" w:hAnsi="Titillium"/>
          <w:color w:val="000000"/>
          <w:sz w:val="18"/>
          <w:szCs w:val="18"/>
        </w:rPr>
        <w:t xml:space="preserve"> (UOS)</w:t>
      </w:r>
      <w:r w:rsidRPr="003F5ECB">
        <w:rPr>
          <w:rFonts w:ascii="Titillium" w:hAnsi="Titillium"/>
          <w:color w:val="000000"/>
          <w:sz w:val="18"/>
          <w:szCs w:val="18"/>
        </w:rPr>
        <w:t>;</w:t>
      </w:r>
    </w:p>
    <w:p w14:paraId="18CC2C6B" w14:textId="33AB3A2B" w:rsidR="002B145C" w:rsidRDefault="002B145C" w:rsidP="002B145C">
      <w:pPr>
        <w:spacing w:after="120"/>
        <w:outlineLvl w:val="0"/>
        <w:rPr>
          <w:rFonts w:ascii="Titillium" w:hAnsi="Titillium"/>
          <w:sz w:val="18"/>
          <w:szCs w:val="18"/>
        </w:rPr>
      </w:pPr>
      <w:r w:rsidRPr="007766C1">
        <w:rPr>
          <w:rFonts w:ascii="Titillium" w:hAnsi="Titillium"/>
          <w:b/>
          <w:sz w:val="18"/>
          <w:szCs w:val="18"/>
        </w:rPr>
        <w:t>VISTO</w:t>
      </w:r>
      <w:r w:rsidRPr="007766C1">
        <w:rPr>
          <w:rFonts w:ascii="Titillium" w:hAnsi="Titillium"/>
          <w:sz w:val="18"/>
          <w:szCs w:val="18"/>
        </w:rPr>
        <w:t xml:space="preserve"> </w:t>
      </w:r>
      <w:r>
        <w:rPr>
          <w:rFonts w:ascii="Titillium" w:hAnsi="Titillium"/>
          <w:sz w:val="18"/>
          <w:szCs w:val="18"/>
        </w:rPr>
        <w:t xml:space="preserve">in particolare </w:t>
      </w:r>
      <w:r w:rsidRPr="007766C1">
        <w:rPr>
          <w:rFonts w:ascii="Titillium" w:hAnsi="Titillium"/>
          <w:sz w:val="18"/>
          <w:szCs w:val="18"/>
        </w:rPr>
        <w:t>l’art. 7, comma 1</w:t>
      </w:r>
      <w:r w:rsidR="004B051C">
        <w:rPr>
          <w:rFonts w:ascii="Titillium" w:hAnsi="Titillium"/>
          <w:sz w:val="18"/>
          <w:szCs w:val="18"/>
        </w:rPr>
        <w:t xml:space="preserve">, </w:t>
      </w:r>
      <w:proofErr w:type="spellStart"/>
      <w:r w:rsidRPr="007766C1">
        <w:rPr>
          <w:rFonts w:ascii="Titillium" w:hAnsi="Titillium"/>
          <w:sz w:val="18"/>
          <w:szCs w:val="18"/>
        </w:rPr>
        <w:t>lett</w:t>
      </w:r>
      <w:proofErr w:type="spellEnd"/>
      <w:r w:rsidRPr="007766C1">
        <w:rPr>
          <w:rFonts w:ascii="Titillium" w:hAnsi="Titillium"/>
          <w:sz w:val="18"/>
          <w:szCs w:val="18"/>
        </w:rPr>
        <w:t>. a), de</w:t>
      </w:r>
      <w:r w:rsidR="001C2271">
        <w:rPr>
          <w:rFonts w:ascii="Titillium" w:hAnsi="Titillium"/>
          <w:sz w:val="18"/>
          <w:szCs w:val="18"/>
        </w:rPr>
        <w:t xml:space="preserve">l predetto </w:t>
      </w:r>
      <w:r w:rsidR="003A03D4">
        <w:rPr>
          <w:rFonts w:ascii="Titillium" w:hAnsi="Titillium"/>
          <w:sz w:val="18"/>
          <w:szCs w:val="18"/>
        </w:rPr>
        <w:t>A</w:t>
      </w:r>
      <w:r w:rsidRPr="007766C1">
        <w:rPr>
          <w:rFonts w:ascii="Titillium" w:hAnsi="Titillium"/>
          <w:sz w:val="18"/>
          <w:szCs w:val="18"/>
        </w:rPr>
        <w:t xml:space="preserve">ccordo per l’esercizio dei compiti di alta sorveglianza e di garanzia della correttezza e della trasparenza delle procedure connesse alla ricostruzione pubblica post-sisma siglato in data 2 febbraio 2021, per effetto del quale le procedure di affidamento di </w:t>
      </w:r>
      <w:r w:rsidR="00F8302F">
        <w:rPr>
          <w:rFonts w:ascii="Titillium" w:hAnsi="Titillium"/>
          <w:sz w:val="18"/>
          <w:szCs w:val="18"/>
        </w:rPr>
        <w:t xml:space="preserve">servizi attinenti all’architettura e all’ingegneria </w:t>
      </w:r>
      <w:r w:rsidR="004B051C">
        <w:rPr>
          <w:rFonts w:ascii="Titillium" w:hAnsi="Titillium"/>
          <w:sz w:val="18"/>
          <w:szCs w:val="18"/>
        </w:rPr>
        <w:t xml:space="preserve">di importo </w:t>
      </w:r>
      <w:r>
        <w:rPr>
          <w:rFonts w:ascii="Titillium" w:hAnsi="Titillium"/>
          <w:sz w:val="18"/>
          <w:szCs w:val="18"/>
        </w:rPr>
        <w:t xml:space="preserve">inferiore a </w:t>
      </w:r>
      <w:r w:rsidR="00F8302F">
        <w:rPr>
          <w:rFonts w:ascii="Titillium" w:hAnsi="Titillium"/>
          <w:sz w:val="18"/>
          <w:szCs w:val="18"/>
        </w:rPr>
        <w:t>10</w:t>
      </w:r>
      <w:r>
        <w:rPr>
          <w:rFonts w:ascii="Titillium" w:hAnsi="Titillium"/>
          <w:sz w:val="18"/>
          <w:szCs w:val="18"/>
        </w:rPr>
        <w:t xml:space="preserve">0.000,00 euro sono </w:t>
      </w:r>
      <w:r w:rsidRPr="007766C1">
        <w:rPr>
          <w:rFonts w:ascii="Titillium" w:hAnsi="Titillium"/>
          <w:sz w:val="18"/>
          <w:szCs w:val="18"/>
        </w:rPr>
        <w:t>esonerate dall’obbligo di verifica preventiva di legittimità</w:t>
      </w:r>
      <w:r>
        <w:rPr>
          <w:rFonts w:ascii="Titillium" w:hAnsi="Titillium"/>
          <w:sz w:val="18"/>
          <w:szCs w:val="18"/>
        </w:rPr>
        <w:t xml:space="preserve"> </w:t>
      </w:r>
      <w:r w:rsidRPr="007766C1">
        <w:rPr>
          <w:rFonts w:ascii="Titillium" w:hAnsi="Titillium"/>
          <w:sz w:val="18"/>
          <w:szCs w:val="18"/>
        </w:rPr>
        <w:t>da parte dell’</w:t>
      </w:r>
      <w:r>
        <w:rPr>
          <w:rFonts w:ascii="Titillium" w:hAnsi="Titillium"/>
          <w:sz w:val="18"/>
          <w:szCs w:val="18"/>
        </w:rPr>
        <w:t>UOS;</w:t>
      </w:r>
    </w:p>
    <w:p w14:paraId="2192E928" w14:textId="74F5F787" w:rsidR="002B145C" w:rsidRPr="003F5ECB" w:rsidRDefault="002B145C" w:rsidP="003F5ECB">
      <w:pPr>
        <w:spacing w:after="120"/>
        <w:outlineLvl w:val="0"/>
      </w:pPr>
      <w:r>
        <w:rPr>
          <w:rFonts w:ascii="Titillium" w:hAnsi="Titillium"/>
          <w:b/>
          <w:sz w:val="18"/>
          <w:szCs w:val="18"/>
        </w:rPr>
        <w:t>(ovvero</w:t>
      </w:r>
      <w:r w:rsidR="001C2271">
        <w:rPr>
          <w:rFonts w:ascii="Titillium" w:hAnsi="Titillium"/>
          <w:b/>
          <w:sz w:val="18"/>
          <w:szCs w:val="18"/>
        </w:rPr>
        <w:t>,</w:t>
      </w:r>
      <w:r>
        <w:rPr>
          <w:rFonts w:ascii="Titillium" w:hAnsi="Titillium"/>
          <w:b/>
          <w:sz w:val="18"/>
          <w:szCs w:val="18"/>
        </w:rPr>
        <w:t xml:space="preserve"> in alternativa) </w:t>
      </w:r>
      <w:r w:rsidRPr="007766C1">
        <w:rPr>
          <w:rFonts w:ascii="Titillium" w:hAnsi="Titillium"/>
          <w:b/>
          <w:sz w:val="18"/>
          <w:szCs w:val="18"/>
        </w:rPr>
        <w:t>VISTO</w:t>
      </w:r>
      <w:r w:rsidRPr="007766C1">
        <w:rPr>
          <w:rFonts w:ascii="Titillium" w:hAnsi="Titillium"/>
          <w:sz w:val="18"/>
          <w:szCs w:val="18"/>
        </w:rPr>
        <w:t xml:space="preserve"> l’art. 7, comma 1</w:t>
      </w:r>
      <w:r w:rsidR="001C2271">
        <w:rPr>
          <w:rFonts w:ascii="Titillium" w:hAnsi="Titillium"/>
          <w:sz w:val="18"/>
          <w:szCs w:val="18"/>
        </w:rPr>
        <w:t>,</w:t>
      </w:r>
      <w:r w:rsidRPr="007766C1">
        <w:rPr>
          <w:rFonts w:ascii="Titillium" w:hAnsi="Titillium"/>
          <w:sz w:val="18"/>
          <w:szCs w:val="18"/>
        </w:rPr>
        <w:t xml:space="preserve"> </w:t>
      </w:r>
      <w:proofErr w:type="spellStart"/>
      <w:r w:rsidRPr="007766C1">
        <w:rPr>
          <w:rFonts w:ascii="Titillium" w:hAnsi="Titillium"/>
          <w:sz w:val="18"/>
          <w:szCs w:val="18"/>
        </w:rPr>
        <w:t>lett</w:t>
      </w:r>
      <w:proofErr w:type="spellEnd"/>
      <w:r w:rsidRPr="007766C1">
        <w:rPr>
          <w:rFonts w:ascii="Titillium" w:hAnsi="Titillium"/>
          <w:sz w:val="18"/>
          <w:szCs w:val="18"/>
        </w:rPr>
        <w:t>. a), del</w:t>
      </w:r>
      <w:r w:rsidR="001C2271">
        <w:rPr>
          <w:rFonts w:ascii="Titillium" w:hAnsi="Titillium"/>
          <w:sz w:val="18"/>
          <w:szCs w:val="18"/>
        </w:rPr>
        <w:t xml:space="preserve"> predetto </w:t>
      </w:r>
      <w:r w:rsidR="003A03D4">
        <w:rPr>
          <w:rFonts w:ascii="Titillium" w:hAnsi="Titillium"/>
          <w:sz w:val="18"/>
          <w:szCs w:val="18"/>
        </w:rPr>
        <w:t>A</w:t>
      </w:r>
      <w:r w:rsidRPr="007766C1">
        <w:rPr>
          <w:rFonts w:ascii="Titillium" w:hAnsi="Titillium"/>
          <w:sz w:val="18"/>
          <w:szCs w:val="18"/>
        </w:rPr>
        <w:t>ccordo per l’esercizio dei compiti di alta sorveglianza e di garanzia della correttezza e della trasparenza delle procedure connesse alla ricostruzione pubblica post-sisma siglato in data 2 febbraio 2021, per effetto del quale le procedure di affidamento</w:t>
      </w:r>
      <w:r>
        <w:rPr>
          <w:rFonts w:ascii="Titillium" w:hAnsi="Titillium"/>
          <w:sz w:val="18"/>
          <w:szCs w:val="18"/>
        </w:rPr>
        <w:t xml:space="preserve"> di </w:t>
      </w:r>
      <w:r w:rsidR="00F8302F">
        <w:rPr>
          <w:rFonts w:ascii="Titillium" w:hAnsi="Titillium"/>
          <w:sz w:val="18"/>
          <w:szCs w:val="18"/>
        </w:rPr>
        <w:t xml:space="preserve">servizi attinenti all’architettura e all’ingegneria </w:t>
      </w:r>
      <w:r w:rsidR="001C2271">
        <w:rPr>
          <w:rFonts w:ascii="Titillium" w:hAnsi="Titillium"/>
          <w:sz w:val="18"/>
          <w:szCs w:val="18"/>
        </w:rPr>
        <w:t xml:space="preserve">di importo </w:t>
      </w:r>
      <w:r w:rsidR="00F8302F">
        <w:rPr>
          <w:rFonts w:ascii="Titillium" w:hAnsi="Titillium"/>
          <w:sz w:val="18"/>
          <w:szCs w:val="18"/>
        </w:rPr>
        <w:t>pari o superior</w:t>
      </w:r>
      <w:r w:rsidR="001C2271">
        <w:rPr>
          <w:rFonts w:ascii="Titillium" w:hAnsi="Titillium"/>
          <w:sz w:val="18"/>
          <w:szCs w:val="18"/>
        </w:rPr>
        <w:t xml:space="preserve">e </w:t>
      </w:r>
      <w:r w:rsidR="00F8302F">
        <w:rPr>
          <w:rFonts w:ascii="Titillium" w:hAnsi="Titillium"/>
          <w:sz w:val="18"/>
          <w:szCs w:val="18"/>
        </w:rPr>
        <w:t>a euro 100.000</w:t>
      </w:r>
      <w:r w:rsidR="001C2271">
        <w:rPr>
          <w:rFonts w:ascii="Titillium" w:hAnsi="Titillium"/>
          <w:sz w:val="18"/>
          <w:szCs w:val="18"/>
        </w:rPr>
        <w:t>,00</w:t>
      </w:r>
      <w:r w:rsidR="00F8302F">
        <w:rPr>
          <w:rFonts w:ascii="Titillium" w:hAnsi="Titillium"/>
          <w:sz w:val="18"/>
          <w:szCs w:val="18"/>
        </w:rPr>
        <w:t xml:space="preserve"> </w:t>
      </w:r>
      <w:r w:rsidRPr="007766C1">
        <w:rPr>
          <w:rFonts w:ascii="Titillium" w:hAnsi="Titillium"/>
          <w:sz w:val="18"/>
          <w:szCs w:val="18"/>
        </w:rPr>
        <w:t>rientrano</w:t>
      </w:r>
      <w:r>
        <w:rPr>
          <w:rFonts w:ascii="Titillium" w:hAnsi="Titillium"/>
          <w:sz w:val="18"/>
          <w:szCs w:val="18"/>
        </w:rPr>
        <w:t xml:space="preserve"> tra quelle soggette a</w:t>
      </w:r>
      <w:r w:rsidRPr="007766C1">
        <w:rPr>
          <w:rFonts w:ascii="Titillium" w:hAnsi="Titillium"/>
          <w:sz w:val="18"/>
          <w:szCs w:val="18"/>
        </w:rPr>
        <w:t>ll’obbligo di ver</w:t>
      </w:r>
      <w:r>
        <w:rPr>
          <w:rFonts w:ascii="Titillium" w:hAnsi="Titillium"/>
          <w:sz w:val="18"/>
          <w:szCs w:val="18"/>
        </w:rPr>
        <w:t xml:space="preserve">ifica preventiva di legittimità e che pertanto la presente procedura è soggetta al controllo preventivo dell’UOS ai sensi dell’art. 7, del citato </w:t>
      </w:r>
      <w:r w:rsidR="003A03D4">
        <w:rPr>
          <w:rFonts w:ascii="Titillium" w:hAnsi="Titillium"/>
          <w:sz w:val="18"/>
          <w:szCs w:val="18"/>
        </w:rPr>
        <w:t>A</w:t>
      </w:r>
      <w:r>
        <w:rPr>
          <w:rFonts w:ascii="Titillium" w:hAnsi="Titillium"/>
          <w:sz w:val="18"/>
          <w:szCs w:val="18"/>
        </w:rPr>
        <w:t>ccordo di alta sorveglianza;</w:t>
      </w:r>
    </w:p>
    <w:p w14:paraId="026A9BA4" w14:textId="7D382265" w:rsidR="0043301B" w:rsidRPr="003F5ECB" w:rsidRDefault="003C0E94" w:rsidP="003C0E94">
      <w:pPr>
        <w:pStyle w:val="Corpotesto"/>
        <w:rPr>
          <w:rFonts w:ascii="Titillium" w:hAnsi="Titillium"/>
          <w:color w:val="000000"/>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5C7E37" w:rsidRPr="003F5ECB">
        <w:rPr>
          <w:rFonts w:ascii="Titillium" w:hAnsi="Titillium"/>
          <w:color w:val="000000"/>
          <w:sz w:val="18"/>
          <w:szCs w:val="18"/>
        </w:rPr>
        <w:t xml:space="preserve">il </w:t>
      </w:r>
      <w:r w:rsidR="00B3075C" w:rsidRPr="003F5ECB">
        <w:rPr>
          <w:rFonts w:ascii="Titillium" w:hAnsi="Titillium"/>
          <w:color w:val="000000"/>
          <w:sz w:val="18"/>
          <w:szCs w:val="18"/>
        </w:rPr>
        <w:t>decreto-legge</w:t>
      </w:r>
      <w:r w:rsidR="004118F4" w:rsidRPr="003F5ECB">
        <w:rPr>
          <w:rFonts w:ascii="Titillium" w:hAnsi="Titillium"/>
          <w:color w:val="000000"/>
          <w:sz w:val="18"/>
          <w:szCs w:val="18"/>
        </w:rPr>
        <w:t xml:space="preserve"> </w:t>
      </w:r>
      <w:r w:rsidR="00D07DFF" w:rsidRPr="003F5ECB">
        <w:rPr>
          <w:rFonts w:ascii="Titillium" w:hAnsi="Titillium"/>
          <w:color w:val="000000"/>
          <w:sz w:val="18"/>
          <w:szCs w:val="18"/>
        </w:rPr>
        <w:t xml:space="preserve">16 luglio 2020, n. 76, </w:t>
      </w:r>
      <w:r w:rsidR="005C7E37" w:rsidRPr="003F5ECB">
        <w:rPr>
          <w:rFonts w:ascii="Titillium" w:hAnsi="Titillium"/>
          <w:color w:val="000000"/>
          <w:sz w:val="18"/>
          <w:szCs w:val="18"/>
        </w:rPr>
        <w:t>convertito</w:t>
      </w:r>
      <w:r w:rsidR="00D07DFF" w:rsidRPr="003F5ECB">
        <w:rPr>
          <w:rFonts w:ascii="Titillium" w:hAnsi="Titillium"/>
          <w:color w:val="000000"/>
          <w:sz w:val="18"/>
          <w:szCs w:val="18"/>
        </w:rPr>
        <w:t xml:space="preserve"> con modificazioni dalla legge 11 settembre 2020, n. 120</w:t>
      </w:r>
      <w:r w:rsidR="005C7E37" w:rsidRPr="003F5ECB">
        <w:rPr>
          <w:rFonts w:ascii="Titillium" w:hAnsi="Titillium"/>
          <w:color w:val="000000"/>
          <w:sz w:val="18"/>
          <w:szCs w:val="18"/>
        </w:rPr>
        <w:t xml:space="preserve">, recante </w:t>
      </w:r>
      <w:r w:rsidR="005C7E37" w:rsidRPr="003F5ECB">
        <w:rPr>
          <w:rFonts w:ascii="Titillium" w:hAnsi="Titillium"/>
          <w:i/>
          <w:color w:val="000000"/>
          <w:sz w:val="18"/>
          <w:szCs w:val="18"/>
        </w:rPr>
        <w:t>“Misure urgenti per la semplificazione e l’innovazione digitale”</w:t>
      </w:r>
      <w:r w:rsidR="005C7E37" w:rsidRPr="003F5ECB">
        <w:rPr>
          <w:rFonts w:ascii="Titillium" w:hAnsi="Titillium"/>
          <w:color w:val="000000"/>
          <w:sz w:val="18"/>
          <w:szCs w:val="18"/>
        </w:rPr>
        <w:t xml:space="preserve">; </w:t>
      </w:r>
    </w:p>
    <w:p w14:paraId="4EE198FA" w14:textId="6D8C6A99" w:rsidR="002D4A92" w:rsidRPr="003F5ECB" w:rsidRDefault="003C0E94" w:rsidP="003C0E94">
      <w:pPr>
        <w:pStyle w:val="Corpotesto"/>
        <w:rPr>
          <w:rFonts w:ascii="Titillium" w:hAnsi="Titillium"/>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2D4A92" w:rsidRPr="003F5ECB">
        <w:rPr>
          <w:rFonts w:ascii="Titillium" w:hAnsi="Titillium"/>
          <w:sz w:val="18"/>
          <w:szCs w:val="18"/>
        </w:rPr>
        <w:t xml:space="preserve">il </w:t>
      </w:r>
      <w:r w:rsidR="00B3075C" w:rsidRPr="003F5ECB">
        <w:rPr>
          <w:rFonts w:ascii="Titillium" w:hAnsi="Titillium"/>
          <w:sz w:val="18"/>
          <w:szCs w:val="18"/>
        </w:rPr>
        <w:t>decreto-legge</w:t>
      </w:r>
      <w:r w:rsidR="00227DCC" w:rsidRPr="003F5ECB">
        <w:rPr>
          <w:rFonts w:ascii="Titillium" w:hAnsi="Titillium"/>
          <w:sz w:val="18"/>
          <w:szCs w:val="18"/>
        </w:rPr>
        <w:t xml:space="preserve"> 31 maggio 2021, n. 77, </w:t>
      </w:r>
      <w:r w:rsidR="006F23FC" w:rsidRPr="003F5ECB">
        <w:rPr>
          <w:rFonts w:ascii="Titillium" w:hAnsi="Titillium"/>
          <w:sz w:val="18"/>
          <w:szCs w:val="18"/>
        </w:rPr>
        <w:t>convertito con modificazioni dalla legge 29 luglio 2021, n. 108</w:t>
      </w:r>
      <w:r w:rsidR="002D4A92" w:rsidRPr="003F5ECB">
        <w:rPr>
          <w:rFonts w:ascii="Titillium" w:hAnsi="Titillium"/>
          <w:sz w:val="18"/>
          <w:szCs w:val="18"/>
        </w:rPr>
        <w:t xml:space="preserve">, recante </w:t>
      </w:r>
      <w:r w:rsidR="002D4A92" w:rsidRPr="003F5ECB">
        <w:rPr>
          <w:rFonts w:ascii="Titillium" w:hAnsi="Titillium"/>
          <w:i/>
          <w:sz w:val="18"/>
          <w:szCs w:val="18"/>
        </w:rPr>
        <w:t>“Misure urgenti per la semplificazione e l’innovazione digitale”</w:t>
      </w:r>
      <w:r w:rsidR="00FB76C9" w:rsidRPr="003F5ECB">
        <w:rPr>
          <w:rFonts w:ascii="Titillium" w:hAnsi="Titillium"/>
          <w:sz w:val="18"/>
          <w:szCs w:val="18"/>
        </w:rPr>
        <w:t>.</w:t>
      </w:r>
    </w:p>
    <w:p w14:paraId="7A1A7BC9" w14:textId="49A06D56" w:rsidR="000A30D8" w:rsidRPr="003F5ECB" w:rsidRDefault="000A30D8" w:rsidP="00C82677">
      <w:pPr>
        <w:pStyle w:val="Corpotesto"/>
        <w:rPr>
          <w:rFonts w:ascii="Titillium" w:hAnsi="Titillium"/>
          <w:sz w:val="18"/>
          <w:szCs w:val="18"/>
        </w:rPr>
      </w:pPr>
    </w:p>
    <w:p w14:paraId="650BCCB9" w14:textId="77777777" w:rsidR="0095419E" w:rsidRPr="003F5ECB" w:rsidRDefault="0095419E" w:rsidP="008B3943">
      <w:pPr>
        <w:pStyle w:val="Corpotesto"/>
        <w:pBdr>
          <w:top w:val="single" w:sz="4" w:space="1" w:color="auto"/>
          <w:left w:val="single" w:sz="4" w:space="4" w:color="auto"/>
          <w:bottom w:val="single" w:sz="4" w:space="1" w:color="auto"/>
          <w:right w:val="single" w:sz="4" w:space="4" w:color="auto"/>
        </w:pBdr>
        <w:rPr>
          <w:rFonts w:ascii="Titillium" w:hAnsi="Titillium"/>
          <w:b/>
          <w:sz w:val="18"/>
          <w:szCs w:val="18"/>
        </w:rPr>
      </w:pPr>
      <w:r w:rsidRPr="003F5ECB">
        <w:rPr>
          <w:rFonts w:ascii="Titillium" w:hAnsi="Titillium"/>
          <w:b/>
          <w:sz w:val="18"/>
          <w:szCs w:val="18"/>
        </w:rPr>
        <w:t>ATTENZIONE:</w:t>
      </w:r>
    </w:p>
    <w:p w14:paraId="10B9B50B" w14:textId="5602CC64" w:rsidR="0095419E" w:rsidRPr="003F5ECB" w:rsidRDefault="001C2271" w:rsidP="008B3943">
      <w:pPr>
        <w:pStyle w:val="Corpotesto"/>
        <w:pBdr>
          <w:top w:val="single" w:sz="4" w:space="1" w:color="auto"/>
          <w:left w:val="single" w:sz="4" w:space="4" w:color="auto"/>
          <w:bottom w:val="single" w:sz="4" w:space="1" w:color="auto"/>
          <w:right w:val="single" w:sz="4" w:space="4" w:color="auto"/>
        </w:pBdr>
        <w:rPr>
          <w:rFonts w:ascii="Titillium" w:hAnsi="Titillium"/>
          <w:sz w:val="18"/>
          <w:szCs w:val="18"/>
        </w:rPr>
      </w:pPr>
      <w:r>
        <w:rPr>
          <w:rFonts w:ascii="Titillium" w:hAnsi="Titillium"/>
          <w:sz w:val="18"/>
          <w:szCs w:val="18"/>
        </w:rPr>
        <w:t>I</w:t>
      </w:r>
      <w:r w:rsidR="00406B46">
        <w:rPr>
          <w:rFonts w:ascii="Titillium" w:hAnsi="Titillium"/>
          <w:sz w:val="18"/>
          <w:szCs w:val="18"/>
        </w:rPr>
        <w:t>ndicare l’</w:t>
      </w:r>
      <w:r w:rsidR="0095419E" w:rsidRPr="003F5ECB">
        <w:rPr>
          <w:rFonts w:ascii="Titillium" w:hAnsi="Titillium"/>
          <w:sz w:val="18"/>
          <w:szCs w:val="18"/>
        </w:rPr>
        <w:t>inclusione dell’intervento in una Ordinanza del Commissario straordinario del Governo per la ricostruzione inser</w:t>
      </w:r>
      <w:r w:rsidR="00BE5C59">
        <w:rPr>
          <w:rFonts w:ascii="Titillium" w:hAnsi="Titillium"/>
          <w:sz w:val="18"/>
          <w:szCs w:val="18"/>
        </w:rPr>
        <w:t xml:space="preserve">endo, nel caso, </w:t>
      </w:r>
      <w:r w:rsidR="0095419E" w:rsidRPr="003F5ECB">
        <w:rPr>
          <w:rFonts w:ascii="Titillium" w:hAnsi="Titillium"/>
          <w:sz w:val="18"/>
          <w:szCs w:val="18"/>
        </w:rPr>
        <w:t xml:space="preserve">i riferimenti </w:t>
      </w:r>
      <w:r w:rsidR="00096CC0">
        <w:rPr>
          <w:rFonts w:ascii="Titillium" w:hAnsi="Titillium"/>
          <w:sz w:val="18"/>
          <w:szCs w:val="18"/>
        </w:rPr>
        <w:t xml:space="preserve">ad una </w:t>
      </w:r>
      <w:r w:rsidR="00696473" w:rsidRPr="003F5ECB">
        <w:rPr>
          <w:rFonts w:ascii="Titillium" w:hAnsi="Titillium"/>
          <w:sz w:val="18"/>
          <w:szCs w:val="18"/>
        </w:rPr>
        <w:t>O</w:t>
      </w:r>
      <w:r w:rsidR="0095419E" w:rsidRPr="003F5ECB">
        <w:rPr>
          <w:rFonts w:ascii="Titillium" w:hAnsi="Titillium"/>
          <w:sz w:val="18"/>
          <w:szCs w:val="18"/>
        </w:rPr>
        <w:t>rdinanza</w:t>
      </w:r>
      <w:r w:rsidR="00696473" w:rsidRPr="003F5ECB">
        <w:rPr>
          <w:rFonts w:ascii="Titillium" w:hAnsi="Titillium"/>
          <w:sz w:val="18"/>
          <w:szCs w:val="18"/>
        </w:rPr>
        <w:t xml:space="preserve"> Speciale </w:t>
      </w:r>
      <w:r w:rsidR="0095419E" w:rsidRPr="003F5ECB">
        <w:rPr>
          <w:rFonts w:ascii="Titillium" w:hAnsi="Titillium"/>
          <w:sz w:val="18"/>
          <w:szCs w:val="18"/>
        </w:rPr>
        <w:t xml:space="preserve">e le eventuali disposizioni derogatorie alla normativa in materia di </w:t>
      </w:r>
      <w:r w:rsidR="004C713B">
        <w:rPr>
          <w:rFonts w:ascii="Titillium" w:hAnsi="Titillium"/>
          <w:sz w:val="18"/>
          <w:szCs w:val="18"/>
        </w:rPr>
        <w:t>contratti pubblici</w:t>
      </w:r>
      <w:r w:rsidR="0095419E" w:rsidRPr="003F5ECB">
        <w:rPr>
          <w:rFonts w:ascii="Titillium" w:hAnsi="Titillium"/>
          <w:sz w:val="18"/>
          <w:szCs w:val="18"/>
        </w:rPr>
        <w:t xml:space="preserve">, previste per l’intervento in oggetto </w:t>
      </w:r>
    </w:p>
    <w:p w14:paraId="760CEF28" w14:textId="77777777" w:rsidR="0060711B" w:rsidRDefault="0060711B" w:rsidP="0095419E">
      <w:pPr>
        <w:pStyle w:val="Corpotesto"/>
        <w:rPr>
          <w:rFonts w:ascii="Titillium" w:hAnsi="Titillium"/>
          <w:b/>
          <w:sz w:val="18"/>
          <w:szCs w:val="18"/>
        </w:rPr>
      </w:pPr>
    </w:p>
    <w:p w14:paraId="3F6326AF" w14:textId="2E9BDA1E" w:rsidR="0095419E" w:rsidRDefault="005214DD" w:rsidP="0095419E">
      <w:pPr>
        <w:pStyle w:val="Corpotesto"/>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w:t>
      </w:r>
      <w:r w:rsidR="000A30D8" w:rsidRPr="003F5ECB">
        <w:rPr>
          <w:rFonts w:ascii="Titillium" w:hAnsi="Titillium"/>
          <w:sz w:val="18"/>
          <w:szCs w:val="18"/>
        </w:rPr>
        <w:t xml:space="preserve">Ordinanza del Commissario straordinario del Governo per la ricostruzione del 23 dicembre 2021, n. 109, </w:t>
      </w:r>
      <w:r w:rsidR="0095419E" w:rsidRPr="003F5ECB">
        <w:rPr>
          <w:rFonts w:ascii="Titillium" w:hAnsi="Titillium"/>
          <w:sz w:val="18"/>
          <w:szCs w:val="18"/>
        </w:rPr>
        <w:t xml:space="preserve">recante </w:t>
      </w:r>
      <w:r w:rsidR="0095419E" w:rsidRPr="003F5ECB">
        <w:rPr>
          <w:rFonts w:ascii="Titillium" w:hAnsi="Titillium"/>
          <w:i/>
          <w:sz w:val="18"/>
          <w:szCs w:val="18"/>
        </w:rPr>
        <w:t>“Approvazione elenco unico dei programmi delle opere pubbliche nonché disposizioni organizzative e definizione delle procedure di semplificazione e accelerazione della ricostruzione pubblica”</w:t>
      </w:r>
      <w:r w:rsidR="0095419E" w:rsidRPr="003F5ECB">
        <w:rPr>
          <w:rFonts w:ascii="Titillium" w:hAnsi="Titillium"/>
          <w:sz w:val="18"/>
          <w:szCs w:val="18"/>
        </w:rPr>
        <w:t>, ed in particolare l’Allegato 1 “</w:t>
      </w:r>
      <w:r w:rsidR="0095419E" w:rsidRPr="003F5ECB">
        <w:rPr>
          <w:rFonts w:ascii="Titillium" w:hAnsi="Titillium"/>
          <w:i/>
          <w:sz w:val="18"/>
          <w:szCs w:val="18"/>
        </w:rPr>
        <w:t>Elenco degli interventi</w:t>
      </w:r>
      <w:r w:rsidR="0095419E" w:rsidRPr="003F5ECB">
        <w:rPr>
          <w:rFonts w:ascii="Titillium" w:hAnsi="Titillium"/>
          <w:sz w:val="18"/>
          <w:szCs w:val="18"/>
        </w:rPr>
        <w:t xml:space="preserve">”, nel quale è ricompreso l’intervento in oggetto (id </w:t>
      </w:r>
      <w:proofErr w:type="spellStart"/>
      <w:r w:rsidR="0095419E" w:rsidRPr="003F5ECB">
        <w:rPr>
          <w:rFonts w:ascii="Titillium" w:hAnsi="Titillium"/>
          <w:sz w:val="18"/>
          <w:szCs w:val="18"/>
        </w:rPr>
        <w:t>Ord</w:t>
      </w:r>
      <w:proofErr w:type="spellEnd"/>
      <w:r w:rsidR="0095419E" w:rsidRPr="003F5ECB">
        <w:rPr>
          <w:rFonts w:ascii="Titillium" w:hAnsi="Titillium"/>
          <w:sz w:val="18"/>
          <w:szCs w:val="18"/>
        </w:rPr>
        <w:t xml:space="preserve">. ______) da effettuarsi nel comune di _____________ </w:t>
      </w:r>
      <w:r w:rsidR="007E3C4D" w:rsidRPr="003F5ECB">
        <w:rPr>
          <w:rFonts w:ascii="Titillium" w:hAnsi="Titillium"/>
          <w:sz w:val="18"/>
          <w:szCs w:val="18"/>
        </w:rPr>
        <w:t>[</w:t>
      </w:r>
      <w:r w:rsidR="007E3C4D" w:rsidRPr="003F5ECB">
        <w:rPr>
          <w:rFonts w:ascii="Titillium" w:hAnsi="Titillium"/>
          <w:i/>
          <w:sz w:val="18"/>
          <w:szCs w:val="18"/>
        </w:rPr>
        <w:t>Indicare</w:t>
      </w:r>
      <w:r w:rsidR="007E3C4D" w:rsidRPr="003F5ECB">
        <w:rPr>
          <w:rFonts w:ascii="Titillium" w:hAnsi="Titillium"/>
          <w:sz w:val="18"/>
          <w:szCs w:val="18"/>
        </w:rPr>
        <w:t xml:space="preserve">] </w:t>
      </w:r>
      <w:r w:rsidR="0095419E" w:rsidRPr="003F5ECB">
        <w:rPr>
          <w:rFonts w:ascii="Titillium" w:hAnsi="Titillium"/>
          <w:sz w:val="18"/>
          <w:szCs w:val="18"/>
        </w:rPr>
        <w:t>Codice: _____________</w:t>
      </w:r>
      <w:r w:rsidR="007E3C4D" w:rsidRPr="003F5ECB">
        <w:rPr>
          <w:rFonts w:ascii="Titillium" w:hAnsi="Titillium"/>
          <w:sz w:val="18"/>
          <w:szCs w:val="18"/>
        </w:rPr>
        <w:t xml:space="preserve"> [</w:t>
      </w:r>
      <w:r w:rsidR="007E3C4D" w:rsidRPr="003F5ECB">
        <w:rPr>
          <w:rFonts w:ascii="Titillium" w:hAnsi="Titillium"/>
          <w:i/>
          <w:sz w:val="18"/>
          <w:szCs w:val="18"/>
        </w:rPr>
        <w:t>Indicare</w:t>
      </w:r>
      <w:r w:rsidR="007E3C4D" w:rsidRPr="003F5ECB">
        <w:rPr>
          <w:rFonts w:ascii="Titillium" w:hAnsi="Titillium"/>
          <w:sz w:val="18"/>
          <w:szCs w:val="18"/>
        </w:rPr>
        <w:t>]</w:t>
      </w:r>
      <w:r w:rsidR="0095419E" w:rsidRPr="003F5ECB">
        <w:rPr>
          <w:rFonts w:ascii="Titillium" w:hAnsi="Titillium"/>
          <w:sz w:val="18"/>
          <w:szCs w:val="18"/>
        </w:rPr>
        <w:t xml:space="preserve"> per un importo complessivo di € _____________</w:t>
      </w:r>
      <w:r w:rsidR="007E3C4D" w:rsidRPr="003F5ECB">
        <w:rPr>
          <w:rFonts w:ascii="Titillium" w:hAnsi="Titillium"/>
          <w:sz w:val="18"/>
          <w:szCs w:val="18"/>
        </w:rPr>
        <w:t xml:space="preserve"> [</w:t>
      </w:r>
      <w:r w:rsidR="007E3C4D" w:rsidRPr="003F5ECB">
        <w:rPr>
          <w:rFonts w:ascii="Titillium" w:hAnsi="Titillium"/>
          <w:i/>
          <w:sz w:val="18"/>
          <w:szCs w:val="18"/>
        </w:rPr>
        <w:t>Indicare</w:t>
      </w:r>
      <w:r w:rsidR="007E3C4D" w:rsidRPr="003F5ECB">
        <w:rPr>
          <w:rFonts w:ascii="Titillium" w:hAnsi="Titillium"/>
          <w:sz w:val="18"/>
          <w:szCs w:val="18"/>
        </w:rPr>
        <w:t>]</w:t>
      </w:r>
      <w:r w:rsidR="0095419E" w:rsidRPr="003F5ECB">
        <w:rPr>
          <w:rFonts w:ascii="Titillium" w:hAnsi="Titillium"/>
          <w:sz w:val="18"/>
          <w:szCs w:val="18"/>
        </w:rPr>
        <w:t>;</w:t>
      </w:r>
    </w:p>
    <w:p w14:paraId="2C0B6AF8" w14:textId="77777777" w:rsidR="001C2271" w:rsidRPr="003F5ECB" w:rsidRDefault="001C2271" w:rsidP="0095419E">
      <w:pPr>
        <w:pStyle w:val="Corpotesto"/>
        <w:rPr>
          <w:rFonts w:ascii="Titillium" w:hAnsi="Titillium"/>
          <w:sz w:val="18"/>
          <w:szCs w:val="18"/>
        </w:rPr>
      </w:pPr>
    </w:p>
    <w:p w14:paraId="2447EE17" w14:textId="72855CCD" w:rsidR="00696473" w:rsidRPr="003F5ECB" w:rsidRDefault="00696473" w:rsidP="00696473">
      <w:pPr>
        <w:widowControl/>
        <w:pBdr>
          <w:top w:val="single" w:sz="4" w:space="1" w:color="auto"/>
          <w:left w:val="single" w:sz="4" w:space="4" w:color="auto"/>
          <w:bottom w:val="single" w:sz="4" w:space="1" w:color="auto"/>
          <w:right w:val="single" w:sz="4" w:space="4" w:color="auto"/>
        </w:pBdr>
        <w:spacing w:after="120"/>
        <w:rPr>
          <w:rFonts w:ascii="Titillium" w:hAnsi="Titillium"/>
          <w:i/>
          <w:sz w:val="18"/>
          <w:szCs w:val="18"/>
          <w:shd w:val="clear" w:color="auto" w:fill="FFFFFF"/>
        </w:rPr>
      </w:pPr>
      <w:r w:rsidRPr="003F5ECB">
        <w:rPr>
          <w:rFonts w:ascii="Titillium" w:hAnsi="Titillium"/>
          <w:i/>
          <w:sz w:val="18"/>
          <w:szCs w:val="18"/>
        </w:rPr>
        <w:t>[inserire nel caso in cui il ruolo di soggetto attuatore è ricoperto dall’USR]:</w:t>
      </w:r>
    </w:p>
    <w:p w14:paraId="2F542721" w14:textId="4467FE62" w:rsidR="00217417" w:rsidRPr="003F5ECB" w:rsidRDefault="00217417" w:rsidP="00217417">
      <w:pPr>
        <w:widowControl/>
        <w:pBdr>
          <w:top w:val="single" w:sz="4" w:space="1" w:color="auto"/>
          <w:left w:val="single" w:sz="4" w:space="4" w:color="auto"/>
          <w:bottom w:val="single" w:sz="4" w:space="1" w:color="auto"/>
          <w:right w:val="single" w:sz="4" w:space="4" w:color="auto"/>
        </w:pBdr>
        <w:spacing w:after="120"/>
        <w:rPr>
          <w:rFonts w:ascii="Titillium" w:hAnsi="Titillium"/>
          <w:sz w:val="18"/>
          <w:szCs w:val="18"/>
          <w:shd w:val="clear" w:color="auto" w:fill="FFFFFF"/>
        </w:rPr>
      </w:pPr>
      <w:r w:rsidRPr="003F5ECB">
        <w:rPr>
          <w:rFonts w:ascii="Titillium" w:hAnsi="Titillium"/>
          <w:b/>
          <w:sz w:val="18"/>
          <w:szCs w:val="18"/>
          <w:shd w:val="clear" w:color="auto" w:fill="FFFFFF"/>
        </w:rPr>
        <w:t>CONSIDERATO CHE</w:t>
      </w:r>
      <w:r w:rsidRPr="003F5ECB">
        <w:rPr>
          <w:rFonts w:ascii="Titillium" w:hAnsi="Titillium"/>
          <w:sz w:val="18"/>
          <w:szCs w:val="18"/>
          <w:shd w:val="clear" w:color="auto" w:fill="FFFFFF"/>
        </w:rPr>
        <w:t xml:space="preserve"> per lo svolgimento delle funzioni di cui all’articolo 15, comma 1</w:t>
      </w:r>
      <w:r w:rsidR="00DA7184">
        <w:rPr>
          <w:rFonts w:ascii="Titillium" w:hAnsi="Titillium"/>
          <w:sz w:val="18"/>
          <w:szCs w:val="18"/>
          <w:shd w:val="clear" w:color="auto" w:fill="FFFFFF"/>
        </w:rPr>
        <w:t>,</w:t>
      </w:r>
      <w:r w:rsidRPr="003F5ECB">
        <w:rPr>
          <w:rFonts w:ascii="Titillium" w:hAnsi="Titillium"/>
          <w:sz w:val="18"/>
          <w:szCs w:val="18"/>
          <w:shd w:val="clear" w:color="auto" w:fill="FFFFFF"/>
        </w:rPr>
        <w:t xml:space="preserve"> del </w:t>
      </w:r>
      <w:proofErr w:type="spellStart"/>
      <w:r w:rsidR="00DA7184">
        <w:rPr>
          <w:rFonts w:ascii="Titillium" w:hAnsi="Titillium"/>
          <w:sz w:val="18"/>
          <w:szCs w:val="18"/>
          <w:shd w:val="clear" w:color="auto" w:fill="FFFFFF"/>
        </w:rPr>
        <w:t>d.l.</w:t>
      </w:r>
      <w:proofErr w:type="spellEnd"/>
      <w:r w:rsidRPr="003F5ECB">
        <w:rPr>
          <w:rFonts w:ascii="Titillium" w:hAnsi="Titillium"/>
          <w:sz w:val="18"/>
          <w:szCs w:val="18"/>
          <w:shd w:val="clear" w:color="auto" w:fill="FFFFFF"/>
        </w:rPr>
        <w:t xml:space="preserve"> </w:t>
      </w:r>
      <w:r w:rsidR="00DA7184">
        <w:rPr>
          <w:rFonts w:ascii="Titillium" w:hAnsi="Titillium"/>
          <w:sz w:val="18"/>
          <w:szCs w:val="18"/>
          <w:shd w:val="clear" w:color="auto" w:fill="FFFFFF"/>
        </w:rPr>
        <w:t xml:space="preserve">189/2016 </w:t>
      </w:r>
      <w:r w:rsidRPr="003F5ECB">
        <w:rPr>
          <w:rFonts w:ascii="Titillium" w:hAnsi="Titillium"/>
          <w:sz w:val="18"/>
          <w:szCs w:val="18"/>
          <w:shd w:val="clear" w:color="auto" w:fill="FFFFFF"/>
        </w:rPr>
        <w:t xml:space="preserve">e </w:t>
      </w:r>
      <w:proofErr w:type="spellStart"/>
      <w:r w:rsidRPr="003F5ECB">
        <w:rPr>
          <w:rFonts w:ascii="Titillium" w:hAnsi="Titillium"/>
          <w:sz w:val="18"/>
          <w:szCs w:val="18"/>
          <w:shd w:val="clear" w:color="auto" w:fill="FFFFFF"/>
        </w:rPr>
        <w:t>s.m.i</w:t>
      </w:r>
      <w:r w:rsidR="00CF2916" w:rsidRPr="003F5ECB">
        <w:rPr>
          <w:rFonts w:ascii="Titillium" w:hAnsi="Titillium"/>
          <w:sz w:val="18"/>
          <w:szCs w:val="18"/>
          <w:shd w:val="clear" w:color="auto" w:fill="FFFFFF"/>
        </w:rPr>
        <w:t>.</w:t>
      </w:r>
      <w:proofErr w:type="spellEnd"/>
      <w:r w:rsidR="00CF2916" w:rsidRPr="003F5ECB">
        <w:rPr>
          <w:rFonts w:ascii="Titillium" w:hAnsi="Titillium"/>
          <w:sz w:val="18"/>
          <w:szCs w:val="18"/>
          <w:shd w:val="clear" w:color="auto" w:fill="FFFFFF"/>
        </w:rPr>
        <w:t>,</w:t>
      </w:r>
      <w:r w:rsidRPr="003F5ECB">
        <w:rPr>
          <w:rFonts w:ascii="Titillium" w:hAnsi="Titillium"/>
          <w:sz w:val="18"/>
          <w:szCs w:val="18"/>
          <w:shd w:val="clear" w:color="auto" w:fill="FFFFFF"/>
        </w:rPr>
        <w:t xml:space="preserve"> il ruolo di soggetto attuatore, con riguardo all’intervento in oggetto, resta in capo all’Ufficio Speciale Ricostruzione della Regione _________ </w:t>
      </w:r>
      <w:r w:rsidR="007E3C4D" w:rsidRPr="003F5ECB">
        <w:rPr>
          <w:rFonts w:ascii="Titillium" w:hAnsi="Titillium"/>
          <w:sz w:val="18"/>
          <w:szCs w:val="18"/>
        </w:rPr>
        <w:t>[</w:t>
      </w:r>
      <w:r w:rsidR="007E3C4D" w:rsidRPr="003F5ECB">
        <w:rPr>
          <w:rFonts w:ascii="Titillium" w:hAnsi="Titillium"/>
          <w:i/>
          <w:sz w:val="18"/>
          <w:szCs w:val="18"/>
        </w:rPr>
        <w:t>Indicare</w:t>
      </w:r>
      <w:r w:rsidR="007E3C4D" w:rsidRPr="003F5ECB">
        <w:rPr>
          <w:rFonts w:ascii="Titillium" w:hAnsi="Titillium"/>
          <w:sz w:val="18"/>
          <w:szCs w:val="18"/>
        </w:rPr>
        <w:t xml:space="preserve">] </w:t>
      </w:r>
      <w:r w:rsidRPr="003F5ECB">
        <w:rPr>
          <w:rFonts w:ascii="Titillium" w:hAnsi="Titillium"/>
          <w:sz w:val="18"/>
          <w:szCs w:val="18"/>
          <w:shd w:val="clear" w:color="auto" w:fill="FFFFFF"/>
        </w:rPr>
        <w:t>e che pertanto è necessario provvedere all’individuazione del Responsabile Unico del procedimento;</w:t>
      </w:r>
    </w:p>
    <w:p w14:paraId="4A6DEFDC" w14:textId="4ABB0BFF" w:rsidR="00217417" w:rsidRPr="003F5ECB" w:rsidRDefault="00BE788E" w:rsidP="008B3943">
      <w:pPr>
        <w:widowControl/>
        <w:pBdr>
          <w:top w:val="single" w:sz="4" w:space="1" w:color="auto"/>
          <w:left w:val="single" w:sz="4" w:space="4" w:color="auto"/>
          <w:bottom w:val="single" w:sz="4" w:space="1" w:color="auto"/>
          <w:right w:val="single" w:sz="4" w:space="4" w:color="auto"/>
        </w:pBdr>
        <w:spacing w:after="120"/>
        <w:rPr>
          <w:rFonts w:ascii="Titillium" w:hAnsi="Titillium"/>
          <w:i/>
          <w:sz w:val="18"/>
          <w:szCs w:val="18"/>
          <w:shd w:val="clear" w:color="auto" w:fill="FFFFFF"/>
        </w:rPr>
      </w:pPr>
      <w:r w:rsidRPr="003F5ECB">
        <w:rPr>
          <w:rFonts w:ascii="Titillium" w:hAnsi="Titillium"/>
          <w:i/>
          <w:sz w:val="18"/>
          <w:szCs w:val="18"/>
        </w:rPr>
        <w:t xml:space="preserve">[OVVERO </w:t>
      </w:r>
      <w:r w:rsidR="00696473" w:rsidRPr="003F5ECB">
        <w:rPr>
          <w:rFonts w:ascii="Titillium" w:hAnsi="Titillium"/>
          <w:i/>
          <w:sz w:val="18"/>
          <w:szCs w:val="18"/>
        </w:rPr>
        <w:t xml:space="preserve">inserire nel caso </w:t>
      </w:r>
      <w:r w:rsidR="00217417" w:rsidRPr="003F5ECB">
        <w:rPr>
          <w:rFonts w:ascii="Titillium" w:hAnsi="Titillium"/>
          <w:i/>
          <w:sz w:val="18"/>
          <w:szCs w:val="18"/>
        </w:rPr>
        <w:t xml:space="preserve">in cui il ruolo di soggetto attuatore </w:t>
      </w:r>
      <w:r w:rsidR="00696473" w:rsidRPr="003F5ECB">
        <w:rPr>
          <w:rFonts w:ascii="Titillium" w:hAnsi="Titillium"/>
          <w:i/>
          <w:sz w:val="18"/>
          <w:szCs w:val="18"/>
        </w:rPr>
        <w:t>è attribuito ad altro Ente</w:t>
      </w:r>
      <w:r w:rsidR="00217417" w:rsidRPr="003F5ECB">
        <w:rPr>
          <w:rFonts w:ascii="Titillium" w:hAnsi="Titillium"/>
          <w:i/>
          <w:sz w:val="18"/>
          <w:szCs w:val="18"/>
        </w:rPr>
        <w:t>]:</w:t>
      </w:r>
    </w:p>
    <w:p w14:paraId="7697A0B6" w14:textId="5F8560F9" w:rsidR="00217417" w:rsidRPr="003F5ECB" w:rsidRDefault="00217417" w:rsidP="00217417">
      <w:pPr>
        <w:widowControl/>
        <w:pBdr>
          <w:top w:val="single" w:sz="4" w:space="1" w:color="auto"/>
          <w:left w:val="single" w:sz="4" w:space="4" w:color="auto"/>
          <w:bottom w:val="single" w:sz="4" w:space="1" w:color="auto"/>
          <w:right w:val="single" w:sz="4" w:space="4" w:color="auto"/>
        </w:pBdr>
        <w:spacing w:after="120"/>
        <w:rPr>
          <w:rFonts w:ascii="Titillium" w:hAnsi="Titillium"/>
          <w:b/>
          <w:sz w:val="18"/>
          <w:szCs w:val="18"/>
          <w:shd w:val="clear" w:color="auto" w:fill="FFFFFF"/>
        </w:rPr>
      </w:pPr>
      <w:r w:rsidRPr="003F5ECB">
        <w:rPr>
          <w:rFonts w:ascii="Titillium" w:hAnsi="Titillium"/>
          <w:b/>
          <w:sz w:val="18"/>
          <w:szCs w:val="18"/>
          <w:shd w:val="clear" w:color="auto" w:fill="FFFFFF"/>
        </w:rPr>
        <w:t xml:space="preserve">CONSIDERATO CHE </w:t>
      </w:r>
      <w:r w:rsidRPr="003F5ECB">
        <w:rPr>
          <w:rFonts w:ascii="Titillium" w:hAnsi="Titillium"/>
          <w:sz w:val="18"/>
          <w:szCs w:val="18"/>
          <w:shd w:val="clear" w:color="auto" w:fill="FFFFFF"/>
        </w:rPr>
        <w:t>per lo svolgimento delle funzioni di cui all’art. 15, comma 1</w:t>
      </w:r>
      <w:r w:rsidR="00DA7184">
        <w:rPr>
          <w:rFonts w:ascii="Titillium" w:hAnsi="Titillium"/>
          <w:sz w:val="18"/>
          <w:szCs w:val="18"/>
          <w:shd w:val="clear" w:color="auto" w:fill="FFFFFF"/>
        </w:rPr>
        <w:t>,</w:t>
      </w:r>
      <w:r w:rsidRPr="003F5ECB">
        <w:rPr>
          <w:rFonts w:ascii="Titillium" w:hAnsi="Titillium"/>
          <w:sz w:val="18"/>
          <w:szCs w:val="18"/>
          <w:shd w:val="clear" w:color="auto" w:fill="FFFFFF"/>
        </w:rPr>
        <w:t xml:space="preserve"> del </w:t>
      </w:r>
      <w:proofErr w:type="spellStart"/>
      <w:r w:rsidR="00DA7184">
        <w:rPr>
          <w:rFonts w:ascii="Titillium" w:hAnsi="Titillium"/>
          <w:sz w:val="18"/>
          <w:szCs w:val="18"/>
          <w:shd w:val="clear" w:color="auto" w:fill="FFFFFF"/>
        </w:rPr>
        <w:t>d.l.</w:t>
      </w:r>
      <w:proofErr w:type="spellEnd"/>
      <w:r w:rsidRPr="003F5ECB">
        <w:rPr>
          <w:rFonts w:ascii="Titillium" w:hAnsi="Titillium"/>
          <w:sz w:val="18"/>
          <w:szCs w:val="18"/>
          <w:shd w:val="clear" w:color="auto" w:fill="FFFFFF"/>
        </w:rPr>
        <w:t xml:space="preserve"> 189/2016 e </w:t>
      </w:r>
      <w:proofErr w:type="spellStart"/>
      <w:r w:rsidRPr="003F5ECB">
        <w:rPr>
          <w:rFonts w:ascii="Titillium" w:hAnsi="Titillium"/>
          <w:sz w:val="18"/>
          <w:szCs w:val="18"/>
          <w:shd w:val="clear" w:color="auto" w:fill="FFFFFF"/>
        </w:rPr>
        <w:t>s.m.i.</w:t>
      </w:r>
      <w:proofErr w:type="spellEnd"/>
      <w:r w:rsidRPr="003F5ECB">
        <w:rPr>
          <w:rFonts w:ascii="Titillium" w:hAnsi="Titillium"/>
          <w:sz w:val="18"/>
          <w:szCs w:val="18"/>
          <w:shd w:val="clear" w:color="auto" w:fill="FFFFFF"/>
        </w:rPr>
        <w:t>, con riguardo all’intervento in oggetto, il soggetto attuatore è ________________________</w:t>
      </w:r>
      <w:r w:rsidR="007E3C4D" w:rsidRPr="003F5ECB">
        <w:rPr>
          <w:rFonts w:ascii="Titillium" w:hAnsi="Titillium"/>
          <w:sz w:val="18"/>
          <w:szCs w:val="18"/>
          <w:shd w:val="clear" w:color="auto" w:fill="FFFFFF"/>
        </w:rPr>
        <w:t xml:space="preserve"> </w:t>
      </w:r>
      <w:r w:rsidR="007E3C4D" w:rsidRPr="003F5ECB">
        <w:rPr>
          <w:rFonts w:ascii="Titillium" w:hAnsi="Titillium"/>
          <w:sz w:val="18"/>
          <w:szCs w:val="18"/>
        </w:rPr>
        <w:t>[</w:t>
      </w:r>
      <w:r w:rsidR="007E3C4D" w:rsidRPr="003F5ECB">
        <w:rPr>
          <w:rFonts w:ascii="Titillium" w:hAnsi="Titillium"/>
          <w:i/>
          <w:sz w:val="18"/>
          <w:szCs w:val="18"/>
        </w:rPr>
        <w:t>Indicare</w:t>
      </w:r>
      <w:r w:rsidR="007E3C4D" w:rsidRPr="003F5ECB">
        <w:rPr>
          <w:rFonts w:ascii="Titillium" w:hAnsi="Titillium"/>
          <w:sz w:val="18"/>
          <w:szCs w:val="18"/>
        </w:rPr>
        <w:t>]</w:t>
      </w:r>
      <w:r w:rsidRPr="003F5ECB">
        <w:rPr>
          <w:rFonts w:ascii="Titillium" w:hAnsi="Titillium"/>
          <w:sz w:val="18"/>
          <w:szCs w:val="18"/>
          <w:shd w:val="clear" w:color="auto" w:fill="FFFFFF"/>
        </w:rPr>
        <w:t>;</w:t>
      </w:r>
    </w:p>
    <w:p w14:paraId="0CB41EA8" w14:textId="77777777" w:rsidR="00DA7184" w:rsidRDefault="00DA7184" w:rsidP="004A631D">
      <w:pPr>
        <w:widowControl/>
        <w:spacing w:after="120"/>
        <w:rPr>
          <w:rFonts w:ascii="Titillium" w:hAnsi="Titillium"/>
          <w:b/>
          <w:sz w:val="18"/>
          <w:szCs w:val="18"/>
          <w:shd w:val="clear" w:color="auto" w:fill="FFFFFF"/>
        </w:rPr>
      </w:pPr>
    </w:p>
    <w:p w14:paraId="612B8AE2" w14:textId="481223FB" w:rsidR="00830305" w:rsidRPr="003F5ECB" w:rsidRDefault="00830305" w:rsidP="004A631D">
      <w:pPr>
        <w:widowControl/>
        <w:spacing w:after="120"/>
        <w:rPr>
          <w:rFonts w:ascii="Titillium" w:hAnsi="Titillium"/>
          <w:sz w:val="18"/>
          <w:szCs w:val="18"/>
        </w:rPr>
      </w:pPr>
      <w:r w:rsidRPr="00614F7D">
        <w:rPr>
          <w:rFonts w:ascii="Titillium" w:hAnsi="Titillium"/>
          <w:b/>
          <w:sz w:val="18"/>
          <w:szCs w:val="18"/>
          <w:shd w:val="clear" w:color="auto" w:fill="FFFFFF"/>
        </w:rPr>
        <w:t xml:space="preserve">VISTA </w:t>
      </w:r>
      <w:r w:rsidRPr="00614F7D">
        <w:rPr>
          <w:rFonts w:ascii="Titillium" w:hAnsi="Titillium"/>
          <w:sz w:val="18"/>
          <w:szCs w:val="18"/>
        </w:rPr>
        <w:t>la determinazione n. ___ del __/__/____</w:t>
      </w:r>
      <w:r w:rsidR="00B9219D" w:rsidRPr="00614F7D">
        <w:rPr>
          <w:rFonts w:ascii="Titillium" w:hAnsi="Titillium"/>
          <w:sz w:val="18"/>
          <w:szCs w:val="18"/>
        </w:rPr>
        <w:t xml:space="preserve"> [</w:t>
      </w:r>
      <w:r w:rsidR="00B9219D" w:rsidRPr="00614F7D">
        <w:rPr>
          <w:rFonts w:ascii="Titillium" w:hAnsi="Titillium"/>
          <w:i/>
          <w:sz w:val="18"/>
          <w:szCs w:val="18"/>
        </w:rPr>
        <w:t>Indicare</w:t>
      </w:r>
      <w:r w:rsidR="00B9219D" w:rsidRPr="00614F7D">
        <w:rPr>
          <w:rFonts w:ascii="Titillium" w:hAnsi="Titillium"/>
          <w:sz w:val="18"/>
          <w:szCs w:val="18"/>
        </w:rPr>
        <w:t>]</w:t>
      </w:r>
      <w:r w:rsidRPr="00614F7D">
        <w:rPr>
          <w:rFonts w:ascii="Titillium" w:hAnsi="Titillium"/>
          <w:sz w:val="18"/>
          <w:szCs w:val="18"/>
        </w:rPr>
        <w:t xml:space="preserve">, con la quale </w:t>
      </w:r>
      <w:r w:rsidRPr="00614F7D">
        <w:rPr>
          <w:rFonts w:ascii="Titillium" w:hAnsi="Titillium"/>
          <w:sz w:val="18"/>
          <w:szCs w:val="18"/>
          <w:shd w:val="clear" w:color="auto" w:fill="FFFFFF"/>
        </w:rPr>
        <w:t>il dott./Ing./Arch./Geom. ____________</w:t>
      </w:r>
      <w:r w:rsidR="00B9219D" w:rsidRPr="00614F7D">
        <w:rPr>
          <w:rFonts w:ascii="Titillium" w:hAnsi="Titillium"/>
          <w:sz w:val="18"/>
          <w:szCs w:val="18"/>
        </w:rPr>
        <w:t>[</w:t>
      </w:r>
      <w:r w:rsidR="00B9219D" w:rsidRPr="00614F7D">
        <w:rPr>
          <w:rFonts w:ascii="Titillium" w:hAnsi="Titillium"/>
          <w:i/>
          <w:sz w:val="18"/>
          <w:szCs w:val="18"/>
        </w:rPr>
        <w:t>Indicare</w:t>
      </w:r>
      <w:r w:rsidR="00B9219D" w:rsidRPr="00614F7D">
        <w:rPr>
          <w:rFonts w:ascii="Titillium" w:hAnsi="Titillium"/>
          <w:sz w:val="18"/>
          <w:szCs w:val="18"/>
        </w:rPr>
        <w:t>]</w:t>
      </w:r>
      <w:r w:rsidRPr="00614F7D">
        <w:rPr>
          <w:rFonts w:ascii="Titillium" w:hAnsi="Titillium"/>
          <w:sz w:val="18"/>
          <w:szCs w:val="18"/>
          <w:shd w:val="clear" w:color="auto" w:fill="FFFFFF"/>
        </w:rPr>
        <w:t>,</w:t>
      </w:r>
      <w:r w:rsidR="00530268" w:rsidRPr="00614F7D">
        <w:rPr>
          <w:rFonts w:ascii="Titillium" w:hAnsi="Titillium"/>
          <w:sz w:val="18"/>
          <w:szCs w:val="18"/>
          <w:shd w:val="clear" w:color="auto" w:fill="FFFFFF"/>
        </w:rPr>
        <w:t xml:space="preserve"> __________________</w:t>
      </w:r>
      <w:r w:rsidRPr="00614F7D">
        <w:rPr>
          <w:rFonts w:ascii="Titillium" w:hAnsi="Titillium"/>
          <w:sz w:val="18"/>
          <w:szCs w:val="18"/>
          <w:shd w:val="clear" w:color="auto" w:fill="FFFFFF"/>
        </w:rPr>
        <w:t xml:space="preserve"> </w:t>
      </w:r>
      <w:r w:rsidR="00B9219D" w:rsidRPr="00614F7D">
        <w:rPr>
          <w:rFonts w:ascii="Titillium" w:hAnsi="Titillium"/>
          <w:sz w:val="18"/>
          <w:szCs w:val="18"/>
        </w:rPr>
        <w:t>[</w:t>
      </w:r>
      <w:r w:rsidR="00B9219D" w:rsidRPr="00614F7D">
        <w:rPr>
          <w:rFonts w:ascii="Titillium" w:hAnsi="Titillium"/>
          <w:i/>
          <w:sz w:val="18"/>
          <w:szCs w:val="18"/>
        </w:rPr>
        <w:t>Indicare</w:t>
      </w:r>
      <w:r w:rsidR="00614F7D">
        <w:rPr>
          <w:rFonts w:ascii="Titillium" w:hAnsi="Titillium"/>
          <w:i/>
          <w:sz w:val="18"/>
          <w:szCs w:val="18"/>
        </w:rPr>
        <w:t xml:space="preserve"> qualifica </w:t>
      </w:r>
      <w:r w:rsidRPr="00614F7D">
        <w:rPr>
          <w:rFonts w:ascii="Titillium" w:hAnsi="Titillium"/>
          <w:i/>
          <w:sz w:val="18"/>
          <w:szCs w:val="18"/>
        </w:rPr>
        <w:t xml:space="preserve">o carica, es: </w:t>
      </w:r>
      <w:r w:rsidR="00530268" w:rsidRPr="00614F7D">
        <w:rPr>
          <w:rFonts w:ascii="Titillium" w:hAnsi="Titillium"/>
          <w:i/>
          <w:sz w:val="18"/>
          <w:szCs w:val="18"/>
        </w:rPr>
        <w:t xml:space="preserve">funzionario in servizio </w:t>
      </w:r>
      <w:r w:rsidR="00721F6A" w:rsidRPr="00614F7D">
        <w:rPr>
          <w:rFonts w:ascii="Titillium" w:hAnsi="Titillium"/>
          <w:i/>
          <w:sz w:val="18"/>
          <w:szCs w:val="18"/>
        </w:rPr>
        <w:t xml:space="preserve">PRESSO </w:t>
      </w:r>
      <w:r w:rsidR="00721F6A" w:rsidRPr="00614F7D">
        <w:rPr>
          <w:rFonts w:ascii="Titillium" w:hAnsi="Titillium"/>
          <w:i/>
          <w:sz w:val="18"/>
          <w:szCs w:val="18"/>
        </w:rPr>
        <w:lastRenderedPageBreak/>
        <w:t>L’Ufficio ___</w:t>
      </w:r>
      <w:r w:rsidR="00530268" w:rsidRPr="00614F7D">
        <w:rPr>
          <w:rFonts w:ascii="Titillium" w:hAnsi="Titillium"/>
          <w:i/>
          <w:sz w:val="18"/>
          <w:szCs w:val="18"/>
        </w:rPr>
        <w:t>_____</w:t>
      </w:r>
      <w:r w:rsidR="00721F6A" w:rsidRPr="00614F7D">
        <w:rPr>
          <w:rFonts w:ascii="Titillium" w:hAnsi="Titillium"/>
          <w:i/>
          <w:sz w:val="18"/>
          <w:szCs w:val="18"/>
        </w:rPr>
        <w:t>]</w:t>
      </w:r>
      <w:r w:rsidR="004A631D" w:rsidRPr="00614F7D">
        <w:rPr>
          <w:rFonts w:ascii="Titillium" w:hAnsi="Titillium"/>
          <w:i/>
          <w:sz w:val="18"/>
          <w:szCs w:val="18"/>
        </w:rPr>
        <w:t>,</w:t>
      </w:r>
      <w:r w:rsidR="004A631D" w:rsidRPr="00614F7D">
        <w:rPr>
          <w:rFonts w:ascii="Titillium" w:hAnsi="Titillium"/>
          <w:sz w:val="18"/>
          <w:szCs w:val="18"/>
        </w:rPr>
        <w:t xml:space="preserve"> è stato nominato responsabile unico del procedimento per la realizzazione dell’intervento di cui all’oggetto, ai sensi dell’articolo 31 del codice;</w:t>
      </w:r>
    </w:p>
    <w:p w14:paraId="5E7BE075" w14:textId="6663979B" w:rsidR="004A631D" w:rsidRPr="003F5ECB" w:rsidRDefault="004A631D" w:rsidP="004A631D">
      <w:pPr>
        <w:widowControl/>
        <w:spacing w:after="120"/>
        <w:rPr>
          <w:rFonts w:ascii="Titillium" w:hAnsi="Titillium"/>
          <w:sz w:val="18"/>
          <w:szCs w:val="18"/>
        </w:rPr>
      </w:pPr>
      <w:r w:rsidRPr="00614F7D">
        <w:rPr>
          <w:rFonts w:ascii="Titillium" w:hAnsi="Titillium"/>
          <w:b/>
          <w:sz w:val="18"/>
          <w:szCs w:val="18"/>
        </w:rPr>
        <w:t>VISTA</w:t>
      </w:r>
      <w:r w:rsidRPr="00614F7D">
        <w:rPr>
          <w:rFonts w:ascii="Titillium" w:hAnsi="Titillium"/>
          <w:sz w:val="18"/>
          <w:szCs w:val="18"/>
        </w:rPr>
        <w:t xml:space="preserve"> la dichiarazione del RUP relativamente alla procedura in oggetto, resa ai sensi dell’articolo 42 del </w:t>
      </w:r>
      <w:r w:rsidR="00CA7B65" w:rsidRPr="00614F7D">
        <w:rPr>
          <w:rFonts w:ascii="Titillium" w:hAnsi="Titillium"/>
          <w:sz w:val="18"/>
          <w:szCs w:val="18"/>
        </w:rPr>
        <w:t>C</w:t>
      </w:r>
      <w:r w:rsidRPr="00614F7D">
        <w:rPr>
          <w:rFonts w:ascii="Titillium" w:hAnsi="Titillium"/>
          <w:sz w:val="18"/>
          <w:szCs w:val="18"/>
        </w:rPr>
        <w:t xml:space="preserve">odice, acquisita agli atti con </w:t>
      </w:r>
      <w:proofErr w:type="spellStart"/>
      <w:r w:rsidRPr="00614F7D">
        <w:rPr>
          <w:rFonts w:ascii="Titillium" w:hAnsi="Titillium"/>
          <w:sz w:val="18"/>
          <w:szCs w:val="18"/>
        </w:rPr>
        <w:t>prot</w:t>
      </w:r>
      <w:proofErr w:type="spellEnd"/>
      <w:r w:rsidRPr="00614F7D">
        <w:rPr>
          <w:rFonts w:ascii="Titillium" w:hAnsi="Titillium"/>
          <w:sz w:val="18"/>
          <w:szCs w:val="18"/>
        </w:rPr>
        <w:t xml:space="preserve">. n. _____________ </w:t>
      </w:r>
      <w:r w:rsidR="00B9219D" w:rsidRPr="00614F7D">
        <w:rPr>
          <w:rFonts w:ascii="Titillium" w:hAnsi="Titillium"/>
          <w:sz w:val="18"/>
          <w:szCs w:val="18"/>
        </w:rPr>
        <w:t>[</w:t>
      </w:r>
      <w:r w:rsidR="00B9219D" w:rsidRPr="00614F7D">
        <w:rPr>
          <w:rFonts w:ascii="Titillium" w:hAnsi="Titillium"/>
          <w:i/>
          <w:sz w:val="18"/>
          <w:szCs w:val="18"/>
        </w:rPr>
        <w:t>Indicare</w:t>
      </w:r>
      <w:r w:rsidR="00B9219D" w:rsidRPr="00614F7D">
        <w:rPr>
          <w:rFonts w:ascii="Titillium" w:hAnsi="Titillium"/>
          <w:sz w:val="18"/>
          <w:szCs w:val="18"/>
        </w:rPr>
        <w:t xml:space="preserve">] </w:t>
      </w:r>
      <w:r w:rsidRPr="00614F7D">
        <w:rPr>
          <w:rFonts w:ascii="Titillium" w:hAnsi="Titillium"/>
          <w:sz w:val="18"/>
          <w:szCs w:val="18"/>
        </w:rPr>
        <w:t>del _____________</w:t>
      </w:r>
      <w:r w:rsidR="00B9219D" w:rsidRPr="00614F7D">
        <w:rPr>
          <w:rFonts w:ascii="Titillium" w:hAnsi="Titillium"/>
          <w:sz w:val="18"/>
          <w:szCs w:val="18"/>
        </w:rPr>
        <w:t xml:space="preserve"> [</w:t>
      </w:r>
      <w:r w:rsidR="00B9219D" w:rsidRPr="00614F7D">
        <w:rPr>
          <w:rFonts w:ascii="Titillium" w:hAnsi="Titillium"/>
          <w:i/>
          <w:sz w:val="18"/>
          <w:szCs w:val="18"/>
        </w:rPr>
        <w:t>Indicare</w:t>
      </w:r>
      <w:r w:rsidR="00B9219D" w:rsidRPr="00614F7D">
        <w:rPr>
          <w:rFonts w:ascii="Titillium" w:hAnsi="Titillium"/>
          <w:sz w:val="18"/>
          <w:szCs w:val="18"/>
        </w:rPr>
        <w:t>]</w:t>
      </w:r>
      <w:r w:rsidRPr="00614F7D">
        <w:rPr>
          <w:rFonts w:ascii="Titillium" w:hAnsi="Titillium"/>
          <w:sz w:val="18"/>
          <w:szCs w:val="18"/>
        </w:rPr>
        <w:t>;</w:t>
      </w:r>
    </w:p>
    <w:p w14:paraId="0ABC3BF6" w14:textId="65F78CA3" w:rsidR="00B9219D" w:rsidRPr="003F5ECB" w:rsidRDefault="00721F6A" w:rsidP="00614F7D">
      <w:pPr>
        <w:widowControl/>
        <w:pBdr>
          <w:top w:val="single" w:sz="4" w:space="1" w:color="auto"/>
          <w:left w:val="single" w:sz="4" w:space="4" w:color="auto"/>
          <w:bottom w:val="single" w:sz="4" w:space="1" w:color="auto"/>
          <w:right w:val="single" w:sz="4" w:space="4" w:color="auto"/>
        </w:pBdr>
        <w:spacing w:after="120"/>
        <w:rPr>
          <w:rFonts w:ascii="Titillium" w:hAnsi="Titillium"/>
          <w:i/>
          <w:sz w:val="18"/>
          <w:szCs w:val="18"/>
        </w:rPr>
      </w:pPr>
      <w:r w:rsidRPr="003F5ECB">
        <w:rPr>
          <w:rFonts w:ascii="Titillium" w:hAnsi="Titillium"/>
          <w:i/>
          <w:sz w:val="18"/>
          <w:szCs w:val="18"/>
        </w:rPr>
        <w:t xml:space="preserve">[OPZIONALE da inserire </w:t>
      </w:r>
      <w:r w:rsidR="001940B0" w:rsidRPr="003F5ECB">
        <w:rPr>
          <w:rFonts w:ascii="Titillium" w:hAnsi="Titillium"/>
          <w:i/>
          <w:sz w:val="18"/>
          <w:szCs w:val="18"/>
        </w:rPr>
        <w:t xml:space="preserve">ove </w:t>
      </w:r>
      <w:r w:rsidRPr="003F5ECB">
        <w:rPr>
          <w:rFonts w:ascii="Titillium" w:hAnsi="Titillium"/>
          <w:i/>
          <w:sz w:val="18"/>
          <w:szCs w:val="18"/>
        </w:rPr>
        <w:t xml:space="preserve">siano intervenuti altri soggetti </w:t>
      </w:r>
      <w:r w:rsidR="00626158" w:rsidRPr="003F5ECB">
        <w:rPr>
          <w:rFonts w:ascii="Titillium" w:hAnsi="Titillium"/>
          <w:i/>
          <w:sz w:val="18"/>
          <w:szCs w:val="18"/>
        </w:rPr>
        <w:t>a supporto del RUP</w:t>
      </w:r>
      <w:r w:rsidRPr="003F5ECB">
        <w:rPr>
          <w:rFonts w:ascii="Titillium" w:hAnsi="Titillium"/>
          <w:i/>
          <w:sz w:val="18"/>
          <w:szCs w:val="18"/>
        </w:rPr>
        <w:t xml:space="preserve">] </w:t>
      </w:r>
    </w:p>
    <w:p w14:paraId="515ED8F8" w14:textId="3E6CA8A1" w:rsidR="004A631D" w:rsidRPr="003F5ECB" w:rsidRDefault="004A631D" w:rsidP="00614F7D">
      <w:pPr>
        <w:widowControl/>
        <w:pBdr>
          <w:top w:val="single" w:sz="4" w:space="1" w:color="auto"/>
          <w:left w:val="single" w:sz="4" w:space="4" w:color="auto"/>
          <w:bottom w:val="single" w:sz="4" w:space="1" w:color="auto"/>
          <w:right w:val="single" w:sz="4" w:space="4" w:color="auto"/>
        </w:pBdr>
        <w:spacing w:after="120"/>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la</w:t>
      </w:r>
      <w:r w:rsidR="00626158" w:rsidRPr="003F5ECB">
        <w:rPr>
          <w:rFonts w:ascii="Titillium" w:hAnsi="Titillium"/>
          <w:sz w:val="18"/>
          <w:szCs w:val="18"/>
        </w:rPr>
        <w:t>/le</w:t>
      </w:r>
      <w:r w:rsidRPr="003F5ECB">
        <w:rPr>
          <w:rFonts w:ascii="Titillium" w:hAnsi="Titillium"/>
          <w:sz w:val="18"/>
          <w:szCs w:val="18"/>
        </w:rPr>
        <w:t xml:space="preserve"> dichiarazione</w:t>
      </w:r>
      <w:r w:rsidR="00626158" w:rsidRPr="003F5ECB">
        <w:rPr>
          <w:rFonts w:ascii="Titillium" w:hAnsi="Titillium"/>
          <w:sz w:val="18"/>
          <w:szCs w:val="18"/>
        </w:rPr>
        <w:t>/i</w:t>
      </w:r>
      <w:r w:rsidRPr="003F5ECB">
        <w:rPr>
          <w:rFonts w:ascii="Titillium" w:hAnsi="Titillium"/>
          <w:sz w:val="18"/>
          <w:szCs w:val="18"/>
        </w:rPr>
        <w:t xml:space="preserve"> di ____________ </w:t>
      </w:r>
      <w:r w:rsidR="00B9219D" w:rsidRPr="003F5ECB">
        <w:rPr>
          <w:rFonts w:ascii="Titillium" w:hAnsi="Titillium"/>
          <w:sz w:val="18"/>
          <w:szCs w:val="18"/>
        </w:rPr>
        <w:t>[</w:t>
      </w:r>
      <w:r w:rsidR="00B9219D" w:rsidRPr="003F5ECB">
        <w:rPr>
          <w:rFonts w:ascii="Titillium" w:hAnsi="Titillium"/>
          <w:i/>
          <w:sz w:val="18"/>
          <w:szCs w:val="18"/>
        </w:rPr>
        <w:t>Indicare</w:t>
      </w:r>
      <w:r w:rsidR="00721F6A" w:rsidRPr="003F5ECB">
        <w:rPr>
          <w:rFonts w:ascii="Titillium" w:hAnsi="Titillium"/>
          <w:i/>
          <w:sz w:val="18"/>
          <w:szCs w:val="18"/>
        </w:rPr>
        <w:t xml:space="preserve"> dati anagrafici e funzioni/incarico svolto</w:t>
      </w:r>
      <w:r w:rsidR="00721F6A" w:rsidRPr="003F5ECB">
        <w:rPr>
          <w:rFonts w:ascii="Titillium" w:hAnsi="Titillium"/>
          <w:sz w:val="18"/>
          <w:szCs w:val="18"/>
        </w:rPr>
        <w:t xml:space="preserve">], </w:t>
      </w:r>
      <w:r w:rsidRPr="003F5ECB">
        <w:rPr>
          <w:rFonts w:ascii="Titillium" w:hAnsi="Titillium"/>
          <w:sz w:val="18"/>
          <w:szCs w:val="18"/>
        </w:rPr>
        <w:t>relativamente alla procedura in oggetto, resa ai sensi dell’art. 42 del codice, acquisita</w:t>
      </w:r>
      <w:r w:rsidR="00626158" w:rsidRPr="003F5ECB">
        <w:rPr>
          <w:rFonts w:ascii="Titillium" w:hAnsi="Titillium"/>
          <w:sz w:val="18"/>
          <w:szCs w:val="18"/>
        </w:rPr>
        <w:t>/e</w:t>
      </w:r>
      <w:r w:rsidRPr="003F5ECB">
        <w:rPr>
          <w:rFonts w:ascii="Titillium" w:hAnsi="Titillium"/>
          <w:sz w:val="18"/>
          <w:szCs w:val="18"/>
        </w:rPr>
        <w:t xml:space="preserve"> </w:t>
      </w:r>
      <w:r w:rsidR="00626158" w:rsidRPr="003F5ECB">
        <w:rPr>
          <w:rFonts w:ascii="Titillium" w:hAnsi="Titillium"/>
          <w:sz w:val="18"/>
          <w:szCs w:val="18"/>
        </w:rPr>
        <w:t xml:space="preserve">agli atti con </w:t>
      </w:r>
      <w:proofErr w:type="spellStart"/>
      <w:r w:rsidR="00626158" w:rsidRPr="003F5ECB">
        <w:rPr>
          <w:rFonts w:ascii="Titillium" w:hAnsi="Titillium"/>
          <w:sz w:val="18"/>
          <w:szCs w:val="18"/>
        </w:rPr>
        <w:t>prot</w:t>
      </w:r>
      <w:proofErr w:type="spellEnd"/>
      <w:r w:rsidR="00626158" w:rsidRPr="003F5ECB">
        <w:rPr>
          <w:rFonts w:ascii="Titillium" w:hAnsi="Titillium"/>
          <w:sz w:val="18"/>
          <w:szCs w:val="18"/>
        </w:rPr>
        <w:t>. n. _______</w:t>
      </w:r>
      <w:r w:rsidRPr="003F5ECB">
        <w:rPr>
          <w:rFonts w:ascii="Titillium" w:hAnsi="Titillium"/>
          <w:sz w:val="18"/>
          <w:szCs w:val="18"/>
        </w:rPr>
        <w:t xml:space="preserve">_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sz w:val="18"/>
          <w:szCs w:val="18"/>
        </w:rPr>
        <w:t>del _____________</w:t>
      </w:r>
      <w:r w:rsidR="00B9219D" w:rsidRPr="003F5ECB">
        <w:rPr>
          <w:rFonts w:ascii="Titillium" w:hAnsi="Titillium"/>
          <w:sz w:val="18"/>
          <w:szCs w:val="18"/>
        </w:rPr>
        <w:t xml:space="preserve"> [</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w:t>
      </w:r>
    </w:p>
    <w:p w14:paraId="3EB69496" w14:textId="3CD196E3" w:rsidR="00830305" w:rsidRPr="003F5ECB" w:rsidRDefault="004A631D" w:rsidP="004A631D">
      <w:pPr>
        <w:widowControl/>
        <w:spacing w:after="120"/>
        <w:rPr>
          <w:rFonts w:ascii="Titillium" w:hAnsi="Titillium"/>
          <w:sz w:val="18"/>
          <w:szCs w:val="18"/>
          <w:shd w:val="clear" w:color="auto" w:fill="FFFFFF"/>
        </w:rPr>
      </w:pPr>
      <w:r w:rsidRPr="003F5ECB">
        <w:rPr>
          <w:rFonts w:ascii="Titillium" w:hAnsi="Titillium"/>
          <w:b/>
          <w:sz w:val="18"/>
          <w:szCs w:val="18"/>
        </w:rPr>
        <w:t xml:space="preserve">DATO ATTO </w:t>
      </w:r>
      <w:r w:rsidR="00495790" w:rsidRPr="003F5ECB">
        <w:rPr>
          <w:rFonts w:ascii="Titillium" w:hAnsi="Titillium"/>
          <w:b/>
          <w:sz w:val="18"/>
          <w:szCs w:val="18"/>
        </w:rPr>
        <w:t>CHE</w:t>
      </w:r>
      <w:r w:rsidR="00495790" w:rsidRPr="003F5ECB">
        <w:rPr>
          <w:rFonts w:ascii="Titillium" w:hAnsi="Titillium"/>
          <w:sz w:val="18"/>
          <w:szCs w:val="18"/>
          <w:shd w:val="clear" w:color="auto" w:fill="FFFFFF"/>
        </w:rPr>
        <w:t xml:space="preserve"> </w:t>
      </w:r>
      <w:r w:rsidR="00830305" w:rsidRPr="003F5ECB">
        <w:rPr>
          <w:rFonts w:ascii="Titillium" w:hAnsi="Titillium"/>
          <w:sz w:val="18"/>
          <w:szCs w:val="18"/>
          <w:shd w:val="clear" w:color="auto" w:fill="FFFFFF"/>
        </w:rPr>
        <w:t>sulla base della</w:t>
      </w:r>
      <w:r w:rsidRPr="003F5ECB">
        <w:rPr>
          <w:rFonts w:ascii="Titillium" w:hAnsi="Titillium"/>
          <w:sz w:val="18"/>
          <w:szCs w:val="18"/>
          <w:shd w:val="clear" w:color="auto" w:fill="FFFFFF"/>
        </w:rPr>
        <w:t>/e</w:t>
      </w:r>
      <w:r w:rsidR="00830305" w:rsidRPr="003F5ECB">
        <w:rPr>
          <w:rFonts w:ascii="Titillium" w:hAnsi="Titillium"/>
          <w:sz w:val="18"/>
          <w:szCs w:val="18"/>
          <w:shd w:val="clear" w:color="auto" w:fill="FFFFFF"/>
        </w:rPr>
        <w:t xml:space="preserve"> dichiarazione</w:t>
      </w:r>
      <w:r w:rsidRPr="003F5ECB">
        <w:rPr>
          <w:rFonts w:ascii="Titillium" w:hAnsi="Titillium"/>
          <w:sz w:val="18"/>
          <w:szCs w:val="18"/>
          <w:shd w:val="clear" w:color="auto" w:fill="FFFFFF"/>
        </w:rPr>
        <w:t>/i</w:t>
      </w:r>
      <w:r w:rsidR="00830305" w:rsidRPr="003F5ECB">
        <w:rPr>
          <w:rFonts w:ascii="Titillium" w:hAnsi="Titillium"/>
          <w:sz w:val="18"/>
          <w:szCs w:val="18"/>
          <w:shd w:val="clear" w:color="auto" w:fill="FFFFFF"/>
        </w:rPr>
        <w:t xml:space="preserve"> rilasciata</w:t>
      </w:r>
      <w:r w:rsidRPr="003F5ECB">
        <w:rPr>
          <w:rFonts w:ascii="Titillium" w:hAnsi="Titillium"/>
          <w:sz w:val="18"/>
          <w:szCs w:val="18"/>
          <w:shd w:val="clear" w:color="auto" w:fill="FFFFFF"/>
        </w:rPr>
        <w:t>/e</w:t>
      </w:r>
      <w:r w:rsidR="00830305" w:rsidRPr="003F5ECB">
        <w:rPr>
          <w:rFonts w:ascii="Titillium" w:hAnsi="Titillium"/>
          <w:sz w:val="18"/>
          <w:szCs w:val="18"/>
          <w:shd w:val="clear" w:color="auto" w:fill="FFFFFF"/>
        </w:rPr>
        <w:t>, nei confronti del</w:t>
      </w:r>
      <w:r w:rsidRPr="003F5ECB">
        <w:rPr>
          <w:rFonts w:ascii="Titillium" w:hAnsi="Titillium"/>
          <w:sz w:val="18"/>
          <w:szCs w:val="18"/>
          <w:shd w:val="clear" w:color="auto" w:fill="FFFFFF"/>
        </w:rPr>
        <w:t>/dei</w:t>
      </w:r>
      <w:r w:rsidR="00830305" w:rsidRPr="003F5ECB">
        <w:rPr>
          <w:rFonts w:ascii="Titillium" w:hAnsi="Titillium"/>
          <w:sz w:val="18"/>
          <w:szCs w:val="18"/>
          <w:shd w:val="clear" w:color="auto" w:fill="FFFFFF"/>
        </w:rPr>
        <w:t xml:space="preserve"> medesimo</w:t>
      </w:r>
      <w:r w:rsidRPr="003F5ECB">
        <w:rPr>
          <w:rFonts w:ascii="Titillium" w:hAnsi="Titillium"/>
          <w:sz w:val="18"/>
          <w:szCs w:val="18"/>
          <w:shd w:val="clear" w:color="auto" w:fill="FFFFFF"/>
        </w:rPr>
        <w:t>/i</w:t>
      </w:r>
      <w:r w:rsidR="00830305" w:rsidRPr="003F5ECB">
        <w:rPr>
          <w:rFonts w:ascii="Titillium" w:hAnsi="Titillium"/>
          <w:sz w:val="18"/>
          <w:szCs w:val="18"/>
          <w:shd w:val="clear" w:color="auto" w:fill="FFFFFF"/>
        </w:rPr>
        <w:t xml:space="preserve"> non sussistono cause di conflitti d’interesse di cui all’articolo 42 del </w:t>
      </w:r>
      <w:r w:rsidR="00495790" w:rsidRPr="003F5ECB">
        <w:rPr>
          <w:rFonts w:ascii="Titillium" w:hAnsi="Titillium"/>
          <w:sz w:val="18"/>
          <w:szCs w:val="18"/>
          <w:shd w:val="clear" w:color="auto" w:fill="FFFFFF"/>
        </w:rPr>
        <w:t>Codice</w:t>
      </w:r>
      <w:r w:rsidR="0030524D" w:rsidRPr="003F5ECB">
        <w:rPr>
          <w:rFonts w:ascii="Titillium" w:hAnsi="Titillium"/>
          <w:sz w:val="18"/>
          <w:szCs w:val="18"/>
          <w:shd w:val="clear" w:color="auto" w:fill="FFFFFF"/>
        </w:rPr>
        <w:t xml:space="preserve"> né situazioni per le quale è previsto l’</w:t>
      </w:r>
      <w:r w:rsidR="00830305" w:rsidRPr="003F5ECB">
        <w:rPr>
          <w:rFonts w:ascii="Titillium" w:hAnsi="Titillium"/>
          <w:sz w:val="18"/>
          <w:szCs w:val="18"/>
          <w:shd w:val="clear" w:color="auto" w:fill="FFFFFF"/>
        </w:rPr>
        <w:t>obbligo di astensione ai sensi dell’articolo 7 del decreto del Presidente della Repubblica 16 aprile 2013, n. 62</w:t>
      </w:r>
      <w:r w:rsidR="00B90279">
        <w:rPr>
          <w:rFonts w:ascii="Titillium" w:hAnsi="Titillium"/>
          <w:sz w:val="18"/>
          <w:szCs w:val="18"/>
          <w:shd w:val="clear" w:color="auto" w:fill="FFFFFF"/>
        </w:rPr>
        <w:t>, r</w:t>
      </w:r>
      <w:r w:rsidR="00B90279" w:rsidRPr="00B90279">
        <w:rPr>
          <w:rFonts w:ascii="Titillium" w:hAnsi="Titillium"/>
          <w:sz w:val="18"/>
          <w:szCs w:val="18"/>
          <w:shd w:val="clear" w:color="auto" w:fill="FFFFFF"/>
        </w:rPr>
        <w:t>egolamento recante codice di comportamento dei dipendenti pubblici, a norma dell'articolo 54 del decreto legislativo 30 marzo 2001, n. 165</w:t>
      </w:r>
      <w:r w:rsidR="00B90279">
        <w:rPr>
          <w:rFonts w:ascii="Titillium" w:hAnsi="Titillium"/>
          <w:sz w:val="18"/>
          <w:szCs w:val="18"/>
          <w:shd w:val="clear" w:color="auto" w:fill="FFFFFF"/>
        </w:rPr>
        <w:t>;</w:t>
      </w:r>
    </w:p>
    <w:p w14:paraId="08C11926" w14:textId="7F92D225" w:rsidR="00CC6601" w:rsidRDefault="00495790" w:rsidP="004E4FB9">
      <w:pPr>
        <w:pStyle w:val="Corpotesto"/>
        <w:rPr>
          <w:rFonts w:ascii="Titillium" w:hAnsi="Titillium"/>
          <w:sz w:val="18"/>
          <w:szCs w:val="18"/>
        </w:rPr>
      </w:pPr>
      <w:r w:rsidRPr="003F5ECB">
        <w:rPr>
          <w:rFonts w:ascii="Titillium" w:hAnsi="Titillium"/>
          <w:b/>
          <w:sz w:val="18"/>
          <w:szCs w:val="18"/>
        </w:rPr>
        <w:t>RILEVATA</w:t>
      </w:r>
      <w:r w:rsidRPr="003F5ECB">
        <w:rPr>
          <w:rFonts w:ascii="Titillium" w:hAnsi="Titillium"/>
          <w:sz w:val="18"/>
          <w:szCs w:val="18"/>
        </w:rPr>
        <w:t xml:space="preserve"> </w:t>
      </w:r>
      <w:r w:rsidR="00CC6601" w:rsidRPr="003F5ECB">
        <w:rPr>
          <w:rFonts w:ascii="Titillium" w:hAnsi="Titillium"/>
          <w:sz w:val="18"/>
          <w:szCs w:val="18"/>
        </w:rPr>
        <w:t>l’urgenza di procedere all’affidamento dei</w:t>
      </w:r>
      <w:r w:rsidR="00D86C3B">
        <w:rPr>
          <w:rFonts w:ascii="Titillium" w:hAnsi="Titillium"/>
          <w:sz w:val="18"/>
          <w:szCs w:val="18"/>
        </w:rPr>
        <w:t xml:space="preserve"> </w:t>
      </w:r>
      <w:proofErr w:type="spellStart"/>
      <w:r w:rsidR="002121DC">
        <w:rPr>
          <w:rFonts w:ascii="Titillium" w:hAnsi="Titillium"/>
          <w:sz w:val="18"/>
          <w:szCs w:val="18"/>
        </w:rPr>
        <w:t>dei</w:t>
      </w:r>
      <w:proofErr w:type="spellEnd"/>
      <w:r w:rsidR="002121DC">
        <w:rPr>
          <w:rFonts w:ascii="Titillium" w:hAnsi="Titillium"/>
          <w:sz w:val="18"/>
          <w:szCs w:val="18"/>
        </w:rPr>
        <w:t xml:space="preserve"> servizi di ………………………………</w:t>
      </w:r>
      <w:r w:rsidR="00CC6601" w:rsidRPr="003F5ECB">
        <w:rPr>
          <w:rFonts w:ascii="Titillium" w:hAnsi="Titillium"/>
          <w:sz w:val="18"/>
          <w:szCs w:val="18"/>
        </w:rPr>
        <w:t xml:space="preserve"> in quanto l’intervento di che trattasi è riconducibile tra quelli urgenti in favore delle popolazioni colpite dal sisma del 24 agosto 2016 di cui al </w:t>
      </w:r>
      <w:r w:rsidRPr="003F5ECB">
        <w:rPr>
          <w:rFonts w:ascii="Titillium" w:hAnsi="Titillium"/>
          <w:sz w:val="18"/>
          <w:szCs w:val="18"/>
        </w:rPr>
        <w:t xml:space="preserve">decreto-legge </w:t>
      </w:r>
      <w:r w:rsidRPr="008E62A7">
        <w:rPr>
          <w:rFonts w:ascii="Titillium" w:hAnsi="Titillium"/>
          <w:sz w:val="18"/>
          <w:szCs w:val="18"/>
        </w:rPr>
        <w:t>17 ottobre 2016, n. 189</w:t>
      </w:r>
      <w:r w:rsidR="00BE2DE9">
        <w:rPr>
          <w:rFonts w:ascii="Titillium" w:hAnsi="Titillium"/>
          <w:sz w:val="18"/>
          <w:szCs w:val="18"/>
        </w:rPr>
        <w:t>;</w:t>
      </w:r>
    </w:p>
    <w:p w14:paraId="4784179C" w14:textId="77777777" w:rsidR="0060711B" w:rsidRPr="003F5ECB" w:rsidRDefault="0060711B" w:rsidP="004E4FB9">
      <w:pPr>
        <w:pStyle w:val="Corpotesto"/>
        <w:rPr>
          <w:rFonts w:ascii="Titillium" w:hAnsi="Titillium"/>
          <w:sz w:val="18"/>
          <w:szCs w:val="18"/>
        </w:rPr>
      </w:pPr>
    </w:p>
    <w:p w14:paraId="27F97E5B" w14:textId="23935714" w:rsidR="00A23E3F" w:rsidRPr="003F5ECB" w:rsidRDefault="00A23E3F" w:rsidP="00C46B90">
      <w:pPr>
        <w:pStyle w:val="Corpotesto"/>
        <w:pBdr>
          <w:top w:val="single" w:sz="4" w:space="1" w:color="auto"/>
          <w:left w:val="single" w:sz="4" w:space="4" w:color="auto"/>
          <w:bottom w:val="single" w:sz="4" w:space="1" w:color="auto"/>
          <w:right w:val="single" w:sz="4" w:space="4" w:color="auto"/>
        </w:pBdr>
        <w:rPr>
          <w:rFonts w:ascii="Titillium" w:hAnsi="Titillium"/>
          <w:i/>
          <w:sz w:val="18"/>
          <w:szCs w:val="18"/>
        </w:rPr>
      </w:pPr>
      <w:r w:rsidRPr="003F5ECB">
        <w:rPr>
          <w:rFonts w:ascii="Titillium" w:hAnsi="Titillium"/>
          <w:i/>
          <w:sz w:val="18"/>
          <w:szCs w:val="18"/>
        </w:rPr>
        <w:t xml:space="preserve">[inserire nel caso di affidamento diretto di importo inferiore a </w:t>
      </w:r>
      <w:r w:rsidR="00C46B90" w:rsidRPr="003F5ECB">
        <w:rPr>
          <w:rFonts w:ascii="Titillium" w:hAnsi="Titillium"/>
          <w:i/>
          <w:sz w:val="18"/>
          <w:szCs w:val="18"/>
        </w:rPr>
        <w:t xml:space="preserve">€ </w:t>
      </w:r>
      <w:r w:rsidRPr="003F5ECB">
        <w:rPr>
          <w:rFonts w:ascii="Titillium" w:hAnsi="Titillium"/>
          <w:i/>
          <w:sz w:val="18"/>
          <w:szCs w:val="18"/>
        </w:rPr>
        <w:t xml:space="preserve">150.000 € ex </w:t>
      </w:r>
      <w:r w:rsidRPr="003F5ECB">
        <w:rPr>
          <w:rFonts w:ascii="Titillium" w:hAnsi="Titillium"/>
          <w:sz w:val="18"/>
          <w:szCs w:val="18"/>
        </w:rPr>
        <w:t xml:space="preserve">art. 1, comma 2, </w:t>
      </w:r>
      <w:proofErr w:type="spellStart"/>
      <w:r w:rsidRPr="003F5ECB">
        <w:rPr>
          <w:rFonts w:ascii="Titillium" w:hAnsi="Titillium"/>
          <w:sz w:val="18"/>
          <w:szCs w:val="18"/>
        </w:rPr>
        <w:t>lett</w:t>
      </w:r>
      <w:proofErr w:type="spellEnd"/>
      <w:r w:rsidRPr="003F5ECB">
        <w:rPr>
          <w:rFonts w:ascii="Titillium" w:hAnsi="Titillium"/>
          <w:sz w:val="18"/>
          <w:szCs w:val="18"/>
        </w:rPr>
        <w:t xml:space="preserve">. a-bis) </w:t>
      </w:r>
      <w:proofErr w:type="spellStart"/>
      <w:r w:rsidRPr="003F5ECB">
        <w:rPr>
          <w:rFonts w:ascii="Titillium" w:hAnsi="Titillium"/>
          <w:sz w:val="18"/>
          <w:szCs w:val="18"/>
        </w:rPr>
        <w:t>d.l.</w:t>
      </w:r>
      <w:proofErr w:type="spellEnd"/>
      <w:r w:rsidRPr="003F5ECB">
        <w:rPr>
          <w:rFonts w:ascii="Titillium" w:hAnsi="Titillium"/>
          <w:sz w:val="18"/>
          <w:szCs w:val="18"/>
        </w:rPr>
        <w:t xml:space="preserve"> 76/2020</w:t>
      </w:r>
      <w:r w:rsidRPr="003F5ECB">
        <w:rPr>
          <w:rFonts w:ascii="Titillium" w:hAnsi="Titillium"/>
          <w:i/>
          <w:sz w:val="18"/>
          <w:szCs w:val="18"/>
        </w:rPr>
        <w:t xml:space="preserve">] </w:t>
      </w:r>
    </w:p>
    <w:p w14:paraId="03DE4930" w14:textId="3A9D5B79" w:rsidR="003C20F8" w:rsidRPr="003F5ECB" w:rsidRDefault="00AA3B69" w:rsidP="00C46B90">
      <w:pPr>
        <w:pStyle w:val="Corpotesto"/>
        <w:pBdr>
          <w:top w:val="single" w:sz="4" w:space="1" w:color="auto"/>
          <w:left w:val="single" w:sz="4" w:space="4" w:color="auto"/>
          <w:bottom w:val="single" w:sz="4" w:space="1" w:color="auto"/>
          <w:right w:val="single" w:sz="4" w:space="4" w:color="auto"/>
        </w:pBdr>
        <w:rPr>
          <w:rFonts w:ascii="Titillium" w:hAnsi="Titillium"/>
          <w:i/>
          <w:sz w:val="18"/>
          <w:szCs w:val="18"/>
        </w:rPr>
      </w:pPr>
      <w:r w:rsidRPr="003F5ECB">
        <w:rPr>
          <w:rFonts w:ascii="Titillium" w:hAnsi="Titillium"/>
          <w:b/>
          <w:sz w:val="18"/>
          <w:szCs w:val="18"/>
        </w:rPr>
        <w:t>VISTO</w:t>
      </w:r>
      <w:r w:rsidRPr="003F5ECB">
        <w:rPr>
          <w:rFonts w:ascii="Titillium" w:hAnsi="Titillium"/>
          <w:sz w:val="18"/>
          <w:szCs w:val="18"/>
        </w:rPr>
        <w:t xml:space="preserve"> l’articolo 1, comma 2, </w:t>
      </w:r>
      <w:proofErr w:type="spellStart"/>
      <w:r w:rsidRPr="003F5ECB">
        <w:rPr>
          <w:rFonts w:ascii="Titillium" w:hAnsi="Titillium"/>
          <w:sz w:val="18"/>
          <w:szCs w:val="18"/>
        </w:rPr>
        <w:t>lett</w:t>
      </w:r>
      <w:proofErr w:type="spellEnd"/>
      <w:r w:rsidRPr="003F5ECB">
        <w:rPr>
          <w:rFonts w:ascii="Titillium" w:hAnsi="Titillium"/>
          <w:sz w:val="18"/>
          <w:szCs w:val="18"/>
        </w:rPr>
        <w:t>. a</w:t>
      </w:r>
      <w:r w:rsidR="003C20F8" w:rsidRPr="003F5ECB">
        <w:rPr>
          <w:rFonts w:ascii="Titillium" w:hAnsi="Titillium"/>
          <w:sz w:val="18"/>
          <w:szCs w:val="18"/>
        </w:rPr>
        <w:t>-bis</w:t>
      </w:r>
      <w:r w:rsidRPr="003F5ECB">
        <w:rPr>
          <w:rFonts w:ascii="Titillium" w:hAnsi="Titillium"/>
          <w:sz w:val="18"/>
          <w:szCs w:val="18"/>
        </w:rPr>
        <w:t xml:space="preserve">) del decreto-legge 16 luglio 2020, n. 76, convertito con modificazioni dalla legge 11 settembre 2020, n. 120, </w:t>
      </w:r>
      <w:r w:rsidR="004A19F6">
        <w:rPr>
          <w:rFonts w:ascii="Titillium" w:hAnsi="Titillium"/>
          <w:sz w:val="18"/>
          <w:szCs w:val="18"/>
        </w:rPr>
        <w:t>modifi</w:t>
      </w:r>
      <w:r w:rsidR="000E2261">
        <w:rPr>
          <w:rFonts w:ascii="Titillium" w:hAnsi="Titillium"/>
          <w:sz w:val="18"/>
          <w:szCs w:val="18"/>
        </w:rPr>
        <w:t>cato dal</w:t>
      </w:r>
      <w:r w:rsidR="00AF5ADD">
        <w:rPr>
          <w:rFonts w:ascii="Titillium" w:hAnsi="Titillium"/>
          <w:sz w:val="18"/>
          <w:szCs w:val="18"/>
        </w:rPr>
        <w:t>l’</w:t>
      </w:r>
      <w:r w:rsidR="000E2261">
        <w:rPr>
          <w:rFonts w:ascii="Titillium" w:hAnsi="Titillium"/>
          <w:sz w:val="18"/>
          <w:szCs w:val="18"/>
        </w:rPr>
        <w:t xml:space="preserve">art. </w:t>
      </w:r>
      <w:r w:rsidR="00AF5ADD">
        <w:rPr>
          <w:rFonts w:ascii="Titillium" w:hAnsi="Titillium"/>
          <w:sz w:val="18"/>
          <w:szCs w:val="18"/>
        </w:rPr>
        <w:t>51, comma 1, punto 2.1.,</w:t>
      </w:r>
      <w:r w:rsidR="00876D36">
        <w:rPr>
          <w:rFonts w:ascii="Titillium" w:hAnsi="Titillium"/>
          <w:sz w:val="18"/>
          <w:szCs w:val="18"/>
        </w:rPr>
        <w:t xml:space="preserve"> del </w:t>
      </w:r>
      <w:r w:rsidR="000E2261">
        <w:rPr>
          <w:rFonts w:ascii="Titillium" w:hAnsi="Titillium"/>
          <w:sz w:val="18"/>
          <w:szCs w:val="18"/>
        </w:rPr>
        <w:t>decreto legge</w:t>
      </w:r>
      <w:r w:rsidR="00311B38">
        <w:rPr>
          <w:rFonts w:ascii="Titillium" w:hAnsi="Titillium"/>
          <w:sz w:val="18"/>
          <w:szCs w:val="18"/>
        </w:rPr>
        <w:t xml:space="preserve"> </w:t>
      </w:r>
      <w:r w:rsidR="00876D36">
        <w:rPr>
          <w:rFonts w:ascii="Titillium" w:hAnsi="Titillium"/>
          <w:sz w:val="18"/>
          <w:szCs w:val="18"/>
        </w:rPr>
        <w:t xml:space="preserve">31 maggio 2021, n.77, </w:t>
      </w:r>
      <w:r w:rsidR="006110FE">
        <w:rPr>
          <w:rFonts w:ascii="Titillium" w:hAnsi="Titillium"/>
          <w:sz w:val="18"/>
          <w:szCs w:val="18"/>
        </w:rPr>
        <w:t xml:space="preserve">convertito dalla legge 29 luglio 2021, n.108, </w:t>
      </w:r>
      <w:r w:rsidR="00E02CFE" w:rsidRPr="003F5ECB">
        <w:rPr>
          <w:rFonts w:ascii="Titillium" w:hAnsi="Titillium"/>
          <w:sz w:val="18"/>
          <w:szCs w:val="18"/>
        </w:rPr>
        <w:t xml:space="preserve">che consente alle </w:t>
      </w:r>
      <w:r w:rsidRPr="003F5ECB">
        <w:rPr>
          <w:rFonts w:ascii="Titillium" w:hAnsi="Titillium"/>
          <w:sz w:val="18"/>
          <w:szCs w:val="18"/>
        </w:rPr>
        <w:t xml:space="preserve">stazioni appaltanti </w:t>
      </w:r>
      <w:r w:rsidR="00E02CFE" w:rsidRPr="003F5ECB">
        <w:rPr>
          <w:rFonts w:ascii="Titillium" w:hAnsi="Titillium"/>
          <w:sz w:val="18"/>
          <w:szCs w:val="18"/>
        </w:rPr>
        <w:t xml:space="preserve">di procedere secondo la seguente modalità: </w:t>
      </w:r>
      <w:r w:rsidR="00E02CFE" w:rsidRPr="003F5ECB">
        <w:rPr>
          <w:rFonts w:ascii="Titillium" w:hAnsi="Titillium"/>
          <w:i/>
          <w:sz w:val="18"/>
          <w:szCs w:val="18"/>
        </w:rPr>
        <w:t>“</w:t>
      </w:r>
      <w:r w:rsidR="003C20F8" w:rsidRPr="003F5ECB">
        <w:rPr>
          <w:rFonts w:ascii="Titillium" w:hAnsi="Titillium"/>
          <w:i/>
          <w:sz w:val="18"/>
          <w:szCs w:val="18"/>
        </w:rPr>
        <w:t xml:space="preserve">nelle aree del cratere sismico di cui agli allegati 1, 2 e 2-bis al decreto-legge 17 ottobre 2016, n. 189, convertito, con modificazioni, dalla legge 15 dicembre 2016, n. 229, affidamento diretto delle </w:t>
      </w:r>
      <w:r w:rsidR="00E02CFE" w:rsidRPr="003F5ECB">
        <w:rPr>
          <w:rFonts w:ascii="Titillium" w:hAnsi="Titillium"/>
          <w:i/>
          <w:sz w:val="18"/>
          <w:szCs w:val="18"/>
        </w:rPr>
        <w:t>attività</w:t>
      </w:r>
      <w:r w:rsidR="003C20F8" w:rsidRPr="003F5ECB">
        <w:rPr>
          <w:rFonts w:ascii="Titillium" w:hAnsi="Titillium"/>
          <w:i/>
          <w:sz w:val="18"/>
          <w:szCs w:val="18"/>
        </w:rPr>
        <w:t xml:space="preserve"> di esecuzione di lavori, servizi e forniture </w:t>
      </w:r>
      <w:r w:rsidR="00E02CFE" w:rsidRPr="003F5ECB">
        <w:rPr>
          <w:rFonts w:ascii="Titillium" w:hAnsi="Titillium"/>
          <w:i/>
          <w:sz w:val="18"/>
          <w:szCs w:val="18"/>
        </w:rPr>
        <w:t>nonché</w:t>
      </w:r>
      <w:r w:rsidR="003C20F8" w:rsidRPr="003F5ECB">
        <w:rPr>
          <w:rFonts w:ascii="Titillium" w:hAnsi="Titillium"/>
          <w:i/>
          <w:sz w:val="18"/>
          <w:szCs w:val="18"/>
        </w:rPr>
        <w:t xml:space="preserve"> dei servizi di ingegneria e architettura, compresa </w:t>
      </w:r>
      <w:r w:rsidR="00E02CFE" w:rsidRPr="003F5ECB">
        <w:rPr>
          <w:rFonts w:ascii="Titillium" w:hAnsi="Titillium"/>
          <w:i/>
          <w:sz w:val="18"/>
          <w:szCs w:val="18"/>
        </w:rPr>
        <w:t>l’attività</w:t>
      </w:r>
      <w:r w:rsidR="003C20F8" w:rsidRPr="003F5ECB">
        <w:rPr>
          <w:rFonts w:ascii="Titillium" w:hAnsi="Titillium"/>
          <w:i/>
          <w:sz w:val="18"/>
          <w:szCs w:val="18"/>
        </w:rPr>
        <w:t xml:space="preserve"> di progettazione, di importo inferiore a 150.000 euro, fino al termine delle </w:t>
      </w:r>
      <w:r w:rsidR="00E02CFE" w:rsidRPr="003F5ECB">
        <w:rPr>
          <w:rFonts w:ascii="Titillium" w:hAnsi="Titillium"/>
          <w:i/>
          <w:sz w:val="18"/>
          <w:szCs w:val="18"/>
        </w:rPr>
        <w:t>attività</w:t>
      </w:r>
      <w:r w:rsidR="003C20F8" w:rsidRPr="003F5ECB">
        <w:rPr>
          <w:rFonts w:ascii="Titillium" w:hAnsi="Titillium"/>
          <w:i/>
          <w:sz w:val="18"/>
          <w:szCs w:val="18"/>
        </w:rPr>
        <w:t xml:space="preserve"> di ricostruzione pubblica previste dall'articolo 14 del citato decreto-legge n. 189 del 2016</w:t>
      </w:r>
      <w:r w:rsidR="00E02CFE" w:rsidRPr="003F5ECB">
        <w:rPr>
          <w:rFonts w:ascii="Titillium" w:hAnsi="Titillium"/>
          <w:i/>
          <w:sz w:val="18"/>
          <w:szCs w:val="18"/>
        </w:rPr>
        <w:t>”</w:t>
      </w:r>
      <w:r w:rsidR="003C20F8" w:rsidRPr="003F5ECB">
        <w:rPr>
          <w:rFonts w:ascii="Titillium" w:hAnsi="Titillium"/>
          <w:i/>
          <w:sz w:val="18"/>
          <w:szCs w:val="18"/>
        </w:rPr>
        <w:t>.</w:t>
      </w:r>
    </w:p>
    <w:p w14:paraId="4387E5C9" w14:textId="144EB9E4" w:rsidR="00A23E3F" w:rsidRDefault="00A23E3F" w:rsidP="00C46B90">
      <w:pPr>
        <w:pStyle w:val="Corpotesto"/>
        <w:pBdr>
          <w:top w:val="single" w:sz="4" w:space="1" w:color="auto"/>
          <w:left w:val="single" w:sz="4" w:space="4" w:color="auto"/>
          <w:bottom w:val="single" w:sz="4" w:space="1" w:color="auto"/>
          <w:right w:val="single" w:sz="4" w:space="4" w:color="auto"/>
        </w:pBdr>
        <w:rPr>
          <w:rFonts w:ascii="Titillium" w:hAnsi="Titillium"/>
          <w:i/>
          <w:sz w:val="18"/>
          <w:szCs w:val="18"/>
        </w:rPr>
      </w:pPr>
    </w:p>
    <w:p w14:paraId="2B3E145B" w14:textId="0FDD43C7" w:rsidR="00DF64B2" w:rsidRPr="003F5ECB" w:rsidRDefault="00DF64B2" w:rsidP="00C46B90">
      <w:pPr>
        <w:pStyle w:val="Corpotesto"/>
        <w:pBdr>
          <w:top w:val="single" w:sz="4" w:space="1" w:color="auto"/>
          <w:left w:val="single" w:sz="4" w:space="4" w:color="auto"/>
          <w:bottom w:val="single" w:sz="4" w:space="1" w:color="auto"/>
          <w:right w:val="single" w:sz="4" w:space="4" w:color="auto"/>
        </w:pBdr>
        <w:rPr>
          <w:rFonts w:ascii="Titillium" w:hAnsi="Titillium"/>
          <w:i/>
          <w:sz w:val="18"/>
          <w:szCs w:val="18"/>
        </w:rPr>
      </w:pPr>
      <w:r w:rsidRPr="003F5ECB">
        <w:rPr>
          <w:rFonts w:ascii="Titillium" w:hAnsi="Titillium"/>
          <w:i/>
          <w:sz w:val="18"/>
          <w:szCs w:val="18"/>
        </w:rPr>
        <w:t xml:space="preserve">[inserire nel caso di affidamento diretto </w:t>
      </w:r>
      <w:r>
        <w:rPr>
          <w:rFonts w:ascii="Titillium" w:hAnsi="Titillium"/>
          <w:i/>
          <w:sz w:val="18"/>
          <w:szCs w:val="18"/>
        </w:rPr>
        <w:t xml:space="preserve">disciplinato da disposizioni derogatorie previste da </w:t>
      </w:r>
      <w:r w:rsidRPr="00DF64B2">
        <w:rPr>
          <w:rFonts w:ascii="Titillium" w:hAnsi="Titillium"/>
          <w:i/>
          <w:sz w:val="18"/>
          <w:szCs w:val="18"/>
        </w:rPr>
        <w:t>l’Ordinanza Speciale del Commissario straordinario del Governo per la ricostruzione</w:t>
      </w:r>
      <w:r w:rsidRPr="003F5ECB">
        <w:rPr>
          <w:rFonts w:ascii="Titillium" w:hAnsi="Titillium"/>
          <w:i/>
          <w:sz w:val="18"/>
          <w:szCs w:val="18"/>
        </w:rPr>
        <w:t>]</w:t>
      </w:r>
    </w:p>
    <w:p w14:paraId="0169BB07" w14:textId="60ACDBB1" w:rsidR="00C46B90" w:rsidRPr="003F5ECB" w:rsidRDefault="00A23E3F" w:rsidP="00C46B90">
      <w:pPr>
        <w:pStyle w:val="Corpotesto"/>
        <w:pBdr>
          <w:top w:val="single" w:sz="4" w:space="1" w:color="auto"/>
          <w:left w:val="single" w:sz="4" w:space="4" w:color="auto"/>
          <w:bottom w:val="single" w:sz="4" w:space="1" w:color="auto"/>
          <w:right w:val="single" w:sz="4" w:space="4" w:color="auto"/>
        </w:pBdr>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l’Ordinanza Speciale del Commissario straordinario del Governo per la ricostruzione </w:t>
      </w:r>
      <w:r w:rsidR="00C46B90" w:rsidRPr="003F5ECB">
        <w:rPr>
          <w:rFonts w:ascii="Titillium" w:hAnsi="Titillium"/>
          <w:sz w:val="18"/>
          <w:szCs w:val="18"/>
        </w:rPr>
        <w:t>_____________________ [</w:t>
      </w:r>
      <w:r w:rsidR="00C46B90" w:rsidRPr="003F5ECB">
        <w:rPr>
          <w:rFonts w:ascii="Titillium" w:hAnsi="Titillium"/>
          <w:i/>
          <w:sz w:val="18"/>
          <w:szCs w:val="18"/>
        </w:rPr>
        <w:t>indicare</w:t>
      </w:r>
      <w:r w:rsidR="00C46B90" w:rsidRPr="003F5ECB">
        <w:rPr>
          <w:rFonts w:ascii="Titillium" w:hAnsi="Titillium"/>
          <w:sz w:val="18"/>
          <w:szCs w:val="18"/>
        </w:rPr>
        <w:t>], che all’articolo _____ consente l’affidamento diretto _______ [</w:t>
      </w:r>
      <w:r w:rsidR="00C46B90" w:rsidRPr="003F5ECB">
        <w:rPr>
          <w:rFonts w:ascii="Titillium" w:hAnsi="Titillium"/>
          <w:i/>
          <w:sz w:val="18"/>
          <w:szCs w:val="18"/>
        </w:rPr>
        <w:t>indicare</w:t>
      </w:r>
      <w:r w:rsidR="00C46B90" w:rsidRPr="003F5ECB">
        <w:rPr>
          <w:rFonts w:ascii="Titillium" w:hAnsi="Titillium"/>
          <w:sz w:val="18"/>
          <w:szCs w:val="18"/>
        </w:rPr>
        <w:t xml:space="preserve">] di importo inferiore alle soglie di cui all’art. 35 del Codice, in deroga all’articolo _______ </w:t>
      </w:r>
      <w:r w:rsidR="00C46B90" w:rsidRPr="003F5ECB">
        <w:rPr>
          <w:rFonts w:ascii="Titillium" w:hAnsi="Titillium"/>
          <w:i/>
          <w:sz w:val="18"/>
          <w:szCs w:val="18"/>
        </w:rPr>
        <w:t>[indicare]</w:t>
      </w:r>
      <w:r w:rsidR="00C46B90" w:rsidRPr="003F5ECB">
        <w:rPr>
          <w:rFonts w:ascii="Titillium" w:hAnsi="Titillium"/>
          <w:sz w:val="18"/>
          <w:szCs w:val="18"/>
        </w:rPr>
        <w:t>.</w:t>
      </w:r>
    </w:p>
    <w:p w14:paraId="6C44FA8D" w14:textId="2D4D11C3" w:rsidR="00A2788C" w:rsidRPr="003F5ECB" w:rsidRDefault="00A2788C" w:rsidP="001E0273">
      <w:pPr>
        <w:pStyle w:val="Corpotesto"/>
        <w:rPr>
          <w:rFonts w:ascii="Titillium" w:hAnsi="Titillium"/>
          <w:i/>
          <w:sz w:val="18"/>
          <w:szCs w:val="18"/>
        </w:rPr>
      </w:pPr>
      <w:r w:rsidRPr="003F5ECB">
        <w:rPr>
          <w:rFonts w:ascii="Titillium" w:hAnsi="Titillium"/>
          <w:b/>
          <w:sz w:val="18"/>
          <w:szCs w:val="18"/>
        </w:rPr>
        <w:t>VISTO</w:t>
      </w:r>
      <w:r w:rsidRPr="003F5ECB">
        <w:rPr>
          <w:rFonts w:ascii="Titillium" w:hAnsi="Titillium"/>
          <w:sz w:val="18"/>
          <w:szCs w:val="18"/>
        </w:rPr>
        <w:t xml:space="preserve"> l’art. 1, comma 3, del predetto decreto-legge, che recita</w:t>
      </w:r>
      <w:r w:rsidRPr="003F5ECB">
        <w:rPr>
          <w:rFonts w:ascii="Titillium" w:hAnsi="Titillium"/>
          <w:i/>
          <w:sz w:val="18"/>
          <w:szCs w:val="18"/>
        </w:rPr>
        <w:t xml:space="preserve"> “gli affidamenti diretti possono essere realizzati tramite determina a contrarre, o atto equivalente, che contenga gli elementi descritti nell’articolo 32, comma 2, del decreto legislativo n. 50 del 2016”</w:t>
      </w:r>
      <w:r w:rsidR="005C7D04">
        <w:rPr>
          <w:rFonts w:ascii="Titillium" w:hAnsi="Titillium"/>
          <w:i/>
          <w:sz w:val="18"/>
          <w:szCs w:val="18"/>
        </w:rPr>
        <w:t xml:space="preserve"> </w:t>
      </w:r>
    </w:p>
    <w:p w14:paraId="2D4CF5D3" w14:textId="6A1F1BD0" w:rsidR="00BE15A5" w:rsidRPr="003F5ECB" w:rsidRDefault="00BE15A5" w:rsidP="001E0273">
      <w:pPr>
        <w:pStyle w:val="Corpotesto"/>
        <w:rPr>
          <w:rFonts w:ascii="Titillium" w:hAnsi="Titillium"/>
          <w:sz w:val="18"/>
          <w:szCs w:val="18"/>
        </w:rPr>
      </w:pPr>
    </w:p>
    <w:p w14:paraId="3F1A42D4" w14:textId="5BAB915C" w:rsidR="00BE15A5" w:rsidRPr="003F5ECB" w:rsidRDefault="00BE15A5" w:rsidP="00614F7D">
      <w:pPr>
        <w:pStyle w:val="Corpotesto"/>
        <w:rPr>
          <w:rFonts w:ascii="Titillium" w:hAnsi="Titillium"/>
          <w:sz w:val="18"/>
          <w:szCs w:val="18"/>
        </w:rPr>
      </w:pPr>
      <w:r w:rsidRPr="003F5ECB">
        <w:rPr>
          <w:rFonts w:ascii="Titillium" w:hAnsi="Titillium"/>
          <w:b/>
          <w:sz w:val="18"/>
          <w:szCs w:val="18"/>
        </w:rPr>
        <w:t>CONSIDERATO CHE</w:t>
      </w:r>
      <w:r w:rsidR="00731A3F">
        <w:rPr>
          <w:rFonts w:ascii="Titillium" w:hAnsi="Titillium"/>
          <w:sz w:val="18"/>
          <w:szCs w:val="18"/>
        </w:rPr>
        <w:t>,</w:t>
      </w:r>
      <w:r w:rsidR="00614F7D">
        <w:rPr>
          <w:rFonts w:ascii="Titillium" w:hAnsi="Titillium"/>
          <w:sz w:val="18"/>
          <w:szCs w:val="18"/>
        </w:rPr>
        <w:t xml:space="preserve"> </w:t>
      </w:r>
      <w:r w:rsidRPr="003F5ECB">
        <w:rPr>
          <w:rFonts w:ascii="Titillium" w:hAnsi="Titillium"/>
          <w:sz w:val="18"/>
          <w:szCs w:val="18"/>
        </w:rPr>
        <w:t xml:space="preserve">ai sensi dell’articolo 35 del Codice, il valore complessivo </w:t>
      </w:r>
      <w:r w:rsidRPr="005826CF">
        <w:rPr>
          <w:rFonts w:ascii="Titillium" w:hAnsi="Titillium"/>
          <w:sz w:val="18"/>
          <w:szCs w:val="18"/>
        </w:rPr>
        <w:t>dell’appalto</w:t>
      </w:r>
      <w:r w:rsidR="006C6D09" w:rsidRPr="005826CF">
        <w:rPr>
          <w:rFonts w:ascii="Titillium" w:hAnsi="Titillium"/>
          <w:sz w:val="18"/>
          <w:szCs w:val="18"/>
        </w:rPr>
        <w:t xml:space="preserve"> </w:t>
      </w:r>
      <w:r w:rsidR="006C6D09" w:rsidRPr="00614F7D">
        <w:rPr>
          <w:rFonts w:ascii="Titillium" w:hAnsi="Titillium"/>
          <w:sz w:val="18"/>
          <w:szCs w:val="18"/>
        </w:rPr>
        <w:t xml:space="preserve">dei servizi </w:t>
      </w:r>
      <w:r w:rsidR="00713D9B" w:rsidRPr="00614F7D">
        <w:rPr>
          <w:rFonts w:ascii="Titillium" w:hAnsi="Titillium"/>
          <w:sz w:val="18"/>
          <w:szCs w:val="18"/>
        </w:rPr>
        <w:t xml:space="preserve">di cui al presente appalto </w:t>
      </w:r>
      <w:r w:rsidR="00205738" w:rsidRPr="00614F7D">
        <w:rPr>
          <w:rFonts w:ascii="Titillium" w:hAnsi="Titillium"/>
          <w:sz w:val="18"/>
          <w:szCs w:val="18"/>
        </w:rPr>
        <w:t>connessi agli interventi di cui all’ordinanza</w:t>
      </w:r>
      <w:r w:rsidR="00014D4C" w:rsidRPr="00614F7D">
        <w:rPr>
          <w:rFonts w:ascii="Titillium" w:hAnsi="Titillium"/>
          <w:sz w:val="18"/>
          <w:szCs w:val="18"/>
        </w:rPr>
        <w:t xml:space="preserve"> </w:t>
      </w:r>
      <w:r w:rsidR="00014D4C" w:rsidRPr="005826CF">
        <w:rPr>
          <w:rFonts w:ascii="Titillium" w:hAnsi="Titillium"/>
          <w:sz w:val="18"/>
          <w:szCs w:val="18"/>
        </w:rPr>
        <w:t>__________</w:t>
      </w:r>
      <w:r w:rsidR="00014D4C" w:rsidRPr="00614F7D">
        <w:rPr>
          <w:rFonts w:ascii="Titillium" w:hAnsi="Titillium"/>
          <w:sz w:val="18"/>
          <w:szCs w:val="18"/>
        </w:rPr>
        <w:t>[</w:t>
      </w:r>
      <w:r w:rsidR="00205738" w:rsidRPr="00614F7D">
        <w:rPr>
          <w:rFonts w:ascii="Titillium" w:hAnsi="Titillium"/>
          <w:i/>
          <w:sz w:val="18"/>
          <w:szCs w:val="18"/>
        </w:rPr>
        <w:t>inserire il riferimento all’ordinanza</w:t>
      </w:r>
      <w:r w:rsidR="00014D4C" w:rsidRPr="00614F7D">
        <w:rPr>
          <w:rFonts w:ascii="Titillium" w:hAnsi="Titillium"/>
          <w:i/>
          <w:sz w:val="18"/>
          <w:szCs w:val="18"/>
        </w:rPr>
        <w:t>]]</w:t>
      </w:r>
      <w:r w:rsidR="00205738" w:rsidRPr="00614F7D">
        <w:rPr>
          <w:rFonts w:ascii="Titillium" w:hAnsi="Titillium"/>
          <w:sz w:val="18"/>
          <w:szCs w:val="18"/>
        </w:rPr>
        <w:t>)</w:t>
      </w:r>
      <w:r w:rsidR="006C6D09" w:rsidRPr="00614F7D">
        <w:rPr>
          <w:rFonts w:ascii="Titillium" w:hAnsi="Titillium"/>
          <w:sz w:val="18"/>
          <w:szCs w:val="18"/>
        </w:rPr>
        <w:t xml:space="preserve">, </w:t>
      </w:r>
      <w:r w:rsidRPr="003F5ECB">
        <w:rPr>
          <w:rFonts w:ascii="Titillium" w:hAnsi="Titillium"/>
          <w:sz w:val="18"/>
          <w:szCs w:val="18"/>
        </w:rPr>
        <w:t>iva esclusa, ammonta</w:t>
      </w:r>
      <w:r w:rsidR="00E03097">
        <w:rPr>
          <w:rFonts w:ascii="Titillium" w:hAnsi="Titillium"/>
          <w:sz w:val="18"/>
          <w:szCs w:val="18"/>
        </w:rPr>
        <w:t xml:space="preserve">, come stima </w:t>
      </w:r>
      <w:r w:rsidR="00751C50">
        <w:rPr>
          <w:rFonts w:ascii="Titillium" w:hAnsi="Titillium"/>
          <w:sz w:val="18"/>
          <w:szCs w:val="18"/>
        </w:rPr>
        <w:t>previsionale indicata nel programma</w:t>
      </w:r>
      <w:r w:rsidR="00014D4C">
        <w:rPr>
          <w:rFonts w:ascii="Titillium" w:hAnsi="Titillium"/>
          <w:sz w:val="18"/>
          <w:szCs w:val="18"/>
        </w:rPr>
        <w:t xml:space="preserve"> </w:t>
      </w:r>
      <w:r w:rsidR="00014D4C" w:rsidRPr="003F5ECB">
        <w:rPr>
          <w:rFonts w:ascii="Titillium" w:hAnsi="Titillium"/>
          <w:sz w:val="18"/>
          <w:szCs w:val="18"/>
        </w:rPr>
        <w:t>___________</w:t>
      </w:r>
      <w:r w:rsidR="00014D4C">
        <w:rPr>
          <w:rFonts w:ascii="Titillium" w:hAnsi="Titillium"/>
          <w:sz w:val="18"/>
          <w:szCs w:val="18"/>
        </w:rPr>
        <w:t xml:space="preserve"> </w:t>
      </w:r>
      <w:r w:rsidRPr="003F5ECB">
        <w:rPr>
          <w:rFonts w:ascii="Titillium" w:hAnsi="Titillium"/>
          <w:sz w:val="18"/>
          <w:szCs w:val="18"/>
        </w:rPr>
        <w:t>ad € ___________</w:t>
      </w:r>
      <w:r w:rsidR="00B9219D" w:rsidRPr="003F5ECB">
        <w:rPr>
          <w:rFonts w:ascii="Titillium" w:hAnsi="Titillium"/>
          <w:sz w:val="18"/>
          <w:szCs w:val="18"/>
        </w:rPr>
        <w:t xml:space="preserve"> [</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xml:space="preserve"> (euro _____________/__)</w:t>
      </w:r>
      <w:r w:rsidR="008B3943" w:rsidRPr="003F5ECB">
        <w:rPr>
          <w:rFonts w:ascii="Titillium" w:hAnsi="Titillium"/>
          <w:sz w:val="18"/>
          <w:szCs w:val="18"/>
        </w:rPr>
        <w:t xml:space="preserve">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xml:space="preserve">, di cui € ___________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sz w:val="18"/>
          <w:szCs w:val="18"/>
        </w:rPr>
        <w:t xml:space="preserve">(euro ____________/__)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sz w:val="18"/>
          <w:szCs w:val="18"/>
        </w:rPr>
        <w:t>per oneri per la sicurezza</w:t>
      </w:r>
      <w:r w:rsidR="00014D4C">
        <w:rPr>
          <w:rFonts w:ascii="Titillium" w:hAnsi="Titillium"/>
          <w:sz w:val="18"/>
          <w:szCs w:val="18"/>
        </w:rPr>
        <w:t xml:space="preserve"> </w:t>
      </w:r>
      <w:r w:rsidR="00014D4C" w:rsidRPr="003F5ECB">
        <w:rPr>
          <w:rFonts w:ascii="Titillium" w:hAnsi="Titillium"/>
          <w:sz w:val="18"/>
          <w:szCs w:val="18"/>
        </w:rPr>
        <w:t>non soggetti a ribasso</w:t>
      </w:r>
      <w:r w:rsidR="00014D4C">
        <w:rPr>
          <w:rFonts w:ascii="Titillium" w:hAnsi="Titillium"/>
          <w:sz w:val="18"/>
          <w:szCs w:val="18"/>
        </w:rPr>
        <w:t xml:space="preserve"> [se previsti dalla legge. A titolo esemplificativo si fa riferimento a quelli relativi alle </w:t>
      </w:r>
      <w:r w:rsidR="00014D4C" w:rsidRPr="00014D4C">
        <w:rPr>
          <w:rFonts w:ascii="Titillium" w:hAnsi="Titillium"/>
          <w:sz w:val="18"/>
          <w:szCs w:val="18"/>
        </w:rPr>
        <w:t>indagini geologiche, geotecniche e sismiche, sondaggi, rilievi, misurazioni e picchettazioni</w:t>
      </w:r>
      <w:r w:rsidR="00014D4C">
        <w:rPr>
          <w:rFonts w:ascii="Titillium" w:hAnsi="Titillium"/>
          <w:sz w:val="18"/>
          <w:szCs w:val="18"/>
        </w:rPr>
        <w:t>, ecc., di cui all’art. 31, comma 8 del Codice]</w:t>
      </w:r>
      <w:r w:rsidRPr="003F5ECB">
        <w:rPr>
          <w:rFonts w:ascii="Titillium" w:hAnsi="Titillium"/>
          <w:sz w:val="18"/>
          <w:szCs w:val="18"/>
        </w:rPr>
        <w:t>;</w:t>
      </w:r>
    </w:p>
    <w:p w14:paraId="45A4E170" w14:textId="77777777" w:rsidR="00B71E23" w:rsidRPr="003F5ECB" w:rsidRDefault="00B71E23" w:rsidP="00B71E23">
      <w:pPr>
        <w:widowControl/>
        <w:spacing w:after="120"/>
        <w:rPr>
          <w:rFonts w:ascii="Titillium" w:hAnsi="Titillium"/>
          <w:bCs/>
          <w:iCs/>
          <w:sz w:val="18"/>
          <w:szCs w:val="18"/>
        </w:rPr>
      </w:pPr>
      <w:r w:rsidRPr="003F5ECB">
        <w:rPr>
          <w:rFonts w:ascii="Titillium" w:hAnsi="Titillium"/>
          <w:b/>
          <w:bCs/>
          <w:iCs/>
          <w:sz w:val="18"/>
          <w:szCs w:val="18"/>
        </w:rPr>
        <w:t>ATTESO CHE</w:t>
      </w:r>
      <w:r w:rsidRPr="003F5ECB">
        <w:rPr>
          <w:rFonts w:ascii="Titillium" w:hAnsi="Titillium"/>
          <w:bCs/>
          <w:iCs/>
          <w:sz w:val="18"/>
          <w:szCs w:val="18"/>
        </w:rPr>
        <w:t xml:space="preserve"> è pertanto possibile procedere all’assegnazione dell’appalto attraverso il solo provvedimento di affidamento, specificando l’oggetto dell’affidamento, l’importo, il fornitore, le ragioni della scelta del fornitore, il possesso dei requisiti di carattere generale, nonché il possesso dei requisiti economico-finanziari e tecnico-professionali, ove richiesti</w:t>
      </w:r>
    </w:p>
    <w:p w14:paraId="301E417B" w14:textId="77777777" w:rsidR="00646F88" w:rsidRDefault="00646F88" w:rsidP="00B71E23">
      <w:pPr>
        <w:pStyle w:val="Default"/>
        <w:spacing w:after="120"/>
        <w:jc w:val="both"/>
        <w:rPr>
          <w:rFonts w:ascii="Titillium" w:hAnsi="Titillium" w:cs="Arial"/>
          <w:b/>
          <w:bCs/>
          <w:iCs/>
          <w:color w:val="auto"/>
          <w:sz w:val="18"/>
          <w:szCs w:val="18"/>
        </w:rPr>
      </w:pPr>
    </w:p>
    <w:p w14:paraId="61696538" w14:textId="693BA462" w:rsidR="0043301B" w:rsidRPr="003F5ECB" w:rsidRDefault="00B71E23" w:rsidP="00B71E23">
      <w:pPr>
        <w:pStyle w:val="Default"/>
        <w:spacing w:after="120"/>
        <w:jc w:val="both"/>
        <w:rPr>
          <w:rFonts w:ascii="Titillium" w:hAnsi="Titillium" w:cs="Arial"/>
          <w:color w:val="auto"/>
          <w:sz w:val="18"/>
          <w:szCs w:val="18"/>
        </w:rPr>
      </w:pPr>
      <w:r w:rsidRPr="003F5ECB">
        <w:rPr>
          <w:rFonts w:ascii="Titillium" w:hAnsi="Titillium" w:cs="Arial"/>
          <w:b/>
          <w:bCs/>
          <w:iCs/>
          <w:color w:val="auto"/>
          <w:sz w:val="18"/>
          <w:szCs w:val="18"/>
        </w:rPr>
        <w:t>CONSIDERATO CHE</w:t>
      </w:r>
      <w:r w:rsidRPr="003F5ECB">
        <w:rPr>
          <w:rFonts w:ascii="Titillium" w:hAnsi="Titillium" w:cs="Arial"/>
          <w:bCs/>
          <w:iCs/>
          <w:color w:val="auto"/>
          <w:sz w:val="18"/>
          <w:szCs w:val="18"/>
        </w:rPr>
        <w:t>:</w:t>
      </w:r>
    </w:p>
    <w:p w14:paraId="235D05E3" w14:textId="1397CBFC" w:rsidR="00B71E23" w:rsidRPr="003F5ECB" w:rsidRDefault="005C7E37" w:rsidP="003A26D9">
      <w:pPr>
        <w:pStyle w:val="Default"/>
        <w:numPr>
          <w:ilvl w:val="0"/>
          <w:numId w:val="15"/>
        </w:numPr>
        <w:tabs>
          <w:tab w:val="clear" w:pos="0"/>
          <w:tab w:val="num" w:pos="207"/>
        </w:tabs>
        <w:spacing w:after="120"/>
        <w:ind w:left="284" w:hanging="284"/>
        <w:jc w:val="both"/>
        <w:rPr>
          <w:rFonts w:ascii="Titillium" w:hAnsi="Titillium" w:cs="Arial"/>
          <w:color w:val="auto"/>
          <w:sz w:val="18"/>
          <w:szCs w:val="18"/>
        </w:rPr>
      </w:pPr>
      <w:r w:rsidRPr="003F5ECB">
        <w:rPr>
          <w:rFonts w:ascii="Titillium" w:hAnsi="Titillium" w:cs="Arial"/>
          <w:bCs/>
          <w:iCs/>
          <w:color w:val="auto"/>
          <w:sz w:val="18"/>
          <w:szCs w:val="18"/>
        </w:rPr>
        <w:t>il fine che si intende perseguire è quello di assicurare all’Ente l’individuazione del</w:t>
      </w:r>
      <w:r w:rsidR="00CC631A">
        <w:rPr>
          <w:rFonts w:ascii="Titillium" w:hAnsi="Titillium" w:cs="Arial"/>
          <w:bCs/>
          <w:iCs/>
          <w:color w:val="auto"/>
          <w:sz w:val="18"/>
          <w:szCs w:val="18"/>
        </w:rPr>
        <w:t xml:space="preserve"> soggetto fornitore del servizio di…………………………….</w:t>
      </w:r>
      <w:r w:rsidRPr="003F5ECB">
        <w:rPr>
          <w:rFonts w:ascii="Titillium" w:hAnsi="Titillium" w:cs="Arial"/>
          <w:bCs/>
          <w:iCs/>
          <w:color w:val="auto"/>
          <w:sz w:val="18"/>
          <w:szCs w:val="18"/>
        </w:rPr>
        <w:t xml:space="preserve"> indispensabile per la realizzazione dei lavori in oggetto;</w:t>
      </w:r>
    </w:p>
    <w:p w14:paraId="1B532C5C" w14:textId="47891792" w:rsidR="00646F88" w:rsidRPr="00C82677" w:rsidRDefault="00DF2A18" w:rsidP="003A26D9">
      <w:pPr>
        <w:pStyle w:val="Default"/>
        <w:numPr>
          <w:ilvl w:val="0"/>
          <w:numId w:val="15"/>
        </w:numPr>
        <w:tabs>
          <w:tab w:val="clear" w:pos="0"/>
          <w:tab w:val="num" w:pos="207"/>
        </w:tabs>
        <w:spacing w:after="120"/>
        <w:ind w:left="284" w:hanging="284"/>
        <w:jc w:val="both"/>
        <w:rPr>
          <w:rFonts w:ascii="Titillium" w:hAnsi="Titillium" w:cs="Arial"/>
          <w:color w:val="auto"/>
          <w:sz w:val="18"/>
          <w:szCs w:val="18"/>
        </w:rPr>
      </w:pPr>
      <w:r>
        <w:rPr>
          <w:rFonts w:ascii="Titillium" w:hAnsi="Titillium" w:cs="Arial"/>
          <w:bCs/>
          <w:iCs/>
          <w:color w:val="auto"/>
          <w:sz w:val="18"/>
          <w:szCs w:val="18"/>
        </w:rPr>
        <w:lastRenderedPageBreak/>
        <w:t xml:space="preserve">lo </w:t>
      </w:r>
      <w:r w:rsidR="00B71E23" w:rsidRPr="003F5ECB">
        <w:rPr>
          <w:rFonts w:ascii="Titillium" w:hAnsi="Titillium" w:cs="Arial"/>
          <w:bCs/>
          <w:iCs/>
          <w:color w:val="auto"/>
          <w:sz w:val="18"/>
          <w:szCs w:val="18"/>
          <w:shd w:val="clear" w:color="auto" w:fill="FFFFFF"/>
        </w:rPr>
        <w:t xml:space="preserve">schema di contratto </w:t>
      </w:r>
      <w:r w:rsidR="00BB6F9D">
        <w:rPr>
          <w:rFonts w:ascii="Titillium" w:hAnsi="Titillium" w:cs="Arial"/>
          <w:bCs/>
          <w:iCs/>
          <w:color w:val="auto"/>
          <w:sz w:val="18"/>
          <w:szCs w:val="18"/>
          <w:shd w:val="clear" w:color="auto" w:fill="FFFFFF"/>
        </w:rPr>
        <w:t>allegato</w:t>
      </w:r>
      <w:r w:rsidR="00BC11FD">
        <w:rPr>
          <w:rFonts w:ascii="Titillium" w:hAnsi="Titillium" w:cs="Arial"/>
          <w:bCs/>
          <w:iCs/>
          <w:color w:val="auto"/>
          <w:sz w:val="18"/>
          <w:szCs w:val="18"/>
          <w:shd w:val="clear" w:color="auto" w:fill="FFFFFF"/>
        </w:rPr>
        <w:t xml:space="preserve"> descrive il </w:t>
      </w:r>
      <w:r w:rsidR="005A5C5F">
        <w:rPr>
          <w:rFonts w:ascii="Titillium" w:hAnsi="Titillium" w:cs="Arial"/>
          <w:bCs/>
          <w:iCs/>
          <w:color w:val="auto"/>
          <w:sz w:val="18"/>
          <w:szCs w:val="18"/>
          <w:shd w:val="clear" w:color="auto" w:fill="FFFFFF"/>
        </w:rPr>
        <w:t>servizio richiesto</w:t>
      </w:r>
      <w:r w:rsidR="00646F88">
        <w:rPr>
          <w:rFonts w:ascii="Titillium" w:hAnsi="Titillium" w:cs="Arial"/>
          <w:bCs/>
          <w:iCs/>
          <w:color w:val="auto"/>
          <w:sz w:val="18"/>
          <w:szCs w:val="18"/>
          <w:shd w:val="clear" w:color="auto" w:fill="FFFFFF"/>
        </w:rPr>
        <w:t>;</w:t>
      </w:r>
      <w:r w:rsidR="005A5C5F">
        <w:rPr>
          <w:rFonts w:ascii="Titillium" w:hAnsi="Titillium" w:cs="Arial"/>
          <w:bCs/>
          <w:iCs/>
          <w:color w:val="auto"/>
          <w:sz w:val="18"/>
          <w:szCs w:val="18"/>
          <w:shd w:val="clear" w:color="auto" w:fill="FFFFFF"/>
        </w:rPr>
        <w:t xml:space="preserve"> </w:t>
      </w:r>
    </w:p>
    <w:p w14:paraId="42B7A88F" w14:textId="34FE5CDC" w:rsidR="00B71E23" w:rsidRPr="003F5ECB" w:rsidRDefault="00DF2A18" w:rsidP="003A26D9">
      <w:pPr>
        <w:pStyle w:val="Default"/>
        <w:numPr>
          <w:ilvl w:val="0"/>
          <w:numId w:val="15"/>
        </w:numPr>
        <w:tabs>
          <w:tab w:val="clear" w:pos="0"/>
          <w:tab w:val="num" w:pos="207"/>
        </w:tabs>
        <w:spacing w:after="120"/>
        <w:ind w:left="284" w:hanging="284"/>
        <w:jc w:val="both"/>
        <w:rPr>
          <w:rFonts w:ascii="Titillium" w:hAnsi="Titillium" w:cs="Arial"/>
          <w:color w:val="auto"/>
          <w:sz w:val="18"/>
          <w:szCs w:val="18"/>
        </w:rPr>
      </w:pPr>
      <w:r>
        <w:rPr>
          <w:rFonts w:ascii="Titillium" w:hAnsi="Titillium" w:cs="Arial"/>
          <w:bCs/>
          <w:iCs/>
          <w:color w:val="auto"/>
          <w:sz w:val="18"/>
          <w:szCs w:val="18"/>
          <w:shd w:val="clear" w:color="auto" w:fill="FFFFFF"/>
        </w:rPr>
        <w:t xml:space="preserve">il </w:t>
      </w:r>
      <w:r w:rsidRPr="003F5ECB">
        <w:rPr>
          <w:rFonts w:ascii="Titillium" w:hAnsi="Titillium" w:cs="Arial"/>
          <w:bCs/>
          <w:iCs/>
          <w:color w:val="auto"/>
          <w:sz w:val="18"/>
          <w:szCs w:val="18"/>
          <w:shd w:val="clear" w:color="auto" w:fill="FFFFFF"/>
        </w:rPr>
        <w:t xml:space="preserve">capitolato speciale di appalto (nel prosieguo anche CSA), </w:t>
      </w:r>
      <w:r>
        <w:rPr>
          <w:rFonts w:ascii="Titillium" w:hAnsi="Titillium" w:cs="Arial"/>
          <w:bCs/>
          <w:iCs/>
          <w:color w:val="auto"/>
          <w:sz w:val="18"/>
          <w:szCs w:val="18"/>
          <w:shd w:val="clear" w:color="auto" w:fill="FFFFFF"/>
        </w:rPr>
        <w:t xml:space="preserve">descrive </w:t>
      </w:r>
      <w:r w:rsidR="005A5C5F">
        <w:rPr>
          <w:rFonts w:ascii="Titillium" w:hAnsi="Titillium" w:cs="Arial"/>
          <w:bCs/>
          <w:iCs/>
          <w:color w:val="auto"/>
          <w:sz w:val="18"/>
          <w:szCs w:val="18"/>
          <w:shd w:val="clear" w:color="auto" w:fill="FFFFFF"/>
        </w:rPr>
        <w:t>le modalità</w:t>
      </w:r>
      <w:r w:rsidR="006C6D09">
        <w:rPr>
          <w:rFonts w:ascii="Titillium" w:hAnsi="Titillium" w:cs="Arial"/>
          <w:bCs/>
          <w:iCs/>
          <w:color w:val="auto"/>
          <w:sz w:val="18"/>
          <w:szCs w:val="18"/>
          <w:shd w:val="clear" w:color="auto" w:fill="FFFFFF"/>
        </w:rPr>
        <w:t xml:space="preserve"> </w:t>
      </w:r>
      <w:r w:rsidR="005A5C5F">
        <w:rPr>
          <w:rFonts w:ascii="Titillium" w:hAnsi="Titillium" w:cs="Arial"/>
          <w:bCs/>
          <w:iCs/>
          <w:color w:val="auto"/>
          <w:sz w:val="18"/>
          <w:szCs w:val="18"/>
          <w:shd w:val="clear" w:color="auto" w:fill="FFFFFF"/>
        </w:rPr>
        <w:t xml:space="preserve">di esecuzione </w:t>
      </w:r>
      <w:r w:rsidR="00B71E23" w:rsidRPr="003F5ECB">
        <w:rPr>
          <w:rFonts w:ascii="Titillium" w:hAnsi="Titillium" w:cs="Arial"/>
          <w:bCs/>
          <w:iCs/>
          <w:color w:val="auto"/>
          <w:sz w:val="18"/>
          <w:szCs w:val="18"/>
          <w:shd w:val="clear" w:color="auto" w:fill="FFFFFF"/>
        </w:rPr>
        <w:t>di cui al progetto esecutivo</w:t>
      </w:r>
      <w:r w:rsidR="00731A3F">
        <w:rPr>
          <w:rFonts w:ascii="Titillium" w:hAnsi="Titillium" w:cs="Arial"/>
          <w:bCs/>
          <w:iCs/>
          <w:color w:val="auto"/>
          <w:sz w:val="18"/>
          <w:szCs w:val="18"/>
          <w:shd w:val="clear" w:color="auto" w:fill="FFFFFF"/>
        </w:rPr>
        <w:t>;</w:t>
      </w:r>
    </w:p>
    <w:p w14:paraId="7F1DE2E2" w14:textId="74AC4771" w:rsidR="00BE788E" w:rsidRPr="003F5ECB" w:rsidRDefault="00731A3F"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
          <w:iCs/>
          <w:sz w:val="18"/>
          <w:szCs w:val="18"/>
        </w:rPr>
      </w:pPr>
      <w:r w:rsidDel="00731A3F">
        <w:rPr>
          <w:rFonts w:ascii="Titillium" w:hAnsi="Titillium"/>
          <w:b/>
          <w:iCs/>
          <w:sz w:val="18"/>
          <w:szCs w:val="18"/>
          <w:shd w:val="clear" w:color="auto" w:fill="FFFFFF"/>
        </w:rPr>
        <w:t xml:space="preserve"> </w:t>
      </w:r>
      <w:r w:rsidR="00BE788E" w:rsidRPr="003F5ECB">
        <w:rPr>
          <w:rFonts w:ascii="Titillium" w:hAnsi="Titillium"/>
          <w:bCs/>
          <w:i/>
          <w:iCs/>
          <w:sz w:val="18"/>
          <w:szCs w:val="18"/>
        </w:rPr>
        <w:t xml:space="preserve">[in caso di </w:t>
      </w:r>
      <w:r w:rsidR="00646F88">
        <w:rPr>
          <w:rFonts w:ascii="Titillium" w:hAnsi="Titillium"/>
          <w:bCs/>
          <w:i/>
          <w:iCs/>
          <w:sz w:val="18"/>
          <w:szCs w:val="18"/>
        </w:rPr>
        <w:t>c</w:t>
      </w:r>
      <w:r w:rsidR="00BE788E" w:rsidRPr="003F5ECB">
        <w:rPr>
          <w:rFonts w:ascii="Titillium" w:hAnsi="Titillium"/>
          <w:bCs/>
          <w:i/>
          <w:iCs/>
          <w:sz w:val="18"/>
          <w:szCs w:val="18"/>
        </w:rPr>
        <w:t>onfronto tra preventivi</w:t>
      </w:r>
      <w:r w:rsidR="00AF18ED">
        <w:rPr>
          <w:rFonts w:ascii="Titillium" w:hAnsi="Titillium"/>
          <w:bCs/>
          <w:i/>
          <w:iCs/>
          <w:sz w:val="18"/>
          <w:szCs w:val="18"/>
        </w:rPr>
        <w:t xml:space="preserve">: </w:t>
      </w:r>
      <w:r w:rsidR="00FB4100">
        <w:rPr>
          <w:rFonts w:ascii="Titillium" w:hAnsi="Titillium"/>
          <w:bCs/>
          <w:i/>
          <w:iCs/>
          <w:sz w:val="18"/>
          <w:szCs w:val="18"/>
        </w:rPr>
        <w:t>facoltativo</w:t>
      </w:r>
      <w:r w:rsidR="00BE788E" w:rsidRPr="003F5ECB">
        <w:rPr>
          <w:rFonts w:ascii="Titillium" w:hAnsi="Titillium"/>
          <w:bCs/>
          <w:i/>
          <w:iCs/>
          <w:sz w:val="18"/>
          <w:szCs w:val="18"/>
        </w:rPr>
        <w:t>]</w:t>
      </w:r>
    </w:p>
    <w:p w14:paraId="5DD1E56B" w14:textId="0774D1F4" w:rsidR="00BE788E" w:rsidRPr="003F5ECB" w:rsidRDefault="00BE788E"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Cs/>
          <w:sz w:val="18"/>
          <w:szCs w:val="18"/>
        </w:rPr>
      </w:pPr>
      <w:r w:rsidRPr="003F5ECB">
        <w:rPr>
          <w:rFonts w:ascii="Titillium" w:hAnsi="Titillium"/>
          <w:b/>
          <w:bCs/>
          <w:iCs/>
          <w:sz w:val="18"/>
          <w:szCs w:val="18"/>
        </w:rPr>
        <w:t>VISTO</w:t>
      </w:r>
      <w:r w:rsidRPr="003F5ECB">
        <w:rPr>
          <w:rFonts w:ascii="Titillium" w:hAnsi="Titillium"/>
          <w:bCs/>
          <w:iCs/>
          <w:sz w:val="18"/>
          <w:szCs w:val="18"/>
        </w:rPr>
        <w:t xml:space="preserve"> il documento di esame e commento al </w:t>
      </w:r>
      <w:r w:rsidR="006C6D09">
        <w:rPr>
          <w:rFonts w:ascii="Titillium" w:hAnsi="Titillium"/>
          <w:bCs/>
          <w:iCs/>
          <w:sz w:val="18"/>
          <w:szCs w:val="18"/>
        </w:rPr>
        <w:t>“</w:t>
      </w:r>
      <w:r w:rsidR="006C6D09" w:rsidRPr="00791E80">
        <w:rPr>
          <w:rFonts w:ascii="Titillium" w:hAnsi="Titillium"/>
          <w:bCs/>
          <w:iCs/>
          <w:sz w:val="18"/>
          <w:szCs w:val="18"/>
        </w:rPr>
        <w:t xml:space="preserve">decreto </w:t>
      </w:r>
      <w:r w:rsidR="002913B8" w:rsidRPr="00791E80">
        <w:rPr>
          <w:rFonts w:ascii="Titillium" w:hAnsi="Titillium"/>
          <w:bCs/>
          <w:iCs/>
          <w:sz w:val="18"/>
          <w:szCs w:val="18"/>
        </w:rPr>
        <w:t xml:space="preserve">legge n. 76 del 2020 </w:t>
      </w:r>
      <w:r w:rsidR="006C6D09" w:rsidRPr="00791E80">
        <w:rPr>
          <w:rFonts w:ascii="Titillium" w:hAnsi="Titillium"/>
          <w:bCs/>
          <w:iCs/>
          <w:sz w:val="18"/>
          <w:szCs w:val="18"/>
        </w:rPr>
        <w:t>(</w:t>
      </w:r>
      <w:r w:rsidR="005432D4" w:rsidRPr="002A10FE">
        <w:rPr>
          <w:rFonts w:ascii="Titillium" w:hAnsi="Titillium"/>
          <w:bCs/>
          <w:iCs/>
          <w:sz w:val="18"/>
          <w:szCs w:val="18"/>
        </w:rPr>
        <w:t>“</w:t>
      </w:r>
      <w:r w:rsidRPr="003F5ECB">
        <w:rPr>
          <w:rFonts w:ascii="Titillium" w:hAnsi="Titillium"/>
          <w:bCs/>
          <w:iCs/>
          <w:sz w:val="18"/>
          <w:szCs w:val="18"/>
        </w:rPr>
        <w:t>Semplificazioni</w:t>
      </w:r>
      <w:r w:rsidR="006C6D09">
        <w:rPr>
          <w:rFonts w:ascii="Titillium" w:hAnsi="Titillium"/>
          <w:bCs/>
          <w:iCs/>
          <w:sz w:val="18"/>
          <w:szCs w:val="18"/>
        </w:rPr>
        <w:t>”</w:t>
      </w:r>
      <w:r w:rsidRPr="003F5ECB">
        <w:rPr>
          <w:rFonts w:ascii="Titillium" w:hAnsi="Titillium"/>
          <w:bCs/>
          <w:iCs/>
          <w:sz w:val="18"/>
          <w:szCs w:val="18"/>
        </w:rPr>
        <w:t xml:space="preserve"> elaborato dall’ANAC, in occasione dell’audizione presso le Commissioni riunite 8^ e 1^ del Senato della Repubblica, con il quale l’Autorità afferma che, ai fini della scelta dell’affidatario in via diretta, </w:t>
      </w:r>
      <w:r w:rsidRPr="003F5ECB">
        <w:rPr>
          <w:rFonts w:ascii="Titillium" w:hAnsi="Titillium"/>
          <w:bCs/>
          <w:i/>
          <w:iCs/>
          <w:sz w:val="18"/>
          <w:szCs w:val="18"/>
        </w:rPr>
        <w:t xml:space="preserve">“deve continuare a essere considerata una best </w:t>
      </w:r>
      <w:proofErr w:type="spellStart"/>
      <w:r w:rsidRPr="003F5ECB">
        <w:rPr>
          <w:rFonts w:ascii="Titillium" w:hAnsi="Titillium"/>
          <w:bCs/>
          <w:i/>
          <w:iCs/>
          <w:sz w:val="18"/>
          <w:szCs w:val="18"/>
        </w:rPr>
        <w:t>practice</w:t>
      </w:r>
      <w:proofErr w:type="spellEnd"/>
      <w:r w:rsidRPr="003F5ECB">
        <w:rPr>
          <w:rFonts w:ascii="Titillium" w:hAnsi="Titillium"/>
          <w:bCs/>
          <w:i/>
          <w:iCs/>
          <w:sz w:val="18"/>
          <w:szCs w:val="18"/>
        </w:rPr>
        <w:t xml:space="preserve"> la scelta della stazione appaltante di acquisire informazioni, dati, documenti volti a identificare le soluzioni presenti sul mercato per soddisfare i propri fabbisogni e la platea dei potenziali affidatari e di procedere al confronto dei preventivi di spesa forniti da due o più operatori economici”, in continuità con quanto già precisato dalle Linee Guida ANAC n. 4 recanti “Procedure per l’affidamento dei contratti pubblici di importo inferiore alle soglie di rilevanza comunitaria, indagini di mercato e formazione e gestione degli elenchi di operatori economici”</w:t>
      </w:r>
      <w:r w:rsidRPr="003F5ECB">
        <w:rPr>
          <w:rFonts w:ascii="Titillium" w:hAnsi="Titillium"/>
          <w:bCs/>
          <w:iCs/>
          <w:sz w:val="18"/>
          <w:szCs w:val="18"/>
        </w:rPr>
        <w:t xml:space="preserve">; </w:t>
      </w:r>
    </w:p>
    <w:p w14:paraId="44C4C923" w14:textId="0A51D1EE" w:rsidR="00495F99" w:rsidRPr="003F5ECB" w:rsidRDefault="00BE788E"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Cs/>
          <w:sz w:val="18"/>
          <w:szCs w:val="18"/>
        </w:rPr>
      </w:pPr>
      <w:r w:rsidRPr="003F5ECB">
        <w:rPr>
          <w:rFonts w:ascii="Titillium" w:hAnsi="Titillium"/>
          <w:b/>
          <w:bCs/>
          <w:iCs/>
          <w:sz w:val="18"/>
          <w:szCs w:val="18"/>
        </w:rPr>
        <w:t>DATO ATTO CHE</w:t>
      </w:r>
      <w:r w:rsidRPr="003F5ECB">
        <w:rPr>
          <w:rFonts w:ascii="Titillium" w:hAnsi="Titillium"/>
          <w:bCs/>
          <w:iCs/>
          <w:sz w:val="18"/>
          <w:szCs w:val="18"/>
        </w:rPr>
        <w:t>, alla stregua delle buone pratiche suggerite dall’Autorità e al fine di garantire un minimo di concorrenza e il rispetto del principio di economicità, in data _________</w:t>
      </w:r>
      <w:r w:rsidR="008B3943" w:rsidRPr="003F5ECB">
        <w:rPr>
          <w:rFonts w:ascii="Titillium" w:hAnsi="Titillium"/>
          <w:bCs/>
          <w:iCs/>
          <w:sz w:val="18"/>
          <w:szCs w:val="18"/>
        </w:rPr>
        <w:t xml:space="preserve"> </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w:t>
      </w:r>
      <w:r w:rsidRPr="003F5ECB">
        <w:rPr>
          <w:rFonts w:ascii="Titillium" w:hAnsi="Titillium"/>
          <w:bCs/>
          <w:iCs/>
          <w:sz w:val="18"/>
          <w:szCs w:val="18"/>
        </w:rPr>
        <w:t xml:space="preserve">  è stata avviata, tramite piattaforma telematica ________________ </w:t>
      </w:r>
      <w:r w:rsidRPr="003F5ECB">
        <w:rPr>
          <w:rFonts w:ascii="Titillium" w:hAnsi="Titillium"/>
          <w:bCs/>
          <w:i/>
          <w:iCs/>
          <w:sz w:val="18"/>
          <w:szCs w:val="18"/>
        </w:rPr>
        <w:t>[</w:t>
      </w:r>
      <w:r w:rsidR="00B9219D" w:rsidRPr="003F5ECB">
        <w:rPr>
          <w:rFonts w:ascii="Titillium" w:hAnsi="Titillium"/>
          <w:bCs/>
          <w:i/>
          <w:iCs/>
          <w:sz w:val="18"/>
          <w:szCs w:val="18"/>
        </w:rPr>
        <w:t>indicare</w:t>
      </w:r>
      <w:r w:rsidRPr="003F5ECB">
        <w:rPr>
          <w:rFonts w:ascii="Titillium" w:hAnsi="Titillium"/>
          <w:bCs/>
          <w:i/>
          <w:iCs/>
          <w:sz w:val="18"/>
          <w:szCs w:val="18"/>
        </w:rPr>
        <w:t xml:space="preserve"> il nome della piattaforma utilizzata]</w:t>
      </w:r>
      <w:r w:rsidRPr="003F5ECB">
        <w:rPr>
          <w:rFonts w:ascii="Titillium" w:hAnsi="Titillium"/>
          <w:bCs/>
          <w:iCs/>
          <w:sz w:val="18"/>
          <w:szCs w:val="18"/>
        </w:rPr>
        <w:t>, un’indagine esplorativa di mercato</w:t>
      </w:r>
      <w:r w:rsidR="00495F99" w:rsidRPr="003F5ECB">
        <w:rPr>
          <w:rFonts w:ascii="Titillium" w:hAnsi="Titillium"/>
          <w:bCs/>
          <w:iCs/>
          <w:sz w:val="18"/>
          <w:szCs w:val="18"/>
        </w:rPr>
        <w:t>, nel rispetto del principio di rotazione degli inviti e degli affidamenti di cui all’art. 36, comma 1, del Codice,</w:t>
      </w:r>
      <w:r w:rsidRPr="003F5ECB">
        <w:rPr>
          <w:rFonts w:ascii="Titillium" w:hAnsi="Titillium"/>
          <w:bCs/>
          <w:iCs/>
          <w:sz w:val="18"/>
          <w:szCs w:val="18"/>
        </w:rPr>
        <w:t xml:space="preserve"> attraverso la richiesta di preventivi a n. _____  </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 xml:space="preserve">] </w:t>
      </w:r>
      <w:r w:rsidRPr="003F5ECB">
        <w:rPr>
          <w:rFonts w:ascii="Titillium" w:hAnsi="Titillium"/>
          <w:bCs/>
          <w:iCs/>
          <w:sz w:val="18"/>
          <w:szCs w:val="18"/>
        </w:rPr>
        <w:t>operatori economici individuati dall’Elenco OO.EE. della ____________</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w:t>
      </w:r>
      <w:r w:rsidRPr="003F5ECB">
        <w:rPr>
          <w:rFonts w:ascii="Titillium" w:hAnsi="Titillium"/>
          <w:bCs/>
          <w:iCs/>
          <w:sz w:val="18"/>
          <w:szCs w:val="18"/>
        </w:rPr>
        <w:t xml:space="preserve">, </w:t>
      </w:r>
      <w:r w:rsidR="00495F99" w:rsidRPr="003F5ECB">
        <w:rPr>
          <w:rFonts w:ascii="Titillium" w:hAnsi="Titillium"/>
          <w:bCs/>
          <w:i/>
          <w:iCs/>
          <w:sz w:val="18"/>
          <w:szCs w:val="18"/>
        </w:rPr>
        <w:t>[OVVERO]</w:t>
      </w:r>
      <w:r w:rsidR="00495F99" w:rsidRPr="003F5ECB">
        <w:rPr>
          <w:rFonts w:ascii="Titillium" w:hAnsi="Titillium"/>
          <w:bCs/>
          <w:iCs/>
          <w:sz w:val="18"/>
          <w:szCs w:val="18"/>
        </w:rPr>
        <w:t xml:space="preserve"> </w:t>
      </w:r>
      <w:r w:rsidRPr="003F5ECB">
        <w:rPr>
          <w:rFonts w:ascii="Titillium" w:hAnsi="Titillium"/>
          <w:bCs/>
          <w:iCs/>
          <w:sz w:val="18"/>
          <w:szCs w:val="18"/>
        </w:rPr>
        <w:t>dal proprio Albo dei fornitori,</w:t>
      </w:r>
      <w:r w:rsidR="00495F99" w:rsidRPr="003F5ECB">
        <w:rPr>
          <w:rFonts w:ascii="Titillium" w:hAnsi="Titillium"/>
          <w:bCs/>
          <w:iCs/>
          <w:sz w:val="18"/>
          <w:szCs w:val="18"/>
        </w:rPr>
        <w:t xml:space="preserve"> </w:t>
      </w:r>
      <w:r w:rsidR="00495F99" w:rsidRPr="003F5ECB">
        <w:rPr>
          <w:rFonts w:ascii="Titillium" w:hAnsi="Titillium"/>
          <w:bCs/>
          <w:i/>
          <w:iCs/>
          <w:sz w:val="18"/>
          <w:szCs w:val="18"/>
        </w:rPr>
        <w:t>[OVVERO]</w:t>
      </w:r>
      <w:r w:rsidRPr="003F5ECB">
        <w:rPr>
          <w:rFonts w:ascii="Titillium" w:hAnsi="Titillium"/>
          <w:bCs/>
          <w:iCs/>
          <w:sz w:val="18"/>
          <w:szCs w:val="18"/>
        </w:rPr>
        <w:t xml:space="preserve"> dall’Albo dei fornitori di ____</w:t>
      </w:r>
      <w:r w:rsidR="008B3943" w:rsidRPr="003F5ECB">
        <w:rPr>
          <w:rFonts w:ascii="Titillium" w:hAnsi="Titillium"/>
          <w:bCs/>
          <w:iCs/>
          <w:sz w:val="18"/>
          <w:szCs w:val="18"/>
        </w:rPr>
        <w:t xml:space="preserve"> </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w:t>
      </w:r>
      <w:r w:rsidRPr="003F5ECB">
        <w:rPr>
          <w:rFonts w:ascii="Titillium" w:hAnsi="Titillium"/>
          <w:bCs/>
          <w:iCs/>
          <w:sz w:val="18"/>
          <w:szCs w:val="18"/>
        </w:rPr>
        <w:t xml:space="preserve">, </w:t>
      </w:r>
      <w:r w:rsidR="00495F99" w:rsidRPr="003F5ECB">
        <w:rPr>
          <w:rFonts w:ascii="Titillium" w:hAnsi="Titillium"/>
          <w:bCs/>
          <w:i/>
          <w:iCs/>
          <w:sz w:val="18"/>
          <w:szCs w:val="18"/>
        </w:rPr>
        <w:t>[OVVERO]</w:t>
      </w:r>
      <w:r w:rsidR="00495F99" w:rsidRPr="003F5ECB">
        <w:rPr>
          <w:rFonts w:ascii="Titillium" w:hAnsi="Titillium"/>
          <w:b/>
          <w:bCs/>
          <w:iCs/>
          <w:sz w:val="18"/>
          <w:szCs w:val="18"/>
        </w:rPr>
        <w:t xml:space="preserve"> </w:t>
      </w:r>
      <w:r w:rsidRPr="003F5ECB">
        <w:rPr>
          <w:rFonts w:ascii="Titillium" w:hAnsi="Titillium"/>
          <w:bCs/>
          <w:iCs/>
          <w:sz w:val="18"/>
          <w:szCs w:val="18"/>
        </w:rPr>
        <w:t>dall’Anagrafe antimafia degli esecutori di cui all’art</w:t>
      </w:r>
      <w:r w:rsidR="00495F99" w:rsidRPr="003F5ECB">
        <w:rPr>
          <w:rFonts w:ascii="Titillium" w:hAnsi="Titillium"/>
          <w:bCs/>
          <w:iCs/>
          <w:sz w:val="18"/>
          <w:szCs w:val="18"/>
        </w:rPr>
        <w:t xml:space="preserve">icolo </w:t>
      </w:r>
      <w:r w:rsidR="000E6B02">
        <w:rPr>
          <w:rFonts w:ascii="Titillium" w:hAnsi="Titillium"/>
          <w:bCs/>
          <w:iCs/>
          <w:sz w:val="18"/>
          <w:szCs w:val="18"/>
        </w:rPr>
        <w:t>34</w:t>
      </w:r>
      <w:r w:rsidRPr="003F5ECB">
        <w:rPr>
          <w:rFonts w:ascii="Titillium" w:hAnsi="Titillium"/>
          <w:bCs/>
          <w:iCs/>
          <w:sz w:val="18"/>
          <w:szCs w:val="18"/>
        </w:rPr>
        <w:t xml:space="preserve">, del </w:t>
      </w:r>
      <w:r w:rsidR="00495F99" w:rsidRPr="003F5ECB">
        <w:rPr>
          <w:rFonts w:ascii="Titillium" w:hAnsi="Titillium"/>
          <w:bCs/>
          <w:iCs/>
          <w:sz w:val="18"/>
          <w:szCs w:val="18"/>
        </w:rPr>
        <w:t xml:space="preserve">decreto-legge </w:t>
      </w:r>
      <w:r w:rsidRPr="003F5ECB">
        <w:rPr>
          <w:rFonts w:ascii="Titillium" w:hAnsi="Titillium"/>
          <w:bCs/>
          <w:iCs/>
          <w:sz w:val="18"/>
          <w:szCs w:val="18"/>
        </w:rPr>
        <w:t>pubblicat</w:t>
      </w:r>
      <w:r w:rsidR="00495F99" w:rsidRPr="003F5ECB">
        <w:rPr>
          <w:rFonts w:ascii="Titillium" w:hAnsi="Titillium"/>
          <w:bCs/>
          <w:iCs/>
          <w:sz w:val="18"/>
          <w:szCs w:val="18"/>
        </w:rPr>
        <w:t>a</w:t>
      </w:r>
      <w:r w:rsidRPr="003F5ECB">
        <w:rPr>
          <w:rFonts w:ascii="Titillium" w:hAnsi="Titillium"/>
          <w:bCs/>
          <w:iCs/>
          <w:sz w:val="18"/>
          <w:szCs w:val="18"/>
        </w:rPr>
        <w:t xml:space="preserve"> sul sito </w:t>
      </w:r>
      <w:hyperlink r:id="rId8" w:history="1">
        <w:r w:rsidR="00495F99" w:rsidRPr="003F5ECB">
          <w:rPr>
            <w:rStyle w:val="Collegamentoipertestuale"/>
            <w:rFonts w:ascii="Titillium" w:hAnsi="Titillium"/>
            <w:bCs/>
            <w:iCs/>
            <w:sz w:val="18"/>
            <w:szCs w:val="18"/>
          </w:rPr>
          <w:t>https://anagrafe.sisma2016.gov.it/elenco/iscritti</w:t>
        </w:r>
      </w:hyperlink>
      <w:r w:rsidRPr="003F5ECB">
        <w:rPr>
          <w:rFonts w:ascii="Titillium" w:hAnsi="Titillium"/>
          <w:bCs/>
          <w:iCs/>
          <w:sz w:val="18"/>
          <w:szCs w:val="18"/>
        </w:rPr>
        <w:t xml:space="preserve">, </w:t>
      </w:r>
      <w:r w:rsidR="00495F99" w:rsidRPr="003F5ECB">
        <w:rPr>
          <w:rFonts w:ascii="Titillium" w:hAnsi="Titillium"/>
          <w:bCs/>
          <w:i/>
          <w:iCs/>
          <w:sz w:val="18"/>
          <w:szCs w:val="18"/>
        </w:rPr>
        <w:t>[OVVERO]</w:t>
      </w:r>
      <w:r w:rsidRPr="003F5ECB">
        <w:rPr>
          <w:rFonts w:ascii="Titillium" w:hAnsi="Titillium"/>
          <w:bCs/>
          <w:iCs/>
          <w:sz w:val="18"/>
          <w:szCs w:val="18"/>
        </w:rPr>
        <w:t xml:space="preserve"> al termine di un avviso pubblico per manifestazione d’interesse</w:t>
      </w:r>
    </w:p>
    <w:p w14:paraId="38F06036" w14:textId="2C852526" w:rsidR="00BE788E" w:rsidRPr="003F5ECB" w:rsidRDefault="00BE788E"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Cs/>
          <w:sz w:val="18"/>
          <w:szCs w:val="18"/>
        </w:rPr>
      </w:pPr>
    </w:p>
    <w:p w14:paraId="34703771" w14:textId="0EAA23F3" w:rsidR="00495F99" w:rsidRDefault="00495F99"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
          <w:iCs/>
          <w:sz w:val="18"/>
          <w:szCs w:val="18"/>
        </w:rPr>
      </w:pPr>
      <w:r w:rsidRPr="003F5ECB">
        <w:rPr>
          <w:rFonts w:ascii="Titillium" w:hAnsi="Titillium"/>
          <w:bCs/>
          <w:i/>
          <w:iCs/>
          <w:sz w:val="18"/>
          <w:szCs w:val="18"/>
        </w:rPr>
        <w:t>[</w:t>
      </w:r>
      <w:r w:rsidR="00BE788E" w:rsidRPr="003F5ECB">
        <w:rPr>
          <w:rFonts w:ascii="Titillium" w:hAnsi="Titillium"/>
          <w:bCs/>
          <w:i/>
          <w:iCs/>
          <w:sz w:val="18"/>
          <w:szCs w:val="18"/>
        </w:rPr>
        <w:t>OVVERO</w:t>
      </w:r>
      <w:r w:rsidRPr="003F5ECB">
        <w:rPr>
          <w:rFonts w:ascii="Titillium" w:hAnsi="Titillium"/>
          <w:bCs/>
          <w:i/>
          <w:iCs/>
          <w:sz w:val="18"/>
          <w:szCs w:val="18"/>
        </w:rPr>
        <w:t xml:space="preserve"> </w:t>
      </w:r>
      <w:r w:rsidR="00BE788E" w:rsidRPr="003F5ECB">
        <w:rPr>
          <w:rFonts w:ascii="Titillium" w:hAnsi="Titillium"/>
          <w:bCs/>
          <w:i/>
          <w:iCs/>
          <w:sz w:val="18"/>
          <w:szCs w:val="18"/>
        </w:rPr>
        <w:t>in caso di richiesta di Unico preventivo</w:t>
      </w:r>
      <w:r w:rsidRPr="003F5ECB">
        <w:rPr>
          <w:rFonts w:ascii="Titillium" w:hAnsi="Titillium"/>
          <w:bCs/>
          <w:i/>
          <w:iCs/>
          <w:sz w:val="18"/>
          <w:szCs w:val="18"/>
        </w:rPr>
        <w:t>]</w:t>
      </w:r>
    </w:p>
    <w:p w14:paraId="3031E217" w14:textId="77777777" w:rsidR="00A92D42" w:rsidRPr="003F5ECB" w:rsidRDefault="00A92D42"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
          <w:iCs/>
          <w:sz w:val="18"/>
          <w:szCs w:val="18"/>
        </w:rPr>
      </w:pPr>
    </w:p>
    <w:p w14:paraId="3FAD07F2" w14:textId="103DACC5" w:rsidR="00BE788E" w:rsidRPr="00B91505" w:rsidRDefault="00495F99"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Cs/>
          <w:sz w:val="18"/>
          <w:szCs w:val="18"/>
        </w:rPr>
      </w:pPr>
      <w:r w:rsidRPr="003F5ECB">
        <w:rPr>
          <w:rFonts w:ascii="Titillium" w:hAnsi="Titillium"/>
          <w:b/>
          <w:bCs/>
          <w:iCs/>
          <w:sz w:val="18"/>
          <w:szCs w:val="18"/>
        </w:rPr>
        <w:t>RITENUTO</w:t>
      </w:r>
      <w:r w:rsidRPr="003F5ECB">
        <w:rPr>
          <w:rFonts w:ascii="Titillium" w:hAnsi="Titillium"/>
          <w:bCs/>
          <w:iCs/>
          <w:sz w:val="18"/>
          <w:szCs w:val="18"/>
        </w:rPr>
        <w:t xml:space="preserve"> </w:t>
      </w:r>
      <w:r w:rsidR="00BE788E" w:rsidRPr="003F5ECB">
        <w:rPr>
          <w:rFonts w:ascii="Titillium" w:hAnsi="Titillium"/>
          <w:bCs/>
          <w:iCs/>
          <w:sz w:val="18"/>
          <w:szCs w:val="18"/>
        </w:rPr>
        <w:t xml:space="preserve">di procedere consultando, tramite </w:t>
      </w:r>
      <w:r w:rsidRPr="003F5ECB">
        <w:rPr>
          <w:rFonts w:ascii="Titillium" w:hAnsi="Titillium"/>
          <w:bCs/>
          <w:iCs/>
          <w:sz w:val="18"/>
          <w:szCs w:val="18"/>
        </w:rPr>
        <w:t>piattaforma telematica _____________</w:t>
      </w:r>
      <w:r w:rsidR="008B3943" w:rsidRPr="003F5ECB">
        <w:rPr>
          <w:rFonts w:ascii="Titillium" w:hAnsi="Titillium"/>
          <w:bCs/>
          <w:iCs/>
          <w:sz w:val="18"/>
          <w:szCs w:val="18"/>
        </w:rPr>
        <w:t xml:space="preserve"> </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w:t>
      </w:r>
      <w:r w:rsidRPr="003F5ECB">
        <w:rPr>
          <w:rFonts w:ascii="Titillium" w:hAnsi="Titillium"/>
          <w:bCs/>
          <w:iCs/>
          <w:sz w:val="18"/>
          <w:szCs w:val="18"/>
        </w:rPr>
        <w:t xml:space="preserve"> </w:t>
      </w:r>
      <w:r w:rsidRPr="003F5ECB">
        <w:rPr>
          <w:rFonts w:ascii="Titillium" w:hAnsi="Titillium"/>
          <w:bCs/>
          <w:i/>
          <w:iCs/>
          <w:sz w:val="18"/>
          <w:szCs w:val="18"/>
        </w:rPr>
        <w:t>[</w:t>
      </w:r>
      <w:r w:rsidR="00B9219D" w:rsidRPr="003F5ECB">
        <w:rPr>
          <w:rFonts w:ascii="Titillium" w:hAnsi="Titillium"/>
          <w:i/>
          <w:sz w:val="18"/>
          <w:szCs w:val="18"/>
        </w:rPr>
        <w:t xml:space="preserve">Indicare </w:t>
      </w:r>
      <w:r w:rsidRPr="003F5ECB">
        <w:rPr>
          <w:rFonts w:ascii="Titillium" w:hAnsi="Titillium"/>
          <w:bCs/>
          <w:i/>
          <w:iCs/>
          <w:sz w:val="18"/>
          <w:szCs w:val="18"/>
        </w:rPr>
        <w:t>il nome della piattaforma utilizzata]</w:t>
      </w:r>
      <w:r w:rsidRPr="003F5ECB">
        <w:rPr>
          <w:rFonts w:ascii="Titillium" w:hAnsi="Titillium"/>
          <w:bCs/>
          <w:iCs/>
          <w:sz w:val="18"/>
          <w:szCs w:val="18"/>
        </w:rPr>
        <w:t xml:space="preserve">, </w:t>
      </w:r>
      <w:r w:rsidR="00BE788E" w:rsidRPr="003F5ECB">
        <w:rPr>
          <w:rFonts w:ascii="Titillium" w:hAnsi="Titillium"/>
          <w:bCs/>
          <w:iCs/>
          <w:sz w:val="18"/>
          <w:szCs w:val="18"/>
        </w:rPr>
        <w:t xml:space="preserve">un solo operatore </w:t>
      </w:r>
      <w:r w:rsidR="00BE788E" w:rsidRPr="00B91505">
        <w:rPr>
          <w:rFonts w:ascii="Titillium" w:hAnsi="Titillium"/>
          <w:bCs/>
          <w:iCs/>
          <w:sz w:val="18"/>
          <w:szCs w:val="18"/>
        </w:rPr>
        <w:t>economico</w:t>
      </w:r>
      <w:r w:rsidRPr="00B91505">
        <w:rPr>
          <w:rFonts w:ascii="Titillium" w:hAnsi="Titillium"/>
          <w:bCs/>
          <w:iCs/>
          <w:sz w:val="18"/>
          <w:szCs w:val="18"/>
        </w:rPr>
        <w:t xml:space="preserve">, nel rispetto del principio di rotazione degli inviti e degli affidamenti di cui all’art. 36, comma 1, del Codice, </w:t>
      </w:r>
      <w:r w:rsidR="00BE788E" w:rsidRPr="00B91505">
        <w:rPr>
          <w:rFonts w:ascii="Titillium" w:hAnsi="Titillium"/>
          <w:bCs/>
          <w:iCs/>
          <w:sz w:val="18"/>
          <w:szCs w:val="18"/>
        </w:rPr>
        <w:t xml:space="preserve">individuato dall’Elenco </w:t>
      </w:r>
      <w:r w:rsidRPr="00B91505">
        <w:rPr>
          <w:rFonts w:ascii="Titillium" w:hAnsi="Titillium"/>
          <w:bCs/>
          <w:iCs/>
          <w:sz w:val="18"/>
          <w:szCs w:val="18"/>
        </w:rPr>
        <w:t>OO.EE. della ____________</w:t>
      </w:r>
      <w:r w:rsidR="008B3943" w:rsidRPr="00B91505">
        <w:rPr>
          <w:rFonts w:ascii="Titillium" w:hAnsi="Titillium"/>
          <w:bCs/>
          <w:iCs/>
          <w:sz w:val="18"/>
          <w:szCs w:val="18"/>
        </w:rPr>
        <w:t xml:space="preserve"> </w:t>
      </w:r>
      <w:r w:rsidR="008B3943" w:rsidRPr="00B91505">
        <w:rPr>
          <w:rFonts w:ascii="Titillium" w:hAnsi="Titillium"/>
          <w:sz w:val="18"/>
          <w:szCs w:val="18"/>
        </w:rPr>
        <w:t>[</w:t>
      </w:r>
      <w:r w:rsidR="008B3943" w:rsidRPr="00B91505">
        <w:rPr>
          <w:rFonts w:ascii="Titillium" w:hAnsi="Titillium"/>
          <w:i/>
          <w:sz w:val="18"/>
          <w:szCs w:val="18"/>
        </w:rPr>
        <w:t>Indicare</w:t>
      </w:r>
      <w:r w:rsidR="008B3943" w:rsidRPr="00B91505">
        <w:rPr>
          <w:rFonts w:ascii="Titillium" w:hAnsi="Titillium"/>
          <w:sz w:val="18"/>
          <w:szCs w:val="18"/>
        </w:rPr>
        <w:t>]</w:t>
      </w:r>
      <w:r w:rsidRPr="00B91505">
        <w:rPr>
          <w:rFonts w:ascii="Titillium" w:hAnsi="Titillium"/>
          <w:bCs/>
          <w:iCs/>
          <w:sz w:val="18"/>
          <w:szCs w:val="18"/>
        </w:rPr>
        <w:t xml:space="preserve">, </w:t>
      </w:r>
      <w:r w:rsidRPr="00B91505">
        <w:rPr>
          <w:rFonts w:ascii="Titillium" w:hAnsi="Titillium"/>
          <w:bCs/>
          <w:i/>
          <w:iCs/>
          <w:sz w:val="18"/>
          <w:szCs w:val="18"/>
        </w:rPr>
        <w:t>[OVVERO]</w:t>
      </w:r>
      <w:r w:rsidRPr="00B91505">
        <w:rPr>
          <w:rFonts w:ascii="Titillium" w:hAnsi="Titillium"/>
          <w:bCs/>
          <w:iCs/>
          <w:sz w:val="18"/>
          <w:szCs w:val="18"/>
        </w:rPr>
        <w:t xml:space="preserve"> dal proprio Albo dei fornitori, </w:t>
      </w:r>
      <w:r w:rsidRPr="00B91505">
        <w:rPr>
          <w:rFonts w:ascii="Titillium" w:hAnsi="Titillium"/>
          <w:bCs/>
          <w:i/>
          <w:iCs/>
          <w:sz w:val="18"/>
          <w:szCs w:val="18"/>
        </w:rPr>
        <w:t>[OVVERO]</w:t>
      </w:r>
      <w:r w:rsidRPr="00B91505">
        <w:rPr>
          <w:rFonts w:ascii="Titillium" w:hAnsi="Titillium"/>
          <w:bCs/>
          <w:iCs/>
          <w:sz w:val="18"/>
          <w:szCs w:val="18"/>
        </w:rPr>
        <w:t xml:space="preserve"> dall’Albo dei fornitori di ____</w:t>
      </w:r>
      <w:r w:rsidR="008B3943" w:rsidRPr="00B91505">
        <w:rPr>
          <w:rFonts w:ascii="Titillium" w:hAnsi="Titillium"/>
          <w:bCs/>
          <w:iCs/>
          <w:sz w:val="18"/>
          <w:szCs w:val="18"/>
        </w:rPr>
        <w:t xml:space="preserve"> </w:t>
      </w:r>
      <w:r w:rsidR="008B3943" w:rsidRPr="00B91505">
        <w:rPr>
          <w:rFonts w:ascii="Titillium" w:hAnsi="Titillium"/>
          <w:sz w:val="18"/>
          <w:szCs w:val="18"/>
        </w:rPr>
        <w:t>[</w:t>
      </w:r>
      <w:r w:rsidR="008B3943" w:rsidRPr="00B91505">
        <w:rPr>
          <w:rFonts w:ascii="Titillium" w:hAnsi="Titillium"/>
          <w:i/>
          <w:sz w:val="18"/>
          <w:szCs w:val="18"/>
        </w:rPr>
        <w:t>Indicare</w:t>
      </w:r>
      <w:r w:rsidR="008B3943" w:rsidRPr="00B91505">
        <w:rPr>
          <w:rFonts w:ascii="Titillium" w:hAnsi="Titillium"/>
          <w:sz w:val="18"/>
          <w:szCs w:val="18"/>
        </w:rPr>
        <w:t>]</w:t>
      </w:r>
      <w:r w:rsidRPr="00B91505">
        <w:rPr>
          <w:rFonts w:ascii="Titillium" w:hAnsi="Titillium"/>
          <w:bCs/>
          <w:iCs/>
          <w:sz w:val="18"/>
          <w:szCs w:val="18"/>
        </w:rPr>
        <w:t xml:space="preserve">, </w:t>
      </w:r>
      <w:r w:rsidRPr="00B91505">
        <w:rPr>
          <w:rFonts w:ascii="Titillium" w:hAnsi="Titillium"/>
          <w:b/>
          <w:bCs/>
          <w:iCs/>
          <w:sz w:val="18"/>
          <w:szCs w:val="18"/>
        </w:rPr>
        <w:t xml:space="preserve"> </w:t>
      </w:r>
      <w:r w:rsidR="002913B8" w:rsidRPr="00B91505">
        <w:rPr>
          <w:rFonts w:ascii="Titillium" w:hAnsi="Titillium"/>
          <w:bCs/>
          <w:iCs/>
          <w:sz w:val="18"/>
          <w:szCs w:val="18"/>
        </w:rPr>
        <w:t xml:space="preserve">all’elenco elenco  speciale  dei  professionisti   abilitati </w:t>
      </w:r>
      <w:r w:rsidRPr="00B91505">
        <w:rPr>
          <w:rFonts w:ascii="Titillium" w:hAnsi="Titillium"/>
          <w:bCs/>
          <w:iCs/>
          <w:sz w:val="18"/>
          <w:szCs w:val="18"/>
        </w:rPr>
        <w:t xml:space="preserve">di cui all’articolo </w:t>
      </w:r>
      <w:r w:rsidR="000E6B02" w:rsidRPr="00B91505">
        <w:rPr>
          <w:rFonts w:ascii="Titillium" w:hAnsi="Titillium"/>
          <w:bCs/>
          <w:iCs/>
          <w:sz w:val="18"/>
          <w:szCs w:val="18"/>
        </w:rPr>
        <w:t xml:space="preserve">34 </w:t>
      </w:r>
      <w:r w:rsidRPr="00B91505">
        <w:rPr>
          <w:rFonts w:ascii="Titillium" w:hAnsi="Titillium"/>
          <w:bCs/>
          <w:iCs/>
          <w:sz w:val="18"/>
          <w:szCs w:val="18"/>
        </w:rPr>
        <w:t xml:space="preserve">del decreto-legge pubblicata sul sito </w:t>
      </w:r>
      <w:hyperlink r:id="rId9" w:history="1">
        <w:r w:rsidR="00B91505" w:rsidRPr="00791E80">
          <w:rPr>
            <w:rStyle w:val="Collegamentoipertestuale"/>
            <w:rFonts w:ascii="Titillium" w:hAnsi="Titillium"/>
            <w:sz w:val="18"/>
            <w:szCs w:val="18"/>
          </w:rPr>
          <w:t>https://gedisi.sisma2016.gov.it/s/elenco-speciale-professionisti</w:t>
        </w:r>
      </w:hyperlink>
      <w:r w:rsidR="00B91505" w:rsidRPr="00791E80">
        <w:rPr>
          <w:rFonts w:ascii="Titillium" w:hAnsi="Titillium"/>
          <w:sz w:val="18"/>
          <w:szCs w:val="18"/>
        </w:rPr>
        <w:t xml:space="preserve"> </w:t>
      </w:r>
      <w:r w:rsidRPr="00B91505">
        <w:rPr>
          <w:rFonts w:ascii="Titillium" w:hAnsi="Titillium"/>
          <w:bCs/>
          <w:iCs/>
          <w:sz w:val="18"/>
          <w:szCs w:val="18"/>
        </w:rPr>
        <w:t xml:space="preserve">, </w:t>
      </w:r>
      <w:r w:rsidRPr="00B91505">
        <w:rPr>
          <w:rFonts w:ascii="Titillium" w:hAnsi="Titillium"/>
          <w:bCs/>
          <w:i/>
          <w:iCs/>
          <w:sz w:val="18"/>
          <w:szCs w:val="18"/>
        </w:rPr>
        <w:t>[OVVERO]</w:t>
      </w:r>
      <w:r w:rsidRPr="00B91505">
        <w:rPr>
          <w:rFonts w:ascii="Titillium" w:hAnsi="Titillium"/>
          <w:bCs/>
          <w:iCs/>
          <w:sz w:val="18"/>
          <w:szCs w:val="18"/>
        </w:rPr>
        <w:t xml:space="preserve"> al termine di un avviso pubblico per manifestazione d’interesse</w:t>
      </w:r>
      <w:r w:rsidR="00BE788E" w:rsidRPr="00B91505">
        <w:rPr>
          <w:rFonts w:ascii="Titillium" w:hAnsi="Titillium"/>
          <w:bCs/>
          <w:iCs/>
          <w:sz w:val="18"/>
          <w:szCs w:val="18"/>
        </w:rPr>
        <w:t>;</w:t>
      </w:r>
    </w:p>
    <w:p w14:paraId="1DFF76EB" w14:textId="68ADBACA" w:rsidR="0043301B" w:rsidRPr="003F5ECB" w:rsidRDefault="00005830" w:rsidP="00B71E23">
      <w:pPr>
        <w:widowControl/>
        <w:spacing w:after="120"/>
        <w:rPr>
          <w:rFonts w:ascii="Titillium" w:hAnsi="Titillium"/>
          <w:sz w:val="18"/>
          <w:szCs w:val="18"/>
        </w:rPr>
      </w:pPr>
      <w:r w:rsidRPr="003F5ECB">
        <w:rPr>
          <w:rFonts w:ascii="Titillium" w:hAnsi="Titillium"/>
          <w:b/>
          <w:bCs/>
          <w:iCs/>
          <w:sz w:val="18"/>
          <w:szCs w:val="18"/>
        </w:rPr>
        <w:t xml:space="preserve">DATO ATTO </w:t>
      </w:r>
      <w:r w:rsidR="005C7E37" w:rsidRPr="003F5ECB">
        <w:rPr>
          <w:rFonts w:ascii="Titillium" w:hAnsi="Titillium"/>
          <w:bCs/>
          <w:iCs/>
          <w:sz w:val="18"/>
          <w:szCs w:val="18"/>
        </w:rPr>
        <w:t>di avere richiesto il possesso dei seguenti requisiti minimi:</w:t>
      </w:r>
    </w:p>
    <w:p w14:paraId="6C81D61B" w14:textId="0F42423A" w:rsidR="0043301B" w:rsidRPr="003F5ECB" w:rsidRDefault="00D27221" w:rsidP="00D27221">
      <w:pPr>
        <w:widowControl/>
        <w:numPr>
          <w:ilvl w:val="0"/>
          <w:numId w:val="20"/>
        </w:numPr>
        <w:suppressAutoHyphens w:val="0"/>
        <w:spacing w:after="120"/>
        <w:ind w:left="284" w:hanging="284"/>
        <w:rPr>
          <w:rFonts w:ascii="Titillium" w:hAnsi="Titillium"/>
          <w:bCs/>
          <w:iCs/>
          <w:sz w:val="18"/>
          <w:szCs w:val="18"/>
          <w:u w:val="single"/>
        </w:rPr>
      </w:pPr>
      <w:r w:rsidRPr="003F5ECB">
        <w:rPr>
          <w:rFonts w:ascii="Titillium" w:hAnsi="Titillium"/>
          <w:bCs/>
          <w:iCs/>
          <w:sz w:val="18"/>
          <w:szCs w:val="18"/>
          <w:u w:val="single"/>
        </w:rPr>
        <w:t>REQUISITI DI ORDINE GENERALE</w:t>
      </w:r>
    </w:p>
    <w:p w14:paraId="4BFFC79D" w14:textId="42F05670" w:rsidR="0043301B" w:rsidRPr="003F5ECB" w:rsidRDefault="005C7E37" w:rsidP="00D27221">
      <w:pPr>
        <w:pStyle w:val="Paragrafoelenco"/>
        <w:widowControl/>
        <w:numPr>
          <w:ilvl w:val="0"/>
          <w:numId w:val="35"/>
        </w:numPr>
        <w:suppressAutoHyphens w:val="0"/>
        <w:spacing w:after="120"/>
        <w:rPr>
          <w:rFonts w:ascii="Titillium" w:hAnsi="Titillium"/>
          <w:bCs/>
          <w:iCs/>
          <w:sz w:val="18"/>
          <w:szCs w:val="18"/>
        </w:rPr>
      </w:pPr>
      <w:r w:rsidRPr="003F5ECB">
        <w:rPr>
          <w:rFonts w:ascii="Titillium" w:hAnsi="Titillium"/>
          <w:bCs/>
          <w:iCs/>
          <w:sz w:val="18"/>
          <w:szCs w:val="18"/>
        </w:rPr>
        <w:t>Insussistenza delle cause di esclusione di cui all’</w:t>
      </w:r>
      <w:r w:rsidR="00B3075C" w:rsidRPr="003F5ECB">
        <w:rPr>
          <w:rFonts w:ascii="Titillium" w:hAnsi="Titillium"/>
          <w:bCs/>
          <w:iCs/>
          <w:sz w:val="18"/>
          <w:szCs w:val="18"/>
        </w:rPr>
        <w:t>articolo</w:t>
      </w:r>
      <w:r w:rsidRPr="003F5ECB">
        <w:rPr>
          <w:rFonts w:ascii="Titillium" w:hAnsi="Titillium"/>
          <w:bCs/>
          <w:iCs/>
          <w:sz w:val="18"/>
          <w:szCs w:val="18"/>
        </w:rPr>
        <w:t xml:space="preserve"> 80, del Codice;</w:t>
      </w:r>
    </w:p>
    <w:p w14:paraId="1930E374" w14:textId="04149B81" w:rsidR="00D27221" w:rsidRPr="003F5ECB" w:rsidRDefault="00D27221" w:rsidP="000E0918">
      <w:pPr>
        <w:pStyle w:val="Paragrafoelenco"/>
        <w:widowControl/>
        <w:numPr>
          <w:ilvl w:val="0"/>
          <w:numId w:val="35"/>
        </w:numPr>
        <w:suppressAutoHyphens w:val="0"/>
        <w:spacing w:after="120"/>
        <w:rPr>
          <w:rFonts w:ascii="Titillium" w:hAnsi="Titillium"/>
          <w:bCs/>
          <w:iCs/>
          <w:sz w:val="18"/>
          <w:szCs w:val="18"/>
        </w:rPr>
      </w:pPr>
      <w:r w:rsidRPr="003F5ECB">
        <w:rPr>
          <w:rFonts w:ascii="Titillium" w:hAnsi="Titillium"/>
          <w:bCs/>
          <w:iCs/>
          <w:sz w:val="18"/>
          <w:szCs w:val="18"/>
        </w:rPr>
        <w:t>insussistenza delle cause di incompatibilità di cui all’articolo 53, co. 16</w:t>
      </w:r>
      <w:r w:rsidR="000E0918" w:rsidRPr="003F5ECB">
        <w:rPr>
          <w:rFonts w:ascii="Titillium" w:hAnsi="Titillium"/>
          <w:bCs/>
          <w:iCs/>
          <w:sz w:val="18"/>
          <w:szCs w:val="18"/>
        </w:rPr>
        <w:t>-</w:t>
      </w:r>
      <w:r w:rsidRPr="003F5ECB">
        <w:rPr>
          <w:rFonts w:ascii="Titillium" w:hAnsi="Titillium"/>
          <w:bCs/>
          <w:iCs/>
          <w:sz w:val="18"/>
          <w:szCs w:val="18"/>
        </w:rPr>
        <w:t>ter, del D.lgs. 30 marzo 2001, n. 165</w:t>
      </w:r>
      <w:r w:rsidR="000E0918" w:rsidRPr="003F5ECB">
        <w:rPr>
          <w:rFonts w:ascii="Titillium" w:hAnsi="Titillium"/>
          <w:bCs/>
          <w:iCs/>
          <w:sz w:val="18"/>
          <w:szCs w:val="18"/>
        </w:rPr>
        <w:t xml:space="preserve"> (c.d. Il divieto di </w:t>
      </w:r>
      <w:proofErr w:type="spellStart"/>
      <w:r w:rsidR="000E0918" w:rsidRPr="003F5ECB">
        <w:rPr>
          <w:rFonts w:ascii="Titillium" w:hAnsi="Titillium"/>
          <w:bCs/>
          <w:i/>
          <w:iCs/>
          <w:sz w:val="18"/>
          <w:szCs w:val="18"/>
        </w:rPr>
        <w:t>pantouflage</w:t>
      </w:r>
      <w:proofErr w:type="spellEnd"/>
      <w:r w:rsidR="000E0918" w:rsidRPr="003F5ECB">
        <w:rPr>
          <w:rFonts w:ascii="Titillium" w:hAnsi="Titillium"/>
          <w:bCs/>
          <w:iCs/>
          <w:sz w:val="18"/>
          <w:szCs w:val="18"/>
        </w:rPr>
        <w:t xml:space="preserve"> o </w:t>
      </w:r>
      <w:r w:rsidR="000E0918" w:rsidRPr="003F5ECB">
        <w:rPr>
          <w:rFonts w:ascii="Titillium" w:hAnsi="Titillium"/>
          <w:bCs/>
          <w:i/>
          <w:iCs/>
          <w:sz w:val="18"/>
          <w:szCs w:val="18"/>
        </w:rPr>
        <w:t xml:space="preserve">revolving </w:t>
      </w:r>
      <w:proofErr w:type="spellStart"/>
      <w:r w:rsidR="000E0918" w:rsidRPr="003F5ECB">
        <w:rPr>
          <w:rFonts w:ascii="Titillium" w:hAnsi="Titillium"/>
          <w:bCs/>
          <w:i/>
          <w:iCs/>
          <w:sz w:val="18"/>
          <w:szCs w:val="18"/>
        </w:rPr>
        <w:t>doors</w:t>
      </w:r>
      <w:proofErr w:type="spellEnd"/>
      <w:r w:rsidR="000E0918" w:rsidRPr="003F5ECB">
        <w:rPr>
          <w:rFonts w:ascii="Titillium" w:hAnsi="Titillium"/>
          <w:bCs/>
          <w:i/>
          <w:iCs/>
          <w:sz w:val="18"/>
          <w:szCs w:val="18"/>
        </w:rPr>
        <w:t>)</w:t>
      </w:r>
      <w:r w:rsidRPr="003F5ECB">
        <w:rPr>
          <w:rFonts w:ascii="Titillium" w:hAnsi="Titillium"/>
          <w:bCs/>
          <w:iCs/>
          <w:sz w:val="18"/>
          <w:szCs w:val="18"/>
        </w:rPr>
        <w:t>;</w:t>
      </w:r>
    </w:p>
    <w:p w14:paraId="58410399" w14:textId="77777777" w:rsidR="0043301B" w:rsidRPr="003F5ECB" w:rsidRDefault="005C7E37" w:rsidP="00B71E23">
      <w:pPr>
        <w:widowControl/>
        <w:numPr>
          <w:ilvl w:val="0"/>
          <w:numId w:val="20"/>
        </w:numPr>
        <w:suppressAutoHyphens w:val="0"/>
        <w:spacing w:after="120"/>
        <w:ind w:left="284" w:hanging="284"/>
        <w:rPr>
          <w:rFonts w:ascii="Titillium" w:hAnsi="Titillium"/>
          <w:bCs/>
          <w:iCs/>
          <w:sz w:val="18"/>
          <w:szCs w:val="18"/>
          <w:u w:val="single"/>
        </w:rPr>
      </w:pPr>
      <w:r w:rsidRPr="003F5ECB">
        <w:rPr>
          <w:rFonts w:ascii="Titillium" w:hAnsi="Titillium"/>
          <w:bCs/>
          <w:iCs/>
          <w:sz w:val="18"/>
          <w:szCs w:val="18"/>
          <w:u w:val="single"/>
        </w:rPr>
        <w:t>IDONEITA’ PROFESSIONALE</w:t>
      </w:r>
    </w:p>
    <w:p w14:paraId="5133E90F" w14:textId="17C4FC3F" w:rsidR="0043301B" w:rsidRPr="00791E80" w:rsidRDefault="005C7E37" w:rsidP="00B71E23">
      <w:pPr>
        <w:widowControl/>
        <w:numPr>
          <w:ilvl w:val="0"/>
          <w:numId w:val="13"/>
        </w:numPr>
        <w:tabs>
          <w:tab w:val="left" w:pos="567"/>
        </w:tabs>
        <w:spacing w:after="120"/>
        <w:ind w:left="567" w:hanging="283"/>
        <w:rPr>
          <w:rFonts w:ascii="Titillium" w:hAnsi="Titillium"/>
          <w:sz w:val="18"/>
          <w:szCs w:val="18"/>
        </w:rPr>
      </w:pPr>
      <w:r w:rsidRPr="003F5ECB">
        <w:rPr>
          <w:rFonts w:ascii="Titillium" w:hAnsi="Titillium"/>
          <w:sz w:val="18"/>
          <w:szCs w:val="18"/>
        </w:rPr>
        <w:t xml:space="preserve">Iscrizione oppure avvenuta presentazione della domanda di iscrizione </w:t>
      </w:r>
      <w:r w:rsidR="00330F79">
        <w:rPr>
          <w:rFonts w:ascii="Titillium" w:hAnsi="Titillium"/>
          <w:bCs/>
          <w:iCs/>
          <w:sz w:val="18"/>
          <w:szCs w:val="18"/>
        </w:rPr>
        <w:t>all’elenco</w:t>
      </w:r>
      <w:r w:rsidR="00330F79" w:rsidRPr="002913B8">
        <w:rPr>
          <w:rFonts w:ascii="Titillium" w:hAnsi="Titillium"/>
          <w:bCs/>
          <w:iCs/>
          <w:sz w:val="18"/>
          <w:szCs w:val="18"/>
        </w:rPr>
        <w:t xml:space="preserve"> speciale dei professionisti abilitati</w:t>
      </w:r>
      <w:r w:rsidRPr="003F5ECB">
        <w:rPr>
          <w:rFonts w:ascii="Titillium" w:hAnsi="Titillium"/>
          <w:sz w:val="18"/>
          <w:szCs w:val="18"/>
        </w:rPr>
        <w:t xml:space="preserve"> di cui all’</w:t>
      </w:r>
      <w:r w:rsidR="00B3075C" w:rsidRPr="003F5ECB">
        <w:rPr>
          <w:rFonts w:ascii="Titillium" w:hAnsi="Titillium"/>
          <w:sz w:val="18"/>
          <w:szCs w:val="18"/>
        </w:rPr>
        <w:t>articolo</w:t>
      </w:r>
      <w:r w:rsidR="00005830" w:rsidRPr="003F5ECB">
        <w:rPr>
          <w:rFonts w:ascii="Titillium" w:hAnsi="Titillium"/>
          <w:sz w:val="18"/>
          <w:szCs w:val="18"/>
        </w:rPr>
        <w:t xml:space="preserve"> </w:t>
      </w:r>
      <w:r w:rsidR="00907B98">
        <w:rPr>
          <w:rFonts w:ascii="Titillium" w:hAnsi="Titillium"/>
          <w:sz w:val="18"/>
          <w:szCs w:val="18"/>
        </w:rPr>
        <w:t>34</w:t>
      </w:r>
      <w:r w:rsidRPr="003F5ECB">
        <w:rPr>
          <w:rFonts w:ascii="Titillium" w:hAnsi="Titillium"/>
          <w:sz w:val="18"/>
          <w:szCs w:val="18"/>
        </w:rPr>
        <w:t xml:space="preserve">, del </w:t>
      </w:r>
      <w:r w:rsidR="00005830" w:rsidRPr="003F5ECB">
        <w:rPr>
          <w:rFonts w:ascii="Titillium" w:hAnsi="Titillium"/>
          <w:sz w:val="18"/>
          <w:szCs w:val="18"/>
        </w:rPr>
        <w:t xml:space="preserve">decreto-legge </w:t>
      </w:r>
      <w:r w:rsidR="00457A3B">
        <w:rPr>
          <w:rFonts w:ascii="Titillium" w:hAnsi="Titillium"/>
          <w:sz w:val="18"/>
          <w:szCs w:val="18"/>
        </w:rPr>
        <w:t xml:space="preserve">189/2016 </w:t>
      </w:r>
      <w:r w:rsidRPr="003F5ECB">
        <w:rPr>
          <w:rFonts w:ascii="Titillium" w:hAnsi="Titillium"/>
          <w:sz w:val="18"/>
          <w:szCs w:val="18"/>
          <w:shd w:val="clear" w:color="auto" w:fill="FFFFFF"/>
        </w:rPr>
        <w:t xml:space="preserve">e </w:t>
      </w:r>
      <w:proofErr w:type="spellStart"/>
      <w:r w:rsidRPr="003F5ECB">
        <w:rPr>
          <w:rFonts w:ascii="Titillium" w:hAnsi="Titillium"/>
          <w:sz w:val="18"/>
          <w:szCs w:val="18"/>
          <w:shd w:val="clear" w:color="auto" w:fill="FFFFFF"/>
        </w:rPr>
        <w:t>s.m.i</w:t>
      </w:r>
      <w:proofErr w:type="spellEnd"/>
      <w:r w:rsidRPr="003F5ECB">
        <w:rPr>
          <w:rFonts w:ascii="Titillium" w:hAnsi="Titillium"/>
          <w:sz w:val="18"/>
          <w:szCs w:val="18"/>
          <w:shd w:val="clear" w:color="auto" w:fill="FFFFFF"/>
        </w:rPr>
        <w:t>;</w:t>
      </w:r>
    </w:p>
    <w:p w14:paraId="0E5DAD0A" w14:textId="562BB427" w:rsidR="00457A3B" w:rsidRPr="00791E80" w:rsidRDefault="00457A3B" w:rsidP="00791E80">
      <w:pPr>
        <w:widowControl/>
        <w:numPr>
          <w:ilvl w:val="0"/>
          <w:numId w:val="13"/>
        </w:numPr>
        <w:tabs>
          <w:tab w:val="left" w:pos="567"/>
        </w:tabs>
        <w:spacing w:after="120"/>
        <w:ind w:left="567" w:hanging="283"/>
        <w:rPr>
          <w:rFonts w:ascii="Titillium" w:hAnsi="Titillium"/>
          <w:sz w:val="18"/>
          <w:szCs w:val="18"/>
        </w:rPr>
      </w:pPr>
      <w:r w:rsidRPr="00866D58">
        <w:rPr>
          <w:rFonts w:ascii="Titillium" w:hAnsi="Titillium"/>
          <w:sz w:val="18"/>
          <w:szCs w:val="18"/>
        </w:rPr>
        <w:t xml:space="preserve">Iscrizione oppure avvenuta domanda di iscrizione all’Anagrafe antimafia degli esecutori di cui all’art. 30, del decreto-legge 189/2016, limitatamente ai soggetti </w:t>
      </w:r>
      <w:r w:rsidRPr="008D0AB2">
        <w:rPr>
          <w:rFonts w:ascii="Titillium" w:hAnsi="Titillium"/>
          <w:sz w:val="18"/>
          <w:szCs w:val="18"/>
        </w:rPr>
        <w:t>esecutori delle indagini geologiche, geotecniche e sismiche, sondaggi, rilievi, misurazioni e picchettazioni</w:t>
      </w:r>
      <w:r w:rsidR="00BD3F0A" w:rsidRPr="008D0AB2">
        <w:rPr>
          <w:rFonts w:ascii="Titillium" w:hAnsi="Titillium"/>
          <w:sz w:val="18"/>
          <w:szCs w:val="18"/>
        </w:rPr>
        <w:t>;</w:t>
      </w:r>
    </w:p>
    <w:p w14:paraId="0BF73227" w14:textId="6FA8824F" w:rsidR="008D0AB2" w:rsidRPr="00791E80" w:rsidRDefault="008D0AB2" w:rsidP="00791E80">
      <w:pPr>
        <w:widowControl/>
        <w:numPr>
          <w:ilvl w:val="0"/>
          <w:numId w:val="13"/>
        </w:numPr>
        <w:tabs>
          <w:tab w:val="left" w:pos="567"/>
        </w:tabs>
        <w:spacing w:after="120"/>
        <w:ind w:left="567" w:hanging="283"/>
        <w:rPr>
          <w:rFonts w:ascii="Titillium" w:hAnsi="Titillium"/>
          <w:sz w:val="18"/>
          <w:szCs w:val="18"/>
        </w:rPr>
      </w:pPr>
      <w:r w:rsidRPr="00791E80">
        <w:rPr>
          <w:rFonts w:ascii="Titillium" w:hAnsi="Titillium"/>
          <w:sz w:val="18"/>
          <w:szCs w:val="18"/>
        </w:rPr>
        <w:t>Impegno a svolgere personalmente la prestazione professionale oggetto del contratto</w:t>
      </w:r>
    </w:p>
    <w:p w14:paraId="2E683DA4" w14:textId="06D13E1C" w:rsidR="0043301B" w:rsidRPr="004D73C1" w:rsidRDefault="005C7E37" w:rsidP="00C82677">
      <w:pPr>
        <w:widowControl/>
        <w:numPr>
          <w:ilvl w:val="0"/>
          <w:numId w:val="20"/>
        </w:numPr>
        <w:suppressAutoHyphens w:val="0"/>
        <w:spacing w:after="120"/>
        <w:ind w:left="284" w:hanging="284"/>
        <w:rPr>
          <w:rFonts w:ascii="Titillium" w:hAnsi="Titillium"/>
          <w:sz w:val="18"/>
          <w:szCs w:val="18"/>
          <w:shd w:val="clear" w:color="auto" w:fill="FFFFFF"/>
        </w:rPr>
      </w:pPr>
      <w:r w:rsidRPr="003F5ECB">
        <w:rPr>
          <w:rFonts w:ascii="Titillium" w:hAnsi="Titillium"/>
          <w:bCs/>
          <w:iCs/>
          <w:sz w:val="18"/>
          <w:szCs w:val="18"/>
          <w:u w:val="single"/>
        </w:rPr>
        <w:t>CAPACITÀ ECONOMICO FINANZIARIA E TECNICO PROFESSIONALE</w:t>
      </w:r>
    </w:p>
    <w:p w14:paraId="70117AEA" w14:textId="64D02291" w:rsidR="0043301B" w:rsidRDefault="002A4B8F" w:rsidP="00791E80">
      <w:pPr>
        <w:widowControl/>
        <w:spacing w:after="120"/>
        <w:ind w:left="284"/>
        <w:rPr>
          <w:rFonts w:ascii="Titillium" w:hAnsi="Titillium"/>
          <w:sz w:val="18"/>
          <w:szCs w:val="18"/>
        </w:rPr>
      </w:pPr>
      <w:r>
        <w:rPr>
          <w:rFonts w:ascii="Titillium" w:hAnsi="Titillium"/>
          <w:sz w:val="18"/>
          <w:szCs w:val="18"/>
        </w:rPr>
        <w:t xml:space="preserve">NB: In caso di affidamento </w:t>
      </w:r>
      <w:r w:rsidR="00DD5F79">
        <w:rPr>
          <w:rFonts w:ascii="Titillium" w:hAnsi="Titillium"/>
          <w:sz w:val="18"/>
          <w:szCs w:val="18"/>
        </w:rPr>
        <w:t xml:space="preserve">di servizi </w:t>
      </w:r>
      <w:r>
        <w:rPr>
          <w:rFonts w:ascii="Titillium" w:hAnsi="Titillium"/>
          <w:sz w:val="18"/>
          <w:szCs w:val="18"/>
        </w:rPr>
        <w:t xml:space="preserve">di importo pari o superiore a euro 100.000, si vedano i requisiti di cui al par. 2 delle linee guida Anac n. 1 di cui alla delibera 457/2019 e Bando-tipo </w:t>
      </w:r>
    </w:p>
    <w:p w14:paraId="2E2E4631" w14:textId="0360985D" w:rsidR="00865092" w:rsidRPr="00C82677" w:rsidRDefault="00753A51" w:rsidP="00B71E23">
      <w:pPr>
        <w:widowControl/>
        <w:numPr>
          <w:ilvl w:val="0"/>
          <w:numId w:val="3"/>
        </w:numPr>
        <w:spacing w:after="120"/>
        <w:rPr>
          <w:rFonts w:ascii="Titillium" w:hAnsi="Titillium"/>
          <w:sz w:val="18"/>
          <w:szCs w:val="18"/>
        </w:rPr>
      </w:pPr>
      <w:r>
        <w:rPr>
          <w:rFonts w:ascii="Titillium" w:hAnsi="Titillium"/>
          <w:i/>
          <w:sz w:val="18"/>
          <w:szCs w:val="18"/>
        </w:rPr>
        <w:t xml:space="preserve">Il professionista deve presentare un curriculum dettagliato attestante </w:t>
      </w:r>
      <w:r w:rsidR="00103C9A">
        <w:rPr>
          <w:rFonts w:ascii="Titillium" w:hAnsi="Titillium"/>
          <w:i/>
          <w:sz w:val="18"/>
          <w:szCs w:val="18"/>
        </w:rPr>
        <w:t>i propri requisiti professionali,</w:t>
      </w:r>
      <w:r w:rsidR="00C80104">
        <w:rPr>
          <w:rFonts w:ascii="Titillium" w:hAnsi="Titillium"/>
          <w:i/>
          <w:sz w:val="18"/>
          <w:szCs w:val="18"/>
        </w:rPr>
        <w:t xml:space="preserve"> e quelli degli eventuali collaboratori </w:t>
      </w:r>
      <w:r w:rsidR="006D22D3">
        <w:rPr>
          <w:rFonts w:ascii="Titillium" w:hAnsi="Titillium"/>
          <w:i/>
          <w:sz w:val="18"/>
          <w:szCs w:val="18"/>
        </w:rPr>
        <w:t xml:space="preserve">in relazione all’oggetto dell’incarico, </w:t>
      </w:r>
      <w:r w:rsidR="007D393C">
        <w:rPr>
          <w:rFonts w:ascii="Titillium" w:hAnsi="Titillium"/>
          <w:i/>
          <w:sz w:val="18"/>
          <w:szCs w:val="18"/>
        </w:rPr>
        <w:t>le specializzazion</w:t>
      </w:r>
      <w:r w:rsidR="00C80104">
        <w:rPr>
          <w:rFonts w:ascii="Titillium" w:hAnsi="Titillium"/>
          <w:i/>
          <w:sz w:val="18"/>
          <w:szCs w:val="18"/>
        </w:rPr>
        <w:t>i,</w:t>
      </w:r>
      <w:r w:rsidR="009F7B99">
        <w:rPr>
          <w:rFonts w:ascii="Titillium" w:hAnsi="Titillium"/>
          <w:i/>
          <w:sz w:val="18"/>
          <w:szCs w:val="18"/>
        </w:rPr>
        <w:t xml:space="preserve"> </w:t>
      </w:r>
      <w:r w:rsidR="007D393C">
        <w:rPr>
          <w:rFonts w:ascii="Titillium" w:hAnsi="Titillium"/>
          <w:i/>
          <w:sz w:val="18"/>
          <w:szCs w:val="18"/>
        </w:rPr>
        <w:t>le esperienze di lavoro</w:t>
      </w:r>
      <w:r w:rsidR="00EE5ECA">
        <w:rPr>
          <w:rFonts w:ascii="Titillium" w:hAnsi="Titillium"/>
          <w:i/>
          <w:sz w:val="18"/>
          <w:szCs w:val="18"/>
        </w:rPr>
        <w:t xml:space="preserve"> maturate nel settore specifico</w:t>
      </w:r>
      <w:r w:rsidR="00081FC8">
        <w:rPr>
          <w:rFonts w:ascii="Titillium" w:hAnsi="Titillium"/>
          <w:i/>
          <w:sz w:val="18"/>
          <w:szCs w:val="18"/>
        </w:rPr>
        <w:t xml:space="preserve"> ed il relativo fatturato </w:t>
      </w:r>
      <w:r w:rsidR="00B10FB2">
        <w:rPr>
          <w:rFonts w:ascii="Titillium" w:hAnsi="Titillium"/>
          <w:i/>
          <w:sz w:val="18"/>
          <w:szCs w:val="18"/>
        </w:rPr>
        <w:t>per un arco temporale non inferiore a tre anni;</w:t>
      </w:r>
    </w:p>
    <w:p w14:paraId="0993D817" w14:textId="77777777" w:rsidR="0043301B" w:rsidRPr="003F5ECB" w:rsidRDefault="005C7E37" w:rsidP="00B71E23">
      <w:pPr>
        <w:pStyle w:val="Paragrafoelenco"/>
        <w:spacing w:after="120"/>
        <w:ind w:left="284"/>
        <w:rPr>
          <w:rFonts w:ascii="Titillium" w:hAnsi="Titillium"/>
          <w:bCs/>
          <w:sz w:val="18"/>
          <w:szCs w:val="18"/>
          <w:u w:val="single"/>
        </w:rPr>
      </w:pPr>
      <w:r w:rsidRPr="003F5ECB">
        <w:rPr>
          <w:rFonts w:ascii="Titillium" w:hAnsi="Titillium"/>
          <w:bCs/>
          <w:sz w:val="18"/>
          <w:szCs w:val="18"/>
          <w:u w:val="single"/>
        </w:rPr>
        <w:t>con le seguenti PRECISAZIONI:</w:t>
      </w:r>
    </w:p>
    <w:p w14:paraId="07D5A926" w14:textId="45B7FA03" w:rsidR="0043301B" w:rsidRPr="003F5ECB" w:rsidRDefault="001D7673" w:rsidP="00B71E23">
      <w:pPr>
        <w:pStyle w:val="Paragrafoelenco"/>
        <w:numPr>
          <w:ilvl w:val="0"/>
          <w:numId w:val="10"/>
        </w:numPr>
        <w:spacing w:after="120"/>
        <w:ind w:left="709" w:hanging="425"/>
        <w:rPr>
          <w:rFonts w:ascii="Titillium" w:hAnsi="Titillium"/>
          <w:sz w:val="18"/>
          <w:szCs w:val="18"/>
        </w:rPr>
      </w:pPr>
      <w:r w:rsidRPr="003F5ECB">
        <w:rPr>
          <w:rFonts w:ascii="Titillium" w:hAnsi="Titillium"/>
          <w:i/>
          <w:sz w:val="18"/>
          <w:szCs w:val="18"/>
        </w:rPr>
        <w:t>[</w:t>
      </w:r>
      <w:r w:rsidRPr="003F5ECB">
        <w:rPr>
          <w:rFonts w:ascii="Titillium" w:hAnsi="Titillium"/>
          <w:bCs/>
          <w:i/>
          <w:sz w:val="18"/>
          <w:szCs w:val="18"/>
        </w:rPr>
        <w:t xml:space="preserve">in caso di </w:t>
      </w:r>
      <w:r w:rsidR="005C7E37" w:rsidRPr="003F5ECB">
        <w:rPr>
          <w:rFonts w:ascii="Titillium" w:hAnsi="Titillium"/>
          <w:bCs/>
          <w:i/>
          <w:sz w:val="18"/>
          <w:szCs w:val="18"/>
        </w:rPr>
        <w:t>operatore individuato da un ALBO</w:t>
      </w:r>
      <w:r w:rsidRPr="003F5ECB">
        <w:rPr>
          <w:rFonts w:ascii="Titillium" w:hAnsi="Titillium"/>
          <w:bCs/>
          <w:i/>
          <w:sz w:val="18"/>
          <w:szCs w:val="18"/>
        </w:rPr>
        <w:t>]</w:t>
      </w:r>
      <w:r w:rsidR="005C7E37" w:rsidRPr="003F5ECB">
        <w:rPr>
          <w:rFonts w:ascii="Titillium" w:hAnsi="Titillium"/>
          <w:sz w:val="18"/>
          <w:szCs w:val="18"/>
        </w:rPr>
        <w:t xml:space="preserve"> l’operatore economico consultato </w:t>
      </w:r>
      <w:r w:rsidR="005C7E37" w:rsidRPr="003F5ECB">
        <w:rPr>
          <w:rFonts w:ascii="Titillium" w:hAnsi="Titillium"/>
          <w:sz w:val="18"/>
          <w:szCs w:val="18"/>
          <w:lang w:bidi="it-IT"/>
        </w:rPr>
        <w:t xml:space="preserve">ha la facoltà di presentare il </w:t>
      </w:r>
      <w:r w:rsidR="005C7E37" w:rsidRPr="003F5ECB">
        <w:rPr>
          <w:rFonts w:ascii="Titillium" w:hAnsi="Titillium"/>
          <w:sz w:val="18"/>
          <w:szCs w:val="18"/>
          <w:lang w:bidi="it-IT"/>
        </w:rPr>
        <w:lastRenderedPageBreak/>
        <w:t>preventivo per sé</w:t>
      </w:r>
      <w:r w:rsidR="001D59DE">
        <w:rPr>
          <w:rFonts w:ascii="Titillium" w:hAnsi="Titillium"/>
          <w:sz w:val="18"/>
          <w:szCs w:val="18"/>
          <w:lang w:bidi="it-IT"/>
        </w:rPr>
        <w:t>, in forma singola</w:t>
      </w:r>
      <w:r w:rsidR="005C7E37" w:rsidRPr="003F5ECB">
        <w:rPr>
          <w:rFonts w:ascii="Titillium" w:hAnsi="Titillium"/>
          <w:sz w:val="18"/>
          <w:szCs w:val="18"/>
          <w:lang w:bidi="it-IT"/>
        </w:rPr>
        <w:t xml:space="preserve"> </w:t>
      </w:r>
      <w:r w:rsidR="001D59DE">
        <w:rPr>
          <w:rFonts w:ascii="Titillium" w:hAnsi="Titillium"/>
          <w:sz w:val="18"/>
          <w:szCs w:val="18"/>
          <w:lang w:bidi="it-IT"/>
        </w:rPr>
        <w:t xml:space="preserve">e a nome dei propri collaboratori, </w:t>
      </w:r>
      <w:r w:rsidR="005C7E37" w:rsidRPr="003F5ECB">
        <w:rPr>
          <w:rFonts w:ascii="Titillium" w:hAnsi="Titillium"/>
          <w:sz w:val="18"/>
          <w:szCs w:val="18"/>
          <w:lang w:bidi="it-IT"/>
        </w:rPr>
        <w:t xml:space="preserve">o quale </w:t>
      </w:r>
      <w:r w:rsidR="009F7B99">
        <w:rPr>
          <w:rFonts w:ascii="Titillium" w:hAnsi="Titillium"/>
          <w:sz w:val="18"/>
          <w:szCs w:val="18"/>
          <w:lang w:bidi="it-IT"/>
        </w:rPr>
        <w:t>rappresentante</w:t>
      </w:r>
      <w:r w:rsidR="009F7B99" w:rsidRPr="003F5ECB">
        <w:rPr>
          <w:rFonts w:ascii="Titillium" w:hAnsi="Titillium"/>
          <w:sz w:val="18"/>
          <w:szCs w:val="18"/>
          <w:lang w:bidi="it-IT"/>
        </w:rPr>
        <w:t xml:space="preserve"> </w:t>
      </w:r>
      <w:r w:rsidR="005C7E37" w:rsidRPr="003F5ECB">
        <w:rPr>
          <w:rFonts w:ascii="Titillium" w:hAnsi="Titillium"/>
          <w:sz w:val="18"/>
          <w:szCs w:val="18"/>
          <w:lang w:bidi="it-IT"/>
        </w:rPr>
        <w:t>di operatori riuniti</w:t>
      </w:r>
      <w:r w:rsidR="00F9356F">
        <w:rPr>
          <w:rFonts w:ascii="Titillium" w:hAnsi="Titillium"/>
          <w:sz w:val="18"/>
          <w:szCs w:val="18"/>
          <w:lang w:bidi="it-IT"/>
        </w:rPr>
        <w:t xml:space="preserve"> </w:t>
      </w:r>
      <w:r w:rsidR="009C409C">
        <w:rPr>
          <w:rFonts w:ascii="Titillium" w:hAnsi="Titillium"/>
          <w:sz w:val="18"/>
          <w:szCs w:val="18"/>
          <w:lang w:bidi="it-IT"/>
        </w:rPr>
        <w:t xml:space="preserve">in società di progettazione o di ingegneria </w:t>
      </w:r>
      <w:r w:rsidR="00F9356F">
        <w:rPr>
          <w:rFonts w:ascii="Titillium" w:hAnsi="Titillium"/>
          <w:sz w:val="18"/>
          <w:szCs w:val="18"/>
          <w:lang w:bidi="it-IT"/>
        </w:rPr>
        <w:t xml:space="preserve">società di servizi </w:t>
      </w:r>
      <w:r w:rsidR="003C5862">
        <w:rPr>
          <w:rFonts w:ascii="Titillium" w:hAnsi="Titillium"/>
          <w:sz w:val="18"/>
          <w:szCs w:val="18"/>
          <w:lang w:bidi="it-IT"/>
        </w:rPr>
        <w:t xml:space="preserve">o associazioni temporanee tra professionisti, o altra forma soggettiva ammessa dall’ordinamento </w:t>
      </w:r>
      <w:r w:rsidR="003C5862" w:rsidRPr="00B351E0">
        <w:rPr>
          <w:rFonts w:ascii="Titillium" w:hAnsi="Titillium"/>
          <w:sz w:val="18"/>
          <w:szCs w:val="18"/>
          <w:lang w:bidi="it-IT"/>
        </w:rPr>
        <w:t>professionale</w:t>
      </w:r>
      <w:r w:rsidR="006C6D09" w:rsidRPr="00B351E0">
        <w:rPr>
          <w:rFonts w:ascii="Titillium" w:hAnsi="Titillium"/>
          <w:sz w:val="18"/>
          <w:szCs w:val="18"/>
          <w:lang w:bidi="it-IT"/>
        </w:rPr>
        <w:t xml:space="preserve"> [</w:t>
      </w:r>
      <w:r w:rsidR="007F295F" w:rsidRPr="00791E80">
        <w:rPr>
          <w:rFonts w:ascii="Titillium" w:hAnsi="Titillium"/>
          <w:sz w:val="18"/>
          <w:szCs w:val="18"/>
          <w:lang w:bidi="it-IT"/>
        </w:rPr>
        <w:t>la società di ingegneria o di progettazione agisce come singola persona giuridica, non come rappresentante dei professionisti soci o dipendenti</w:t>
      </w:r>
      <w:r w:rsidR="006C6D09" w:rsidRPr="00B351E0">
        <w:rPr>
          <w:rFonts w:ascii="Titillium" w:hAnsi="Titillium"/>
          <w:sz w:val="18"/>
          <w:szCs w:val="18"/>
          <w:lang w:bidi="it-IT"/>
        </w:rPr>
        <w:t>]</w:t>
      </w:r>
    </w:p>
    <w:p w14:paraId="2AC6D286" w14:textId="77777777" w:rsidR="0043301B" w:rsidRPr="003F5ECB" w:rsidRDefault="005C7E37" w:rsidP="00B71E23">
      <w:pPr>
        <w:pStyle w:val="Paragrafoelenco"/>
        <w:numPr>
          <w:ilvl w:val="0"/>
          <w:numId w:val="10"/>
        </w:numPr>
        <w:spacing w:after="120"/>
        <w:ind w:left="709" w:hanging="425"/>
        <w:rPr>
          <w:rFonts w:ascii="Titillium" w:hAnsi="Titillium"/>
          <w:sz w:val="18"/>
          <w:szCs w:val="18"/>
        </w:rPr>
      </w:pPr>
      <w:r w:rsidRPr="003F5ECB">
        <w:rPr>
          <w:rFonts w:ascii="Titillium" w:hAnsi="Titillium"/>
          <w:b/>
          <w:sz w:val="18"/>
          <w:szCs w:val="18"/>
          <w:u w:val="single"/>
        </w:rPr>
        <w:t>in caso di raggruppamenti</w:t>
      </w:r>
      <w:r w:rsidRPr="003F5ECB">
        <w:rPr>
          <w:rFonts w:ascii="Titillium" w:hAnsi="Titillium"/>
          <w:sz w:val="18"/>
          <w:szCs w:val="18"/>
        </w:rPr>
        <w:t>, i requisiti minimi devono essere posseduti nei termini che seguono:</w:t>
      </w:r>
    </w:p>
    <w:p w14:paraId="28872F9B" w14:textId="75792479" w:rsidR="0043301B" w:rsidRPr="003F5ECB" w:rsidRDefault="005C7E37" w:rsidP="00B71E23">
      <w:pPr>
        <w:pStyle w:val="Paragrafoelenco"/>
        <w:numPr>
          <w:ilvl w:val="0"/>
          <w:numId w:val="18"/>
        </w:numPr>
        <w:spacing w:after="120"/>
        <w:ind w:left="993" w:hanging="284"/>
        <w:rPr>
          <w:rFonts w:ascii="Titillium" w:hAnsi="Titillium"/>
          <w:sz w:val="18"/>
          <w:szCs w:val="18"/>
        </w:rPr>
      </w:pPr>
      <w:r w:rsidRPr="003F5ECB">
        <w:rPr>
          <w:rFonts w:ascii="Titillium" w:hAnsi="Titillium"/>
          <w:sz w:val="18"/>
          <w:szCs w:val="18"/>
        </w:rPr>
        <w:t xml:space="preserve">il requisito di cui </w:t>
      </w:r>
      <w:r w:rsidR="000F1432" w:rsidRPr="003F5ECB">
        <w:rPr>
          <w:rFonts w:ascii="Titillium" w:hAnsi="Titillium"/>
          <w:sz w:val="18"/>
          <w:szCs w:val="18"/>
        </w:rPr>
        <w:t xml:space="preserve">alla precedente </w:t>
      </w:r>
      <w:proofErr w:type="spellStart"/>
      <w:r w:rsidR="000F1432" w:rsidRPr="003F5ECB">
        <w:rPr>
          <w:rFonts w:ascii="Titillium" w:hAnsi="Titillium"/>
          <w:sz w:val="18"/>
          <w:szCs w:val="18"/>
        </w:rPr>
        <w:t>lett</w:t>
      </w:r>
      <w:proofErr w:type="spellEnd"/>
      <w:r w:rsidR="000F1432" w:rsidRPr="003F5ECB">
        <w:rPr>
          <w:rFonts w:ascii="Titillium" w:hAnsi="Titillium"/>
          <w:sz w:val="18"/>
          <w:szCs w:val="18"/>
        </w:rPr>
        <w:t xml:space="preserve">. b), </w:t>
      </w:r>
      <w:r w:rsidRPr="003F5ECB">
        <w:rPr>
          <w:rFonts w:ascii="Titillium" w:hAnsi="Titillium"/>
          <w:sz w:val="18"/>
          <w:szCs w:val="18"/>
        </w:rPr>
        <w:t>punto 1)</w:t>
      </w:r>
      <w:r w:rsidR="000F1432" w:rsidRPr="003F5ECB">
        <w:rPr>
          <w:rFonts w:ascii="Titillium" w:hAnsi="Titillium"/>
          <w:sz w:val="18"/>
          <w:szCs w:val="18"/>
        </w:rPr>
        <w:t xml:space="preserve"> </w:t>
      </w:r>
      <w:r w:rsidRPr="003F5ECB">
        <w:rPr>
          <w:rFonts w:ascii="Titillium" w:hAnsi="Titillium"/>
          <w:sz w:val="18"/>
          <w:szCs w:val="18"/>
        </w:rPr>
        <w:t>(</w:t>
      </w:r>
      <w:r w:rsidR="00480BCD">
        <w:rPr>
          <w:rFonts w:ascii="Titillium" w:hAnsi="Titillium"/>
          <w:sz w:val="18"/>
          <w:szCs w:val="18"/>
        </w:rPr>
        <w:t xml:space="preserve">avvenuta presentazione della domanda ovvero </w:t>
      </w:r>
      <w:r w:rsidR="007F295F" w:rsidRPr="00791E80">
        <w:rPr>
          <w:rFonts w:ascii="Titillium" w:hAnsi="Titillium"/>
          <w:sz w:val="18"/>
          <w:szCs w:val="18"/>
        </w:rPr>
        <w:t>allo speciale elenco dei</w:t>
      </w:r>
      <w:r w:rsidR="003833F7" w:rsidRPr="00B351E0">
        <w:rPr>
          <w:rFonts w:ascii="Titillium" w:hAnsi="Titillium"/>
          <w:sz w:val="18"/>
          <w:szCs w:val="18"/>
        </w:rPr>
        <w:t xml:space="preserve"> professionisti</w:t>
      </w:r>
      <w:r w:rsidR="00424858" w:rsidRPr="00B351E0">
        <w:rPr>
          <w:rFonts w:ascii="Titillium" w:hAnsi="Titillium"/>
          <w:sz w:val="18"/>
          <w:szCs w:val="18"/>
        </w:rPr>
        <w:t xml:space="preserve"> ex </w:t>
      </w:r>
      <w:r w:rsidR="003833F7" w:rsidRPr="00B351E0">
        <w:rPr>
          <w:rFonts w:ascii="Titillium" w:hAnsi="Titillium"/>
          <w:sz w:val="18"/>
          <w:szCs w:val="18"/>
        </w:rPr>
        <w:t>art. 34</w:t>
      </w:r>
      <w:r w:rsidR="007F295F" w:rsidRPr="00B351E0">
        <w:rPr>
          <w:rFonts w:ascii="Titillium" w:hAnsi="Titillium"/>
          <w:sz w:val="18"/>
          <w:szCs w:val="18"/>
        </w:rPr>
        <w:t xml:space="preserve">, </w:t>
      </w:r>
      <w:proofErr w:type="spellStart"/>
      <w:r w:rsidR="007F295F" w:rsidRPr="00B351E0">
        <w:rPr>
          <w:rFonts w:ascii="Titillium" w:hAnsi="Titillium"/>
          <w:sz w:val="18"/>
          <w:szCs w:val="18"/>
        </w:rPr>
        <w:t>d.l.</w:t>
      </w:r>
      <w:proofErr w:type="spellEnd"/>
      <w:r w:rsidR="007F295F" w:rsidRPr="00B351E0">
        <w:rPr>
          <w:rFonts w:ascii="Titillium" w:hAnsi="Titillium"/>
          <w:sz w:val="18"/>
          <w:szCs w:val="18"/>
        </w:rPr>
        <w:t xml:space="preserve"> 189/2016, </w:t>
      </w:r>
      <w:r w:rsidRPr="00B351E0">
        <w:rPr>
          <w:rFonts w:ascii="Titillium" w:hAnsi="Titillium"/>
          <w:sz w:val="18"/>
          <w:szCs w:val="18"/>
        </w:rPr>
        <w:t>deve essere posseduto da</w:t>
      </w:r>
      <w:r w:rsidR="008264BC" w:rsidRPr="00B351E0">
        <w:rPr>
          <w:rFonts w:ascii="Titillium" w:hAnsi="Titillium"/>
          <w:sz w:val="18"/>
          <w:szCs w:val="18"/>
        </w:rPr>
        <w:t xml:space="preserve"> </w:t>
      </w:r>
      <w:r w:rsidR="00424858" w:rsidRPr="00B351E0">
        <w:rPr>
          <w:rFonts w:ascii="Titillium" w:hAnsi="Titillium"/>
          <w:sz w:val="18"/>
          <w:szCs w:val="18"/>
        </w:rPr>
        <w:t>ciascun professionista</w:t>
      </w:r>
      <w:r w:rsidR="00424858">
        <w:rPr>
          <w:rFonts w:ascii="Titillium" w:hAnsi="Titillium"/>
          <w:sz w:val="18"/>
          <w:szCs w:val="18"/>
        </w:rPr>
        <w:t>;</w:t>
      </w:r>
    </w:p>
    <w:p w14:paraId="7528251E" w14:textId="35DA9DEE" w:rsidR="0043301B" w:rsidRPr="003F5ECB" w:rsidRDefault="0043301B" w:rsidP="00330F79">
      <w:pPr>
        <w:pStyle w:val="Paragrafoelenco"/>
        <w:spacing w:after="120"/>
        <w:ind w:left="993"/>
        <w:rPr>
          <w:rFonts w:ascii="Titillium" w:hAnsi="Titillium"/>
          <w:sz w:val="18"/>
          <w:szCs w:val="18"/>
        </w:rPr>
      </w:pPr>
    </w:p>
    <w:p w14:paraId="29C72D4F" w14:textId="003000B7" w:rsidR="000C272E" w:rsidRPr="003F5ECB" w:rsidRDefault="00330F79" w:rsidP="000C272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
          <w:iCs/>
          <w:color w:val="auto"/>
          <w:sz w:val="18"/>
          <w:szCs w:val="18"/>
        </w:rPr>
      </w:pPr>
      <w:r w:rsidRPr="003F5ECB" w:rsidDel="00330F79">
        <w:rPr>
          <w:rFonts w:ascii="Titillium" w:hAnsi="Titillium"/>
          <w:sz w:val="18"/>
          <w:szCs w:val="18"/>
        </w:rPr>
        <w:t xml:space="preserve"> </w:t>
      </w:r>
      <w:r w:rsidR="000C272E" w:rsidRPr="003F5ECB">
        <w:rPr>
          <w:rFonts w:ascii="Titillium" w:hAnsi="Titillium" w:cs="Arial"/>
          <w:i/>
          <w:iCs/>
          <w:color w:val="auto"/>
          <w:sz w:val="18"/>
          <w:szCs w:val="18"/>
        </w:rPr>
        <w:t>[</w:t>
      </w:r>
      <w:r w:rsidR="008B3943" w:rsidRPr="003F5ECB">
        <w:rPr>
          <w:rFonts w:ascii="Titillium" w:hAnsi="Titillium" w:cs="Arial"/>
          <w:i/>
          <w:iCs/>
          <w:color w:val="auto"/>
          <w:sz w:val="18"/>
          <w:szCs w:val="18"/>
        </w:rPr>
        <w:t xml:space="preserve">Indicare </w:t>
      </w:r>
      <w:r w:rsidR="000C272E" w:rsidRPr="003F5ECB">
        <w:rPr>
          <w:rFonts w:ascii="Titillium" w:hAnsi="Titillium" w:cs="Arial"/>
          <w:i/>
          <w:iCs/>
          <w:color w:val="auto"/>
          <w:sz w:val="18"/>
          <w:szCs w:val="18"/>
        </w:rPr>
        <w:t>nel caso in cui non è richiesto il sopralluogo]</w:t>
      </w:r>
    </w:p>
    <w:p w14:paraId="0F7DA352" w14:textId="518FAF65" w:rsidR="00D27221" w:rsidRPr="003F5ECB" w:rsidRDefault="00D27221" w:rsidP="000C272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rPr>
      </w:pPr>
      <w:r w:rsidRPr="003F5ECB">
        <w:rPr>
          <w:rFonts w:ascii="Titillium" w:hAnsi="Titillium" w:cs="Arial"/>
          <w:b/>
          <w:bCs/>
          <w:iCs/>
          <w:color w:val="auto"/>
          <w:sz w:val="18"/>
          <w:szCs w:val="18"/>
        </w:rPr>
        <w:t xml:space="preserve">DATO ATTO </w:t>
      </w:r>
      <w:r w:rsidRPr="003F5ECB">
        <w:rPr>
          <w:rFonts w:ascii="Titillium" w:hAnsi="Titillium" w:cs="Arial"/>
          <w:bCs/>
          <w:iCs/>
          <w:color w:val="auto"/>
          <w:sz w:val="18"/>
          <w:szCs w:val="18"/>
        </w:rPr>
        <w:t xml:space="preserve">che </w:t>
      </w:r>
      <w:r w:rsidR="000C272E" w:rsidRPr="003F5ECB">
        <w:rPr>
          <w:rFonts w:ascii="Titillium" w:hAnsi="Titillium" w:cs="Arial"/>
          <w:bCs/>
          <w:iCs/>
          <w:color w:val="auto"/>
          <w:sz w:val="18"/>
          <w:szCs w:val="18"/>
        </w:rPr>
        <w:t>ai fini della presentazione dell’offerta non è previsto il sopralluogo obbligatorio;</w:t>
      </w:r>
    </w:p>
    <w:p w14:paraId="7D2874A2" w14:textId="4C9822A7" w:rsidR="000C272E" w:rsidRPr="003F5ECB" w:rsidRDefault="000C272E" w:rsidP="000C272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i/>
          <w:iCs/>
          <w:color w:val="auto"/>
          <w:sz w:val="18"/>
          <w:szCs w:val="18"/>
          <w:shd w:val="clear" w:color="auto" w:fill="FFFF00"/>
        </w:rPr>
      </w:pPr>
      <w:r w:rsidRPr="003F5ECB">
        <w:rPr>
          <w:rFonts w:ascii="Titillium" w:hAnsi="Titillium" w:cs="Arial"/>
          <w:i/>
          <w:iCs/>
          <w:color w:val="auto"/>
          <w:sz w:val="18"/>
          <w:szCs w:val="18"/>
        </w:rPr>
        <w:t>[OVVERO</w:t>
      </w:r>
      <w:r w:rsidR="008B3943" w:rsidRPr="003F5ECB">
        <w:rPr>
          <w:rFonts w:ascii="Titillium" w:hAnsi="Titillium" w:cs="Arial"/>
          <w:i/>
          <w:iCs/>
          <w:color w:val="auto"/>
          <w:sz w:val="18"/>
          <w:szCs w:val="18"/>
        </w:rPr>
        <w:t xml:space="preserve"> </w:t>
      </w:r>
      <w:r w:rsidRPr="003F5ECB">
        <w:rPr>
          <w:rFonts w:ascii="Titillium" w:hAnsi="Titillium" w:cs="Arial"/>
          <w:i/>
          <w:iCs/>
          <w:color w:val="auto"/>
          <w:sz w:val="18"/>
          <w:szCs w:val="18"/>
        </w:rPr>
        <w:t>nel caso in cui è richiesto il sopralluogo]</w:t>
      </w:r>
    </w:p>
    <w:p w14:paraId="0EF0E0DE" w14:textId="63E8652A" w:rsidR="00F26558" w:rsidRPr="003F5ECB" w:rsidRDefault="000C272E" w:rsidP="00F26558">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
          <w:bCs/>
          <w:iCs/>
          <w:color w:val="auto"/>
          <w:sz w:val="18"/>
          <w:szCs w:val="18"/>
        </w:rPr>
        <w:t xml:space="preserve">DATO ATTO </w:t>
      </w:r>
      <w:r w:rsidRPr="003F5ECB">
        <w:rPr>
          <w:rFonts w:ascii="Titillium" w:hAnsi="Titillium" w:cs="Arial"/>
          <w:bCs/>
          <w:iCs/>
          <w:color w:val="auto"/>
          <w:sz w:val="18"/>
          <w:szCs w:val="18"/>
        </w:rPr>
        <w:t xml:space="preserve">che ai fini della presentazione dell’offerta è prevista, </w:t>
      </w:r>
      <w:r w:rsidR="00F26558" w:rsidRPr="003F5ECB">
        <w:rPr>
          <w:rFonts w:ascii="Titillium" w:hAnsi="Titillium" w:cs="Arial"/>
          <w:bCs/>
          <w:iCs/>
          <w:color w:val="auto"/>
          <w:sz w:val="18"/>
          <w:szCs w:val="18"/>
        </w:rPr>
        <w:t xml:space="preserve">in quanto strettamente indispensabile </w:t>
      </w:r>
      <w:r w:rsidR="00646F88">
        <w:rPr>
          <w:rFonts w:ascii="Titillium" w:hAnsi="Titillium" w:cs="Arial"/>
          <w:bCs/>
          <w:iCs/>
          <w:color w:val="auto"/>
          <w:sz w:val="18"/>
          <w:szCs w:val="18"/>
        </w:rPr>
        <w:t xml:space="preserve">ai sensi dell’art. 8, comma 1, </w:t>
      </w:r>
      <w:proofErr w:type="spellStart"/>
      <w:r w:rsidR="00646F88">
        <w:rPr>
          <w:rFonts w:ascii="Titillium" w:hAnsi="Titillium" w:cs="Arial"/>
          <w:bCs/>
          <w:iCs/>
          <w:color w:val="auto"/>
          <w:sz w:val="18"/>
          <w:szCs w:val="18"/>
        </w:rPr>
        <w:t>lett</w:t>
      </w:r>
      <w:proofErr w:type="spellEnd"/>
      <w:r w:rsidR="00646F88">
        <w:rPr>
          <w:rFonts w:ascii="Titillium" w:hAnsi="Titillium" w:cs="Arial"/>
          <w:bCs/>
          <w:iCs/>
          <w:color w:val="auto"/>
          <w:sz w:val="18"/>
          <w:szCs w:val="18"/>
        </w:rPr>
        <w:t xml:space="preserve">. b), </w:t>
      </w:r>
      <w:proofErr w:type="spellStart"/>
      <w:r w:rsidR="00646F88">
        <w:rPr>
          <w:rFonts w:ascii="Titillium" w:hAnsi="Titillium" w:cs="Arial"/>
          <w:bCs/>
          <w:iCs/>
          <w:color w:val="auto"/>
          <w:sz w:val="18"/>
          <w:szCs w:val="18"/>
        </w:rPr>
        <w:t>d.l.</w:t>
      </w:r>
      <w:proofErr w:type="spellEnd"/>
      <w:r w:rsidR="00646F88">
        <w:rPr>
          <w:rFonts w:ascii="Titillium" w:hAnsi="Titillium" w:cs="Arial"/>
          <w:bCs/>
          <w:iCs/>
          <w:color w:val="auto"/>
          <w:sz w:val="18"/>
          <w:szCs w:val="18"/>
        </w:rPr>
        <w:t xml:space="preserve"> 76/20202, </w:t>
      </w:r>
      <w:r w:rsidRPr="003F5ECB">
        <w:rPr>
          <w:rFonts w:ascii="Titillium" w:hAnsi="Titillium" w:cs="Arial"/>
          <w:bCs/>
          <w:iCs/>
          <w:color w:val="auto"/>
          <w:sz w:val="18"/>
          <w:szCs w:val="18"/>
        </w:rPr>
        <w:t xml:space="preserve">a pena di esclusione, la visita dei luoghi di esecuzione dell’appalto, in ragione _________________ </w:t>
      </w:r>
      <w:r w:rsidRPr="003F5ECB">
        <w:rPr>
          <w:rFonts w:ascii="Titillium" w:hAnsi="Titillium" w:cs="Arial"/>
          <w:bCs/>
          <w:i/>
          <w:iCs/>
          <w:color w:val="auto"/>
          <w:sz w:val="18"/>
          <w:szCs w:val="18"/>
        </w:rPr>
        <w:t>[</w:t>
      </w:r>
      <w:r w:rsidR="00B63E47" w:rsidRPr="003F5ECB">
        <w:rPr>
          <w:rFonts w:ascii="Titillium" w:hAnsi="Titillium" w:cs="Arial"/>
          <w:bCs/>
          <w:i/>
          <w:iCs/>
          <w:color w:val="auto"/>
          <w:sz w:val="18"/>
          <w:szCs w:val="18"/>
        </w:rPr>
        <w:t>indicare</w:t>
      </w:r>
      <w:r w:rsidRPr="003F5ECB">
        <w:rPr>
          <w:rFonts w:ascii="Titillium" w:hAnsi="Titillium" w:cs="Arial"/>
          <w:bCs/>
          <w:i/>
          <w:iCs/>
          <w:color w:val="auto"/>
          <w:sz w:val="18"/>
          <w:szCs w:val="18"/>
        </w:rPr>
        <w:t xml:space="preserve"> dettagliate motivazioni].</w:t>
      </w:r>
      <w:r w:rsidRPr="003F5ECB">
        <w:rPr>
          <w:rFonts w:ascii="Titillium" w:hAnsi="Titillium" w:cs="Arial"/>
          <w:bCs/>
          <w:iCs/>
          <w:color w:val="auto"/>
          <w:sz w:val="18"/>
          <w:szCs w:val="18"/>
        </w:rPr>
        <w:t xml:space="preserve"> Inoltre, di avere richiesto</w:t>
      </w:r>
      <w:r w:rsidR="00F26558" w:rsidRPr="003F5ECB">
        <w:rPr>
          <w:rFonts w:ascii="Titillium" w:hAnsi="Titillium" w:cs="Arial"/>
          <w:bCs/>
          <w:iCs/>
          <w:color w:val="auto"/>
          <w:sz w:val="18"/>
          <w:szCs w:val="18"/>
        </w:rPr>
        <w:t xml:space="preserve"> all’operatore economico le seguenti dichiarazioni, </w:t>
      </w:r>
      <w:r w:rsidRPr="003F5ECB">
        <w:rPr>
          <w:rFonts w:ascii="Titillium" w:hAnsi="Titillium" w:cs="Arial"/>
          <w:bCs/>
          <w:iCs/>
          <w:color w:val="auto"/>
          <w:sz w:val="18"/>
          <w:szCs w:val="18"/>
          <w:shd w:val="clear" w:color="auto" w:fill="FFFFFF"/>
        </w:rPr>
        <w:t>da rendersi nelle forme e con le modalità di cui al decreto del Presidente della Repubblica 28 dicembre 2000, n. 445</w:t>
      </w:r>
      <w:r w:rsidR="00F26558" w:rsidRPr="003F5ECB">
        <w:rPr>
          <w:rFonts w:ascii="Titillium" w:hAnsi="Titillium" w:cs="Arial"/>
          <w:bCs/>
          <w:iCs/>
          <w:color w:val="auto"/>
          <w:sz w:val="18"/>
          <w:szCs w:val="18"/>
          <w:shd w:val="clear" w:color="auto" w:fill="FFFFFF"/>
        </w:rPr>
        <w:t>:</w:t>
      </w:r>
    </w:p>
    <w:p w14:paraId="15962DF0" w14:textId="7BE1722C" w:rsidR="000C272E" w:rsidRPr="003F5ECB" w:rsidRDefault="000C272E" w:rsidP="00F26558">
      <w:pPr>
        <w:pStyle w:val="Default"/>
        <w:numPr>
          <w:ilvl w:val="0"/>
          <w:numId w:val="36"/>
        </w:numPr>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rPr>
      </w:pPr>
      <w:r w:rsidRPr="003F5ECB">
        <w:rPr>
          <w:rFonts w:ascii="Titillium" w:hAnsi="Titillium" w:cs="Arial"/>
          <w:bCs/>
          <w:iCs/>
          <w:color w:val="auto"/>
          <w:sz w:val="18"/>
          <w:szCs w:val="18"/>
        </w:rPr>
        <w:t>di</w:t>
      </w:r>
      <w:r w:rsidR="00F26558" w:rsidRPr="003F5ECB">
        <w:rPr>
          <w:rFonts w:ascii="Titillium" w:hAnsi="Titillium" w:cs="Arial"/>
          <w:bCs/>
          <w:iCs/>
          <w:color w:val="auto"/>
          <w:sz w:val="18"/>
          <w:szCs w:val="18"/>
        </w:rPr>
        <w:t xml:space="preserve"> </w:t>
      </w:r>
      <w:r w:rsidRPr="003F5ECB">
        <w:rPr>
          <w:rFonts w:ascii="Titillium" w:hAnsi="Titillium" w:cs="Arial"/>
          <w:bCs/>
          <w:iCs/>
          <w:color w:val="auto"/>
          <w:sz w:val="18"/>
          <w:szCs w:val="18"/>
        </w:rPr>
        <w:t>aver proceduto alla verifica dello stato, delle circostanze e delle condizioni dei luoghi di</w:t>
      </w:r>
      <w:r w:rsidR="00F26558" w:rsidRPr="003F5ECB">
        <w:rPr>
          <w:rFonts w:ascii="Titillium" w:hAnsi="Titillium" w:cs="Arial"/>
          <w:bCs/>
          <w:iCs/>
          <w:color w:val="auto"/>
          <w:sz w:val="18"/>
          <w:szCs w:val="18"/>
        </w:rPr>
        <w:t xml:space="preserve"> </w:t>
      </w:r>
      <w:r w:rsidRPr="003F5ECB">
        <w:rPr>
          <w:rFonts w:ascii="Titillium" w:hAnsi="Titillium" w:cs="Arial"/>
          <w:bCs/>
          <w:iCs/>
          <w:color w:val="auto"/>
          <w:sz w:val="18"/>
          <w:szCs w:val="18"/>
        </w:rPr>
        <w:t>intervento, eseguendo tutti gli accertamenti e le ricognizioni necessari</w:t>
      </w:r>
      <w:r w:rsidR="007F4B16">
        <w:rPr>
          <w:rFonts w:ascii="Titillium" w:hAnsi="Titillium" w:cs="Arial"/>
          <w:bCs/>
          <w:iCs/>
          <w:color w:val="auto"/>
          <w:sz w:val="18"/>
          <w:szCs w:val="18"/>
        </w:rPr>
        <w:t>e;</w:t>
      </w:r>
    </w:p>
    <w:p w14:paraId="0E59C095" w14:textId="5AC1314C" w:rsidR="000C272E" w:rsidRPr="003F5ECB" w:rsidRDefault="00F26558" w:rsidP="00AD4FD5">
      <w:pPr>
        <w:pStyle w:val="Default"/>
        <w:numPr>
          <w:ilvl w:val="0"/>
          <w:numId w:val="36"/>
        </w:numPr>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rPr>
      </w:pPr>
      <w:r w:rsidRPr="003F5ECB">
        <w:rPr>
          <w:rFonts w:ascii="Titillium" w:hAnsi="Titillium" w:cs="Arial"/>
          <w:bCs/>
          <w:iCs/>
          <w:color w:val="auto"/>
          <w:sz w:val="18"/>
          <w:szCs w:val="18"/>
        </w:rPr>
        <w:t>di</w:t>
      </w:r>
      <w:r w:rsidR="000C272E" w:rsidRPr="003F5ECB">
        <w:rPr>
          <w:rFonts w:ascii="Titillium" w:hAnsi="Titillium" w:cs="Arial"/>
          <w:bCs/>
          <w:iCs/>
          <w:color w:val="auto"/>
          <w:sz w:val="18"/>
          <w:szCs w:val="18"/>
        </w:rPr>
        <w:t xml:space="preserve"> essere pienamente edotto di tutte le circostanze di fatto e di luogo riguardanti l’esecuzione delle</w:t>
      </w:r>
      <w:r w:rsidRPr="003F5ECB">
        <w:rPr>
          <w:rFonts w:ascii="Titillium" w:hAnsi="Titillium" w:cs="Arial"/>
          <w:bCs/>
          <w:iCs/>
          <w:color w:val="auto"/>
          <w:sz w:val="18"/>
          <w:szCs w:val="18"/>
        </w:rPr>
        <w:t xml:space="preserve"> </w:t>
      </w:r>
      <w:r w:rsidR="000C272E" w:rsidRPr="003F5ECB">
        <w:rPr>
          <w:rFonts w:ascii="Titillium" w:hAnsi="Titillium" w:cs="Arial"/>
          <w:bCs/>
          <w:iCs/>
          <w:color w:val="auto"/>
          <w:sz w:val="18"/>
          <w:szCs w:val="18"/>
        </w:rPr>
        <w:t>prestazioni oggetto dell’appalto</w:t>
      </w:r>
      <w:r w:rsidRPr="003F5ECB">
        <w:rPr>
          <w:rFonts w:ascii="Titillium" w:hAnsi="Titillium" w:cs="Arial"/>
          <w:bCs/>
          <w:iCs/>
          <w:color w:val="auto"/>
          <w:sz w:val="18"/>
          <w:szCs w:val="18"/>
        </w:rPr>
        <w:t>.</w:t>
      </w:r>
    </w:p>
    <w:p w14:paraId="3D5A51EA" w14:textId="5AC0E512" w:rsidR="0043301B" w:rsidRPr="003F5ECB" w:rsidRDefault="001B2539" w:rsidP="00B71E23">
      <w:pPr>
        <w:pStyle w:val="Default"/>
        <w:spacing w:after="120"/>
        <w:jc w:val="both"/>
        <w:rPr>
          <w:rFonts w:ascii="Titillium" w:hAnsi="Titillium" w:cs="Arial"/>
          <w:color w:val="auto"/>
          <w:sz w:val="18"/>
          <w:szCs w:val="18"/>
        </w:rPr>
      </w:pPr>
      <w:r w:rsidRPr="003F5ECB">
        <w:rPr>
          <w:rFonts w:ascii="Titillium" w:hAnsi="Titillium" w:cs="Arial"/>
          <w:b/>
          <w:bCs/>
          <w:iCs/>
          <w:color w:val="auto"/>
          <w:sz w:val="18"/>
          <w:szCs w:val="18"/>
        </w:rPr>
        <w:t xml:space="preserve">DATO ATTO </w:t>
      </w:r>
      <w:r w:rsidR="005C7E37" w:rsidRPr="003F5ECB">
        <w:rPr>
          <w:rFonts w:ascii="Titillium" w:hAnsi="Titillium" w:cs="Arial"/>
          <w:bCs/>
          <w:iCs/>
          <w:color w:val="auto"/>
          <w:sz w:val="18"/>
          <w:szCs w:val="18"/>
        </w:rPr>
        <w:t>di avere ric</w:t>
      </w:r>
      <w:r w:rsidR="005C7E37" w:rsidRPr="003F5ECB">
        <w:rPr>
          <w:rFonts w:ascii="Titillium" w:hAnsi="Titillium" w:cs="Arial"/>
          <w:bCs/>
          <w:iCs/>
          <w:color w:val="auto"/>
          <w:sz w:val="18"/>
          <w:szCs w:val="18"/>
          <w:shd w:val="clear" w:color="auto" w:fill="FFFFFF"/>
        </w:rPr>
        <w:t xml:space="preserve">hiesto anche le seguenti dichiarazioni da rendersi nelle forme e con le modalità di cui al </w:t>
      </w:r>
      <w:r w:rsidR="001941CC" w:rsidRPr="003F5ECB">
        <w:rPr>
          <w:rFonts w:ascii="Titillium" w:hAnsi="Titillium" w:cs="Arial"/>
          <w:bCs/>
          <w:iCs/>
          <w:color w:val="auto"/>
          <w:sz w:val="18"/>
          <w:szCs w:val="18"/>
          <w:shd w:val="clear" w:color="auto" w:fill="FFFFFF"/>
        </w:rPr>
        <w:t>decreto del Presidente della Repubblica 28 dicembre 2000, n. 445</w:t>
      </w:r>
      <w:r w:rsidR="005C7E37" w:rsidRPr="003F5ECB">
        <w:rPr>
          <w:rFonts w:ascii="Titillium" w:hAnsi="Titillium" w:cs="Arial"/>
          <w:bCs/>
          <w:iCs/>
          <w:color w:val="auto"/>
          <w:sz w:val="18"/>
          <w:szCs w:val="18"/>
          <w:shd w:val="clear" w:color="auto" w:fill="FFFFFF"/>
        </w:rPr>
        <w:t xml:space="preserve">: </w:t>
      </w:r>
    </w:p>
    <w:p w14:paraId="4D055706" w14:textId="250B53D8" w:rsidR="0043301B" w:rsidRPr="003F5ECB" w:rsidRDefault="005C7E37" w:rsidP="00B71E23">
      <w:pPr>
        <w:pStyle w:val="Paragrafoelenco"/>
        <w:widowControl/>
        <w:numPr>
          <w:ilvl w:val="0"/>
          <w:numId w:val="21"/>
        </w:numPr>
        <w:spacing w:after="120"/>
        <w:ind w:left="284" w:hanging="284"/>
        <w:rPr>
          <w:rFonts w:ascii="Titillium" w:hAnsi="Titillium"/>
          <w:sz w:val="18"/>
          <w:szCs w:val="18"/>
          <w:shd w:val="clear" w:color="auto" w:fill="FFFFFF"/>
        </w:rPr>
      </w:pPr>
      <w:bookmarkStart w:id="0" w:name="_Hlk74567693"/>
      <w:bookmarkStart w:id="1" w:name="_Hlk81410225"/>
      <w:bookmarkEnd w:id="0"/>
      <w:r w:rsidRPr="003F5ECB">
        <w:rPr>
          <w:rFonts w:ascii="Titillium" w:hAnsi="Titillium"/>
          <w:iCs/>
          <w:sz w:val="18"/>
          <w:szCs w:val="18"/>
          <w:shd w:val="clear" w:color="auto" w:fill="FFFFFF"/>
        </w:rPr>
        <w:t>preso atto</w:t>
      </w:r>
      <w:r w:rsidR="00DF24EB">
        <w:rPr>
          <w:rFonts w:ascii="Titillium" w:hAnsi="Titillium"/>
          <w:iCs/>
          <w:sz w:val="18"/>
          <w:szCs w:val="18"/>
          <w:shd w:val="clear" w:color="auto" w:fill="FFFFFF"/>
        </w:rPr>
        <w:t xml:space="preserve"> che l’</w:t>
      </w:r>
      <w:r w:rsidRPr="003F5ECB">
        <w:rPr>
          <w:rFonts w:ascii="Titillium" w:hAnsi="Titillium"/>
          <w:iCs/>
          <w:sz w:val="18"/>
          <w:szCs w:val="18"/>
          <w:shd w:val="clear" w:color="auto" w:fill="FFFFFF"/>
        </w:rPr>
        <w:t xml:space="preserve">affidatario dell’incarico di progettazione del progetto </w:t>
      </w:r>
      <w:r w:rsidR="00DF24EB">
        <w:rPr>
          <w:rFonts w:ascii="Titillium" w:hAnsi="Titillium"/>
          <w:iCs/>
          <w:sz w:val="18"/>
          <w:szCs w:val="18"/>
          <w:shd w:val="clear" w:color="auto" w:fill="FFFFFF"/>
        </w:rPr>
        <w:t xml:space="preserve">o del servizio </w:t>
      </w:r>
      <w:r w:rsidRPr="003F5ECB">
        <w:rPr>
          <w:rFonts w:ascii="Titillium" w:hAnsi="Titillium"/>
          <w:iCs/>
          <w:sz w:val="18"/>
          <w:szCs w:val="18"/>
          <w:shd w:val="clear" w:color="auto" w:fill="FFFFFF"/>
        </w:rPr>
        <w:t>posto a base del presente affidamento, in conformità all’</w:t>
      </w:r>
      <w:r w:rsidR="00B3075C" w:rsidRPr="003F5ECB">
        <w:rPr>
          <w:rFonts w:ascii="Titillium" w:hAnsi="Titillium"/>
          <w:iCs/>
          <w:sz w:val="18"/>
          <w:szCs w:val="18"/>
          <w:shd w:val="clear" w:color="auto" w:fill="FFFFFF"/>
        </w:rPr>
        <w:t>articolo</w:t>
      </w:r>
      <w:r w:rsidRPr="003F5ECB">
        <w:rPr>
          <w:rFonts w:ascii="Titillium" w:hAnsi="Titillium"/>
          <w:iCs/>
          <w:sz w:val="18"/>
          <w:szCs w:val="18"/>
          <w:shd w:val="clear" w:color="auto" w:fill="FFFFFF"/>
        </w:rPr>
        <w:t xml:space="preserve"> 24, comma 7</w:t>
      </w:r>
      <w:r w:rsidR="00901ACA">
        <w:rPr>
          <w:rFonts w:ascii="Titillium" w:hAnsi="Titillium"/>
          <w:iCs/>
          <w:sz w:val="18"/>
          <w:szCs w:val="18"/>
          <w:shd w:val="clear" w:color="auto" w:fill="FFFFFF"/>
        </w:rPr>
        <w:t>,</w:t>
      </w:r>
      <w:r w:rsidRPr="003F5ECB">
        <w:rPr>
          <w:rFonts w:ascii="Titillium" w:hAnsi="Titillium"/>
          <w:iCs/>
          <w:sz w:val="18"/>
          <w:szCs w:val="18"/>
          <w:shd w:val="clear" w:color="auto" w:fill="FFFFFF"/>
        </w:rPr>
        <w:t xml:space="preserve"> del Codice, </w:t>
      </w:r>
      <w:r w:rsidR="00FA01DD">
        <w:rPr>
          <w:rFonts w:ascii="Titillium" w:hAnsi="Titillium"/>
          <w:iCs/>
          <w:sz w:val="18"/>
          <w:szCs w:val="18"/>
          <w:shd w:val="clear" w:color="auto" w:fill="FFFFFF"/>
        </w:rPr>
        <w:t>non può</w:t>
      </w:r>
      <w:r w:rsidR="00203D4D">
        <w:rPr>
          <w:rFonts w:ascii="Titillium" w:hAnsi="Titillium"/>
          <w:iCs/>
          <w:sz w:val="18"/>
          <w:szCs w:val="18"/>
          <w:shd w:val="clear" w:color="auto" w:fill="FFFFFF"/>
        </w:rPr>
        <w:t xml:space="preserve"> </w:t>
      </w:r>
      <w:r w:rsidRPr="003F5ECB">
        <w:rPr>
          <w:rFonts w:ascii="Titillium" w:hAnsi="Titillium"/>
          <w:iCs/>
          <w:sz w:val="18"/>
          <w:szCs w:val="18"/>
          <w:shd w:val="clear" w:color="auto" w:fill="FFFFFF"/>
        </w:rPr>
        <w:t>essere controllato, controllante o collegato</w:t>
      </w:r>
      <w:r w:rsidR="00203D4D">
        <w:rPr>
          <w:rFonts w:ascii="Titillium" w:hAnsi="Titillium"/>
          <w:iCs/>
          <w:sz w:val="18"/>
          <w:szCs w:val="18"/>
          <w:shd w:val="clear" w:color="auto" w:fill="FFFFFF"/>
        </w:rPr>
        <w:t xml:space="preserve"> </w:t>
      </w:r>
      <w:r w:rsidR="00704AAB">
        <w:rPr>
          <w:rFonts w:ascii="Titillium" w:hAnsi="Titillium"/>
          <w:iCs/>
          <w:sz w:val="18"/>
          <w:szCs w:val="18"/>
          <w:shd w:val="clear" w:color="auto" w:fill="FFFFFF"/>
        </w:rPr>
        <w:t>d</w:t>
      </w:r>
      <w:r w:rsidR="00203D4D">
        <w:rPr>
          <w:rFonts w:ascii="Titillium" w:hAnsi="Titillium"/>
          <w:iCs/>
          <w:sz w:val="18"/>
          <w:szCs w:val="18"/>
          <w:shd w:val="clear" w:color="auto" w:fill="FFFFFF"/>
        </w:rPr>
        <w:t xml:space="preserve">all’impresa esecutrice </w:t>
      </w:r>
      <w:r w:rsidR="00CF1FBF">
        <w:rPr>
          <w:rFonts w:ascii="Titillium" w:hAnsi="Titillium"/>
          <w:iCs/>
          <w:sz w:val="18"/>
          <w:szCs w:val="18"/>
          <w:shd w:val="clear" w:color="auto" w:fill="FFFFFF"/>
        </w:rPr>
        <w:t>dei lavori</w:t>
      </w:r>
      <w:r w:rsidRPr="003F5ECB">
        <w:rPr>
          <w:rFonts w:ascii="Titillium" w:hAnsi="Titillium"/>
          <w:iCs/>
          <w:sz w:val="18"/>
          <w:szCs w:val="18"/>
          <w:shd w:val="clear" w:color="auto" w:fill="FFFFFF"/>
        </w:rPr>
        <w:t xml:space="preserve"> e </w:t>
      </w:r>
      <w:bookmarkStart w:id="2" w:name="_Hlk81431349"/>
      <w:r w:rsidRPr="003F5ECB">
        <w:rPr>
          <w:rFonts w:ascii="Titillium" w:hAnsi="Titillium"/>
          <w:iCs/>
          <w:sz w:val="18"/>
          <w:szCs w:val="18"/>
          <w:shd w:val="clear" w:color="auto" w:fill="FFFFFF"/>
        </w:rPr>
        <w:t xml:space="preserve">non </w:t>
      </w:r>
      <w:r w:rsidR="00412FF2">
        <w:rPr>
          <w:rFonts w:ascii="Titillium" w:hAnsi="Titillium"/>
          <w:iCs/>
          <w:sz w:val="18"/>
          <w:szCs w:val="18"/>
          <w:shd w:val="clear" w:color="auto" w:fill="FFFFFF"/>
        </w:rPr>
        <w:t xml:space="preserve">può incorrere </w:t>
      </w:r>
      <w:r w:rsidRPr="003F5ECB">
        <w:rPr>
          <w:rFonts w:ascii="Titillium" w:hAnsi="Titillium"/>
          <w:iCs/>
          <w:sz w:val="18"/>
          <w:szCs w:val="18"/>
          <w:shd w:val="clear" w:color="auto" w:fill="FFFFFF"/>
        </w:rPr>
        <w:t>in alcuna delle cause di incompatibilità e/o divieti a partecipare/essere affidatari dell’appalto e di eventuale subappalto, fatto salvo quanto previsto nel medesimo comma 7 ultimo periodo</w:t>
      </w:r>
      <w:bookmarkEnd w:id="1"/>
      <w:bookmarkEnd w:id="2"/>
      <w:r w:rsidRPr="003F5ECB">
        <w:rPr>
          <w:rFonts w:ascii="Titillium" w:hAnsi="Titillium"/>
          <w:iCs/>
          <w:sz w:val="18"/>
          <w:szCs w:val="18"/>
          <w:shd w:val="clear" w:color="auto" w:fill="FFFFFF"/>
        </w:rPr>
        <w:t>;</w:t>
      </w:r>
    </w:p>
    <w:p w14:paraId="60E852ED" w14:textId="3DED7CA3" w:rsidR="0043301B" w:rsidRPr="00C82677" w:rsidRDefault="005C7E37" w:rsidP="00B71E23">
      <w:pPr>
        <w:pStyle w:val="Paragrafoelenco"/>
        <w:widowControl/>
        <w:numPr>
          <w:ilvl w:val="0"/>
          <w:numId w:val="21"/>
        </w:numPr>
        <w:spacing w:after="120"/>
        <w:ind w:left="284" w:hanging="284"/>
        <w:rPr>
          <w:rFonts w:ascii="Titillium" w:hAnsi="Titillium"/>
          <w:iCs/>
          <w:sz w:val="18"/>
          <w:szCs w:val="18"/>
        </w:rPr>
      </w:pPr>
      <w:r w:rsidRPr="003F5ECB">
        <w:rPr>
          <w:rFonts w:ascii="Titillium" w:hAnsi="Titillium"/>
          <w:iCs/>
          <w:sz w:val="18"/>
          <w:szCs w:val="18"/>
          <w:shd w:val="clear" w:color="auto" w:fill="FFFFFF"/>
        </w:rPr>
        <w:t>di conoscere e di accettare espressamente</w:t>
      </w:r>
      <w:r w:rsidRPr="003F5ECB">
        <w:rPr>
          <w:rFonts w:ascii="Titillium" w:hAnsi="Titillium"/>
          <w:iCs/>
          <w:sz w:val="18"/>
          <w:szCs w:val="18"/>
        </w:rPr>
        <w:t xml:space="preserv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w:t>
      </w:r>
      <w:r w:rsidRPr="003F5ECB">
        <w:rPr>
          <w:rFonts w:ascii="Titillium" w:hAnsi="Titillium"/>
          <w:iCs/>
          <w:sz w:val="18"/>
          <w:szCs w:val="18"/>
          <w:shd w:val="clear" w:color="auto" w:fill="FFFFFF"/>
        </w:rPr>
        <w:t>i INVITALIA</w:t>
      </w:r>
      <w:r w:rsidR="00901ACA">
        <w:rPr>
          <w:rFonts w:ascii="Titillium" w:hAnsi="Titillium"/>
          <w:iCs/>
          <w:sz w:val="18"/>
          <w:szCs w:val="18"/>
          <w:shd w:val="clear" w:color="auto" w:fill="FFFFFF"/>
        </w:rPr>
        <w:t xml:space="preserve"> S.p.A.</w:t>
      </w:r>
      <w:r w:rsidRPr="003F5ECB">
        <w:rPr>
          <w:rFonts w:ascii="Titillium" w:hAnsi="Titillium"/>
          <w:iCs/>
          <w:sz w:val="18"/>
          <w:szCs w:val="18"/>
          <w:shd w:val="clear" w:color="auto" w:fill="FFFFFF"/>
        </w:rPr>
        <w:t>;</w:t>
      </w:r>
    </w:p>
    <w:p w14:paraId="549A991F" w14:textId="77777777" w:rsidR="009C7564" w:rsidRDefault="009C7564" w:rsidP="00133CA5">
      <w:pPr>
        <w:pStyle w:val="Default"/>
        <w:spacing w:after="120"/>
        <w:jc w:val="both"/>
        <w:rPr>
          <w:rFonts w:ascii="Titillium" w:hAnsi="Titillium" w:cs="Arial"/>
          <w:b/>
          <w:bCs/>
          <w:iCs/>
          <w:color w:val="auto"/>
          <w:sz w:val="18"/>
          <w:szCs w:val="18"/>
        </w:rPr>
      </w:pPr>
    </w:p>
    <w:p w14:paraId="309ABCA8" w14:textId="3D21CBF7" w:rsidR="00133CA5" w:rsidRPr="003F5ECB" w:rsidRDefault="00FD2F09" w:rsidP="00133CA5">
      <w:pPr>
        <w:pStyle w:val="Default"/>
        <w:spacing w:after="120"/>
        <w:jc w:val="both"/>
        <w:rPr>
          <w:rFonts w:ascii="Titillium" w:hAnsi="Titillium" w:cs="Arial"/>
          <w:bCs/>
          <w:iCs/>
          <w:color w:val="auto"/>
          <w:sz w:val="18"/>
          <w:szCs w:val="18"/>
        </w:rPr>
      </w:pPr>
      <w:r w:rsidRPr="003F5ECB">
        <w:rPr>
          <w:rFonts w:ascii="Titillium" w:hAnsi="Titillium" w:cs="Arial"/>
          <w:b/>
          <w:bCs/>
          <w:iCs/>
          <w:color w:val="auto"/>
          <w:sz w:val="18"/>
          <w:szCs w:val="18"/>
        </w:rPr>
        <w:t>DATO ATTO</w:t>
      </w:r>
      <w:r w:rsidR="00133CA5" w:rsidRPr="003F5ECB">
        <w:rPr>
          <w:rFonts w:ascii="Titillium" w:hAnsi="Titillium" w:cs="Arial"/>
          <w:bCs/>
          <w:iCs/>
          <w:color w:val="auto"/>
          <w:sz w:val="18"/>
          <w:szCs w:val="18"/>
        </w:rPr>
        <w:t xml:space="preserve">, ai sensi dell’art. 1, comma 4, ultimo periodo, del </w:t>
      </w:r>
      <w:r w:rsidR="00133CA5" w:rsidRPr="003F5ECB">
        <w:rPr>
          <w:rFonts w:ascii="Titillium" w:hAnsi="Titillium" w:cs="Arial"/>
          <w:color w:val="auto"/>
          <w:sz w:val="18"/>
          <w:szCs w:val="18"/>
        </w:rPr>
        <w:t>decreto-legge 16 luglio 2020, n. 76</w:t>
      </w:r>
      <w:r w:rsidRPr="003F5ECB">
        <w:rPr>
          <w:rFonts w:ascii="Titillium" w:hAnsi="Titillium" w:cs="Arial"/>
          <w:color w:val="auto"/>
          <w:sz w:val="18"/>
          <w:szCs w:val="18"/>
        </w:rPr>
        <w:t xml:space="preserve">, che </w:t>
      </w:r>
      <w:r w:rsidR="00133CA5" w:rsidRPr="003F5ECB">
        <w:rPr>
          <w:rFonts w:ascii="Titillium" w:hAnsi="Titillium" w:cs="Arial"/>
          <w:bCs/>
          <w:iCs/>
          <w:color w:val="auto"/>
          <w:sz w:val="18"/>
          <w:szCs w:val="18"/>
        </w:rPr>
        <w:t>non è richiesta la presentazione di una cauzione provvisoria, trattandosi di garanzia NON necessaria in considerazione della tipologia e specificità della procedura da affidare</w:t>
      </w:r>
      <w:r w:rsidR="00527ADF">
        <w:rPr>
          <w:rFonts w:ascii="Titillium" w:hAnsi="Titillium" w:cs="Arial"/>
          <w:bCs/>
          <w:iCs/>
          <w:color w:val="auto"/>
          <w:sz w:val="18"/>
          <w:szCs w:val="18"/>
        </w:rPr>
        <w:t xml:space="preserve">, fatto salvo l’obbligo di una assicurazione </w:t>
      </w:r>
      <w:r w:rsidR="00941E9C">
        <w:rPr>
          <w:rFonts w:ascii="Titillium" w:hAnsi="Titillium" w:cs="Arial"/>
          <w:bCs/>
          <w:iCs/>
          <w:color w:val="auto"/>
          <w:sz w:val="18"/>
          <w:szCs w:val="18"/>
        </w:rPr>
        <w:t>professionale;</w:t>
      </w:r>
    </w:p>
    <w:p w14:paraId="440A0AC4" w14:textId="27BED909" w:rsidR="00133CA5" w:rsidRPr="003F5ECB" w:rsidRDefault="005E4EC6" w:rsidP="00FD2F09">
      <w:pPr>
        <w:pStyle w:val="Default"/>
        <w:spacing w:after="120"/>
        <w:jc w:val="both"/>
        <w:rPr>
          <w:rFonts w:ascii="Titillium" w:hAnsi="Titillium" w:cs="Arial"/>
          <w:bCs/>
          <w:iCs/>
          <w:color w:val="auto"/>
          <w:sz w:val="18"/>
          <w:szCs w:val="18"/>
        </w:rPr>
      </w:pPr>
      <w:r>
        <w:rPr>
          <w:rFonts w:ascii="Titillium" w:hAnsi="Titillium" w:cs="Arial"/>
          <w:b/>
          <w:bCs/>
          <w:iCs/>
          <w:color w:val="auto"/>
          <w:sz w:val="18"/>
          <w:szCs w:val="18"/>
        </w:rPr>
        <w:t>(facoltativo)</w:t>
      </w:r>
      <w:r w:rsidR="005A79D4">
        <w:rPr>
          <w:rFonts w:ascii="Titillium" w:hAnsi="Titillium" w:cs="Arial"/>
          <w:b/>
          <w:bCs/>
          <w:iCs/>
          <w:color w:val="auto"/>
          <w:sz w:val="18"/>
          <w:szCs w:val="18"/>
        </w:rPr>
        <w:t xml:space="preserve"> </w:t>
      </w:r>
      <w:r w:rsidR="00FD2F09" w:rsidRPr="003F5ECB">
        <w:rPr>
          <w:rFonts w:ascii="Titillium" w:hAnsi="Titillium" w:cs="Arial"/>
          <w:b/>
          <w:bCs/>
          <w:iCs/>
          <w:color w:val="auto"/>
          <w:sz w:val="18"/>
          <w:szCs w:val="18"/>
        </w:rPr>
        <w:t>DATO ATTO</w:t>
      </w:r>
      <w:r w:rsidR="00133CA5" w:rsidRPr="003F5ECB">
        <w:rPr>
          <w:rFonts w:ascii="Titillium" w:hAnsi="Titillium" w:cs="Arial"/>
          <w:bCs/>
          <w:iCs/>
          <w:color w:val="auto"/>
          <w:sz w:val="18"/>
          <w:szCs w:val="18"/>
        </w:rPr>
        <w:t xml:space="preserve"> di avere predisposto la seguente modulistica per consentire al/agli </w:t>
      </w:r>
      <w:proofErr w:type="spellStart"/>
      <w:r w:rsidR="00133CA5" w:rsidRPr="003F5ECB">
        <w:rPr>
          <w:rFonts w:ascii="Titillium" w:hAnsi="Titillium" w:cs="Arial"/>
          <w:bCs/>
          <w:iCs/>
          <w:color w:val="auto"/>
          <w:sz w:val="18"/>
          <w:szCs w:val="18"/>
        </w:rPr>
        <w:t>o.e</w:t>
      </w:r>
      <w:proofErr w:type="spellEnd"/>
      <w:r w:rsidR="00133CA5" w:rsidRPr="003F5ECB">
        <w:rPr>
          <w:rFonts w:ascii="Titillium" w:hAnsi="Titillium" w:cs="Arial"/>
          <w:bCs/>
          <w:iCs/>
          <w:color w:val="auto"/>
          <w:sz w:val="18"/>
          <w:szCs w:val="18"/>
        </w:rPr>
        <w:t>./oo.ee. consultato/ti di rendere le dichiarazioni sul possesso dei requisiti generali e speciali sopra specificati e di formulare la propria offerta:</w:t>
      </w:r>
    </w:p>
    <w:p w14:paraId="504BD978" w14:textId="4C1CC7EB" w:rsidR="00133CA5" w:rsidRPr="003F5ECB" w:rsidRDefault="00133CA5" w:rsidP="00FD2F09">
      <w:pPr>
        <w:pStyle w:val="Default"/>
        <w:numPr>
          <w:ilvl w:val="0"/>
          <w:numId w:val="33"/>
        </w:numPr>
        <w:spacing w:after="120"/>
        <w:rPr>
          <w:rFonts w:ascii="Titillium" w:hAnsi="Titillium" w:cs="Arial"/>
          <w:bCs/>
          <w:iCs/>
          <w:color w:val="auto"/>
          <w:sz w:val="18"/>
          <w:szCs w:val="18"/>
        </w:rPr>
      </w:pPr>
      <w:r w:rsidRPr="003F5ECB">
        <w:rPr>
          <w:rFonts w:ascii="Titillium" w:hAnsi="Titillium" w:cs="Arial"/>
          <w:bCs/>
          <w:iCs/>
          <w:color w:val="auto"/>
          <w:sz w:val="18"/>
          <w:szCs w:val="18"/>
        </w:rPr>
        <w:t>Allegato A: DGUE</w:t>
      </w:r>
      <w:r w:rsidR="00B9636E">
        <w:rPr>
          <w:rFonts w:ascii="Titillium" w:hAnsi="Titillium" w:cs="Arial"/>
          <w:bCs/>
          <w:iCs/>
          <w:color w:val="auto"/>
          <w:sz w:val="18"/>
          <w:szCs w:val="18"/>
        </w:rPr>
        <w:t xml:space="preserve"> </w:t>
      </w:r>
    </w:p>
    <w:p w14:paraId="08E2A963" w14:textId="072E6E7F" w:rsidR="00133CA5" w:rsidRPr="003F5ECB" w:rsidRDefault="00133CA5" w:rsidP="00FD2F09">
      <w:pPr>
        <w:pStyle w:val="Default"/>
        <w:numPr>
          <w:ilvl w:val="0"/>
          <w:numId w:val="33"/>
        </w:numPr>
        <w:spacing w:after="120"/>
        <w:rPr>
          <w:rFonts w:ascii="Titillium" w:hAnsi="Titillium" w:cs="Arial"/>
          <w:bCs/>
          <w:iCs/>
          <w:color w:val="auto"/>
          <w:sz w:val="18"/>
          <w:szCs w:val="18"/>
        </w:rPr>
      </w:pPr>
      <w:r w:rsidRPr="003F5ECB">
        <w:rPr>
          <w:rFonts w:ascii="Titillium" w:hAnsi="Titillium" w:cs="Arial"/>
          <w:bCs/>
          <w:iCs/>
          <w:color w:val="auto"/>
          <w:sz w:val="18"/>
          <w:szCs w:val="18"/>
        </w:rPr>
        <w:t xml:space="preserve">Allegato B: </w:t>
      </w:r>
      <w:r w:rsidR="00D9011F">
        <w:rPr>
          <w:rFonts w:ascii="Titillium" w:hAnsi="Titillium" w:cs="Arial"/>
          <w:bCs/>
          <w:iCs/>
          <w:color w:val="auto"/>
          <w:sz w:val="18"/>
          <w:szCs w:val="18"/>
        </w:rPr>
        <w:t>curriculum;</w:t>
      </w:r>
    </w:p>
    <w:p w14:paraId="7A88F7CE" w14:textId="795889BD" w:rsidR="00133CA5" w:rsidRPr="003F5ECB" w:rsidRDefault="00133CA5" w:rsidP="00FD2F09">
      <w:pPr>
        <w:pStyle w:val="Default"/>
        <w:numPr>
          <w:ilvl w:val="0"/>
          <w:numId w:val="33"/>
        </w:numPr>
        <w:spacing w:after="120"/>
        <w:rPr>
          <w:rFonts w:ascii="Titillium" w:hAnsi="Titillium" w:cs="Arial"/>
          <w:bCs/>
          <w:iCs/>
          <w:color w:val="auto"/>
          <w:sz w:val="18"/>
          <w:szCs w:val="18"/>
        </w:rPr>
      </w:pPr>
      <w:r w:rsidRPr="003F5ECB">
        <w:rPr>
          <w:rFonts w:ascii="Titillium" w:hAnsi="Titillium" w:cs="Arial"/>
          <w:bCs/>
          <w:iCs/>
          <w:color w:val="auto"/>
          <w:sz w:val="18"/>
          <w:szCs w:val="18"/>
        </w:rPr>
        <w:t>Allegato C: Modello offerta economica;</w:t>
      </w:r>
    </w:p>
    <w:p w14:paraId="4E91AABD" w14:textId="15E830DC" w:rsidR="0043301B" w:rsidRPr="003F5ECB" w:rsidRDefault="00FD2F09" w:rsidP="00133CA5">
      <w:pPr>
        <w:pStyle w:val="Default"/>
        <w:spacing w:after="120"/>
        <w:jc w:val="both"/>
        <w:rPr>
          <w:rFonts w:ascii="Titillium" w:hAnsi="Titillium" w:cs="Arial"/>
          <w:bCs/>
          <w:iCs/>
          <w:color w:val="auto"/>
          <w:sz w:val="18"/>
          <w:szCs w:val="18"/>
        </w:rPr>
      </w:pPr>
      <w:r w:rsidRPr="003F5ECB">
        <w:rPr>
          <w:rFonts w:ascii="Titillium" w:hAnsi="Titillium" w:cs="Arial"/>
          <w:b/>
          <w:bCs/>
          <w:iCs/>
          <w:color w:val="auto"/>
          <w:sz w:val="18"/>
          <w:szCs w:val="18"/>
        </w:rPr>
        <w:t>VISTO</w:t>
      </w:r>
      <w:r w:rsidRPr="003F5ECB">
        <w:rPr>
          <w:rFonts w:ascii="Titillium" w:hAnsi="Titillium" w:cs="Arial"/>
          <w:bCs/>
          <w:iCs/>
          <w:color w:val="auto"/>
          <w:sz w:val="18"/>
          <w:szCs w:val="18"/>
        </w:rPr>
        <w:t xml:space="preserve"> </w:t>
      </w:r>
      <w:r w:rsidR="00133CA5" w:rsidRPr="003F5ECB">
        <w:rPr>
          <w:rFonts w:ascii="Titillium" w:hAnsi="Titillium" w:cs="Arial"/>
          <w:bCs/>
          <w:iCs/>
          <w:color w:val="auto"/>
          <w:sz w:val="18"/>
          <w:szCs w:val="18"/>
        </w:rPr>
        <w:t>il parere 757</w:t>
      </w:r>
      <w:r w:rsidRPr="003F5ECB">
        <w:rPr>
          <w:rFonts w:ascii="Titillium" w:hAnsi="Titillium" w:cs="Arial"/>
          <w:bCs/>
          <w:iCs/>
          <w:color w:val="auto"/>
          <w:sz w:val="18"/>
          <w:szCs w:val="18"/>
        </w:rPr>
        <w:t xml:space="preserve"> del 15/10/2020 </w:t>
      </w:r>
      <w:r w:rsidR="00133CA5" w:rsidRPr="003F5ECB">
        <w:rPr>
          <w:rFonts w:ascii="Titillium" w:hAnsi="Titillium" w:cs="Arial"/>
          <w:bCs/>
          <w:iCs/>
          <w:color w:val="auto"/>
          <w:sz w:val="18"/>
          <w:szCs w:val="18"/>
        </w:rPr>
        <w:t>con il quale il M</w:t>
      </w:r>
      <w:r w:rsidRPr="003F5ECB">
        <w:rPr>
          <w:rFonts w:ascii="Titillium" w:hAnsi="Titillium" w:cs="Arial"/>
          <w:bCs/>
          <w:iCs/>
          <w:color w:val="auto"/>
          <w:sz w:val="18"/>
          <w:szCs w:val="18"/>
        </w:rPr>
        <w:t xml:space="preserve">inistero delle </w:t>
      </w:r>
      <w:r w:rsidR="00D27221" w:rsidRPr="003F5ECB">
        <w:rPr>
          <w:rFonts w:ascii="Titillium" w:hAnsi="Titillium" w:cs="Arial"/>
          <w:bCs/>
          <w:iCs/>
          <w:color w:val="auto"/>
          <w:sz w:val="18"/>
          <w:szCs w:val="18"/>
        </w:rPr>
        <w:t xml:space="preserve">Infrastrutture </w:t>
      </w:r>
      <w:r w:rsidRPr="003F5ECB">
        <w:rPr>
          <w:rFonts w:ascii="Titillium" w:hAnsi="Titillium" w:cs="Arial"/>
          <w:bCs/>
          <w:iCs/>
          <w:color w:val="auto"/>
          <w:sz w:val="18"/>
          <w:szCs w:val="18"/>
        </w:rPr>
        <w:t xml:space="preserve">e dei Trasporti </w:t>
      </w:r>
      <w:r w:rsidR="00133CA5" w:rsidRPr="003F5ECB">
        <w:rPr>
          <w:rFonts w:ascii="Titillium" w:hAnsi="Titillium" w:cs="Arial"/>
          <w:bCs/>
          <w:iCs/>
          <w:color w:val="auto"/>
          <w:sz w:val="18"/>
          <w:szCs w:val="18"/>
        </w:rPr>
        <w:t>ha precisato che in caso di affidamento diretto non vengono</w:t>
      </w:r>
      <w:r w:rsidR="00B7192B" w:rsidRPr="003F5ECB">
        <w:rPr>
          <w:rFonts w:ascii="Titillium" w:hAnsi="Titillium" w:cs="Arial"/>
          <w:bCs/>
          <w:iCs/>
          <w:color w:val="auto"/>
          <w:sz w:val="18"/>
          <w:szCs w:val="18"/>
        </w:rPr>
        <w:t xml:space="preserve"> presi</w:t>
      </w:r>
      <w:r w:rsidR="00133CA5" w:rsidRPr="003F5ECB">
        <w:rPr>
          <w:rFonts w:ascii="Titillium" w:hAnsi="Titillium" w:cs="Arial"/>
          <w:bCs/>
          <w:iCs/>
          <w:color w:val="auto"/>
          <w:sz w:val="18"/>
          <w:szCs w:val="18"/>
        </w:rPr>
        <w:t xml:space="preserve"> in considerazione criteri di aggiudicazione;</w:t>
      </w:r>
    </w:p>
    <w:p w14:paraId="3FCA66E0" w14:textId="1B51B5BC" w:rsidR="00FD2F09" w:rsidRPr="003F5ECB" w:rsidRDefault="00FD2F09" w:rsidP="00FE464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
          <w:iCs/>
          <w:color w:val="auto"/>
          <w:sz w:val="18"/>
          <w:szCs w:val="18"/>
          <w:shd w:val="clear" w:color="auto" w:fill="FFFFFF"/>
        </w:rPr>
      </w:pPr>
      <w:r w:rsidRPr="003F5ECB">
        <w:rPr>
          <w:rFonts w:ascii="Titillium" w:hAnsi="Titillium" w:cs="Arial"/>
          <w:bCs/>
          <w:i/>
          <w:iCs/>
          <w:color w:val="auto"/>
          <w:sz w:val="18"/>
          <w:szCs w:val="18"/>
        </w:rPr>
        <w:t xml:space="preserve">[SOLO in caso di </w:t>
      </w:r>
      <w:r w:rsidR="009E4BB1">
        <w:rPr>
          <w:rFonts w:ascii="Titillium" w:hAnsi="Titillium" w:cs="Arial"/>
          <w:bCs/>
          <w:i/>
          <w:iCs/>
          <w:color w:val="auto"/>
          <w:sz w:val="18"/>
          <w:szCs w:val="18"/>
        </w:rPr>
        <w:t>c</w:t>
      </w:r>
      <w:r w:rsidRPr="003F5ECB">
        <w:rPr>
          <w:rFonts w:ascii="Titillium" w:hAnsi="Titillium" w:cs="Arial"/>
          <w:bCs/>
          <w:i/>
          <w:iCs/>
          <w:color w:val="auto"/>
          <w:sz w:val="18"/>
          <w:szCs w:val="18"/>
        </w:rPr>
        <w:t>onfronto tra preventivi]</w:t>
      </w:r>
    </w:p>
    <w:p w14:paraId="135923E9" w14:textId="20E51842" w:rsidR="00FD2F09" w:rsidRPr="003F5ECB" w:rsidRDefault="00FD2F09" w:rsidP="00FE464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
          <w:bCs/>
          <w:iCs/>
          <w:color w:val="auto"/>
          <w:sz w:val="18"/>
          <w:szCs w:val="18"/>
          <w:shd w:val="clear" w:color="auto" w:fill="FFFFFF"/>
        </w:rPr>
        <w:t xml:space="preserve">CONSIDERATO CHE </w:t>
      </w:r>
      <w:r w:rsidRPr="003F5ECB">
        <w:rPr>
          <w:rFonts w:ascii="Titillium" w:hAnsi="Titillium" w:cs="Arial"/>
          <w:bCs/>
          <w:iCs/>
          <w:color w:val="auto"/>
          <w:sz w:val="18"/>
          <w:szCs w:val="18"/>
          <w:shd w:val="clear" w:color="auto" w:fill="FFFFFF"/>
        </w:rPr>
        <w:t>entro il termine fissato delle h. _____ del giorno 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xml:space="preserve">, sono pervenuti i preventivi dei seguenti </w:t>
      </w:r>
      <w:r w:rsidR="00634BE5" w:rsidRPr="003F5ECB">
        <w:rPr>
          <w:rFonts w:ascii="Titillium" w:hAnsi="Titillium" w:cs="Arial"/>
          <w:bCs/>
          <w:iCs/>
          <w:color w:val="auto"/>
          <w:sz w:val="18"/>
          <w:szCs w:val="18"/>
          <w:shd w:val="clear" w:color="auto" w:fill="FFFFFF"/>
        </w:rPr>
        <w:t>operatori economici</w:t>
      </w:r>
      <w:r w:rsidRPr="003F5ECB">
        <w:rPr>
          <w:rFonts w:ascii="Titillium" w:hAnsi="Titillium" w:cs="Arial"/>
          <w:bCs/>
          <w:iCs/>
          <w:color w:val="auto"/>
          <w:sz w:val="18"/>
          <w:szCs w:val="18"/>
          <w:shd w:val="clear" w:color="auto" w:fill="FFFFFF"/>
        </w:rPr>
        <w:t>:</w:t>
      </w:r>
    </w:p>
    <w:p w14:paraId="5DC36AB3" w14:textId="4E31F4AB" w:rsidR="00FD2F09" w:rsidRPr="003F5ECB" w:rsidRDefault="00FD2F09" w:rsidP="00FE464E">
      <w:pPr>
        <w:pStyle w:val="Default"/>
        <w:numPr>
          <w:ilvl w:val="0"/>
          <w:numId w:val="34"/>
        </w:numPr>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Cs/>
          <w:iCs/>
          <w:color w:val="auto"/>
          <w:sz w:val="18"/>
          <w:szCs w:val="18"/>
          <w:shd w:val="clear" w:color="auto" w:fill="FFFFFF"/>
        </w:rPr>
        <w:lastRenderedPageBreak/>
        <w:t xml:space="preserve">con nota </w:t>
      </w:r>
      <w:proofErr w:type="spellStart"/>
      <w:r w:rsidRPr="003F5ECB">
        <w:rPr>
          <w:rFonts w:ascii="Titillium" w:hAnsi="Titillium" w:cs="Arial"/>
          <w:bCs/>
          <w:iCs/>
          <w:color w:val="auto"/>
          <w:sz w:val="18"/>
          <w:szCs w:val="18"/>
          <w:shd w:val="clear" w:color="auto" w:fill="FFFFFF"/>
        </w:rPr>
        <w:t>prot</w:t>
      </w:r>
      <w:proofErr w:type="spellEnd"/>
      <w:r w:rsidRPr="003F5ECB">
        <w:rPr>
          <w:rFonts w:ascii="Titillium" w:hAnsi="Titillium" w:cs="Arial"/>
          <w:bCs/>
          <w:iCs/>
          <w:color w:val="auto"/>
          <w:sz w:val="18"/>
          <w:szCs w:val="18"/>
          <w:shd w:val="clear" w:color="auto" w:fill="FFFFFF"/>
        </w:rPr>
        <w:t>. n. ___ del 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xml:space="preserve">, il preventivo di ______________________ </w:t>
      </w:r>
      <w:r w:rsidR="00634BE5" w:rsidRPr="003F5ECB">
        <w:rPr>
          <w:rFonts w:ascii="Titillium" w:hAnsi="Titillium" w:cs="Arial"/>
          <w:bCs/>
          <w:i/>
          <w:iCs/>
          <w:color w:val="auto"/>
          <w:sz w:val="18"/>
          <w:szCs w:val="18"/>
        </w:rPr>
        <w:t>[in caso di ATI specificare la composizione]</w:t>
      </w:r>
      <w:r w:rsidR="00634BE5" w:rsidRPr="003F5ECB">
        <w:rPr>
          <w:rFonts w:ascii="Titillium" w:hAnsi="Titillium" w:cs="Arial"/>
          <w:bCs/>
          <w:iCs/>
          <w:color w:val="auto"/>
          <w:sz w:val="18"/>
          <w:szCs w:val="18"/>
          <w:shd w:val="clear" w:color="auto" w:fill="FFFFFF"/>
        </w:rPr>
        <w:t xml:space="preserve">, </w:t>
      </w:r>
      <w:r w:rsidRPr="003F5ECB">
        <w:rPr>
          <w:rFonts w:ascii="Titillium" w:hAnsi="Titillium" w:cs="Arial"/>
          <w:bCs/>
          <w:iCs/>
          <w:color w:val="auto"/>
          <w:sz w:val="18"/>
          <w:szCs w:val="18"/>
          <w:shd w:val="clear" w:color="auto" w:fill="FFFFFF"/>
        </w:rPr>
        <w:t>che ha offerto di eseguire i lavori in oggetto per un importo, al netto del ribasso proposto del 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pari a € ____________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oltre agli oneri di sicurezza non soggetti a ribasso ed IVA;</w:t>
      </w:r>
    </w:p>
    <w:p w14:paraId="11FD011A" w14:textId="1B707E60" w:rsidR="00FD2F09" w:rsidRPr="003F5ECB" w:rsidRDefault="00FD2F09" w:rsidP="00FE464E">
      <w:pPr>
        <w:pStyle w:val="Default"/>
        <w:numPr>
          <w:ilvl w:val="0"/>
          <w:numId w:val="34"/>
        </w:numPr>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Cs/>
          <w:iCs/>
          <w:color w:val="auto"/>
          <w:sz w:val="18"/>
          <w:szCs w:val="18"/>
          <w:shd w:val="clear" w:color="auto" w:fill="FFFFFF"/>
        </w:rPr>
        <w:t xml:space="preserve">con nota </w:t>
      </w:r>
      <w:proofErr w:type="spellStart"/>
      <w:r w:rsidRPr="003F5ECB">
        <w:rPr>
          <w:rFonts w:ascii="Titillium" w:hAnsi="Titillium" w:cs="Arial"/>
          <w:bCs/>
          <w:iCs/>
          <w:color w:val="auto"/>
          <w:sz w:val="18"/>
          <w:szCs w:val="18"/>
          <w:shd w:val="clear" w:color="auto" w:fill="FFFFFF"/>
        </w:rPr>
        <w:t>prot</w:t>
      </w:r>
      <w:proofErr w:type="spellEnd"/>
      <w:r w:rsidRPr="003F5ECB">
        <w:rPr>
          <w:rFonts w:ascii="Titillium" w:hAnsi="Titillium" w:cs="Arial"/>
          <w:bCs/>
          <w:iCs/>
          <w:color w:val="auto"/>
          <w:sz w:val="18"/>
          <w:szCs w:val="18"/>
          <w:shd w:val="clear" w:color="auto" w:fill="FFFFFF"/>
        </w:rPr>
        <w:t>. n. ___ del 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xml:space="preserve">, il preventivo di ______________________ </w:t>
      </w:r>
      <w:r w:rsidR="00634BE5" w:rsidRPr="003F5ECB">
        <w:rPr>
          <w:rFonts w:ascii="Titillium" w:hAnsi="Titillium" w:cs="Arial"/>
          <w:bCs/>
          <w:i/>
          <w:iCs/>
          <w:color w:val="auto"/>
          <w:sz w:val="18"/>
          <w:szCs w:val="18"/>
        </w:rPr>
        <w:t>[in caso di ATI specificare la composizione],</w:t>
      </w:r>
      <w:r w:rsidR="00634BE5" w:rsidRPr="003F5ECB">
        <w:rPr>
          <w:rFonts w:ascii="Titillium" w:hAnsi="Titillium" w:cs="Arial"/>
          <w:bCs/>
          <w:iCs/>
          <w:color w:val="auto"/>
          <w:sz w:val="18"/>
          <w:szCs w:val="18"/>
          <w:shd w:val="clear" w:color="auto" w:fill="FFFFFF"/>
        </w:rPr>
        <w:t xml:space="preserve"> </w:t>
      </w:r>
      <w:r w:rsidRPr="003F5ECB">
        <w:rPr>
          <w:rFonts w:ascii="Titillium" w:hAnsi="Titillium" w:cs="Arial"/>
          <w:bCs/>
          <w:iCs/>
          <w:color w:val="auto"/>
          <w:sz w:val="18"/>
          <w:szCs w:val="18"/>
          <w:shd w:val="clear" w:color="auto" w:fill="FFFFFF"/>
        </w:rPr>
        <w:t>che ha offerto di eseguire i lavori in oggetto per un importo, al netto del ribasso proposto del 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pari a € ____________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oltre agli oneri di sicurezza non soggetti a ribasso ed IVA;</w:t>
      </w:r>
    </w:p>
    <w:p w14:paraId="16EE6BA4" w14:textId="14ECEA98" w:rsidR="00FD2F09" w:rsidRPr="003F5ECB" w:rsidRDefault="00FD2F09" w:rsidP="00FE464E">
      <w:pPr>
        <w:pStyle w:val="Default"/>
        <w:numPr>
          <w:ilvl w:val="0"/>
          <w:numId w:val="34"/>
        </w:numPr>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Cs/>
          <w:iCs/>
          <w:color w:val="auto"/>
          <w:sz w:val="18"/>
          <w:szCs w:val="18"/>
          <w:shd w:val="clear" w:color="auto" w:fill="FFFFFF"/>
        </w:rPr>
        <w:t xml:space="preserve">con nota </w:t>
      </w:r>
      <w:proofErr w:type="spellStart"/>
      <w:r w:rsidRPr="003F5ECB">
        <w:rPr>
          <w:rFonts w:ascii="Titillium" w:hAnsi="Titillium" w:cs="Arial"/>
          <w:bCs/>
          <w:iCs/>
          <w:color w:val="auto"/>
          <w:sz w:val="18"/>
          <w:szCs w:val="18"/>
          <w:shd w:val="clear" w:color="auto" w:fill="FFFFFF"/>
        </w:rPr>
        <w:t>prot</w:t>
      </w:r>
      <w:proofErr w:type="spellEnd"/>
      <w:r w:rsidRPr="003F5ECB">
        <w:rPr>
          <w:rFonts w:ascii="Titillium" w:hAnsi="Titillium" w:cs="Arial"/>
          <w:bCs/>
          <w:iCs/>
          <w:color w:val="auto"/>
          <w:sz w:val="18"/>
          <w:szCs w:val="18"/>
          <w:shd w:val="clear" w:color="auto" w:fill="FFFFFF"/>
        </w:rPr>
        <w:t>. n. ___ del 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xml:space="preserve">, il preventivo di ______________________ </w:t>
      </w:r>
      <w:r w:rsidR="00634BE5" w:rsidRPr="003F5ECB">
        <w:rPr>
          <w:rFonts w:ascii="Titillium" w:hAnsi="Titillium" w:cs="Arial"/>
          <w:bCs/>
          <w:i/>
          <w:iCs/>
          <w:color w:val="auto"/>
          <w:sz w:val="18"/>
          <w:szCs w:val="18"/>
        </w:rPr>
        <w:t>[</w:t>
      </w:r>
      <w:r w:rsidRPr="003F5ECB">
        <w:rPr>
          <w:rFonts w:ascii="Titillium" w:hAnsi="Titillium" w:cs="Arial"/>
          <w:bCs/>
          <w:i/>
          <w:iCs/>
          <w:color w:val="auto"/>
          <w:sz w:val="18"/>
          <w:szCs w:val="18"/>
        </w:rPr>
        <w:t>in caso di ATI specificare la composizione</w:t>
      </w:r>
      <w:r w:rsidR="00634BE5" w:rsidRPr="003F5ECB">
        <w:rPr>
          <w:rFonts w:ascii="Titillium" w:hAnsi="Titillium" w:cs="Arial"/>
          <w:bCs/>
          <w:i/>
          <w:iCs/>
          <w:color w:val="auto"/>
          <w:sz w:val="18"/>
          <w:szCs w:val="18"/>
        </w:rPr>
        <w:t>]</w:t>
      </w:r>
      <w:r w:rsidRPr="003F5ECB">
        <w:rPr>
          <w:rFonts w:ascii="Titillium" w:hAnsi="Titillium" w:cs="Arial"/>
          <w:bCs/>
          <w:i/>
          <w:iCs/>
          <w:color w:val="auto"/>
          <w:sz w:val="18"/>
          <w:szCs w:val="18"/>
        </w:rPr>
        <w:t>,</w:t>
      </w:r>
      <w:r w:rsidRPr="003F5ECB">
        <w:rPr>
          <w:rFonts w:ascii="Titillium" w:hAnsi="Titillium" w:cs="Arial"/>
          <w:bCs/>
          <w:iCs/>
          <w:color w:val="auto"/>
          <w:sz w:val="18"/>
          <w:szCs w:val="18"/>
          <w:shd w:val="clear" w:color="auto" w:fill="FFFFFF"/>
        </w:rPr>
        <w:t xml:space="preserve"> che ha offerto di eseguire i lavori in oggetto per un importo, al netto del ribasso proposto del 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pari a € ____________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oltre agli oneri di sicurezza non soggetti a ribasso ed IVA;</w:t>
      </w:r>
    </w:p>
    <w:p w14:paraId="17E5579B" w14:textId="1CD5F5C8" w:rsidR="00FD2F09" w:rsidRPr="003F5ECB" w:rsidRDefault="00FE464E" w:rsidP="00FE464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
          <w:bCs/>
          <w:iCs/>
          <w:color w:val="auto"/>
          <w:sz w:val="18"/>
          <w:szCs w:val="18"/>
          <w:shd w:val="clear" w:color="auto" w:fill="FFFFFF"/>
        </w:rPr>
        <w:t>ATTESO CHE</w:t>
      </w:r>
      <w:r w:rsidRPr="003F5ECB">
        <w:rPr>
          <w:rFonts w:ascii="Titillium" w:hAnsi="Titillium" w:cs="Arial"/>
          <w:bCs/>
          <w:iCs/>
          <w:color w:val="auto"/>
          <w:sz w:val="18"/>
          <w:szCs w:val="18"/>
          <w:shd w:val="clear" w:color="auto" w:fill="FFFFFF"/>
        </w:rPr>
        <w:t xml:space="preserve">, a seguito della comparazione dei preventivi pervenuti, l’offerta presentata da ________________________ </w:t>
      </w:r>
      <w:r w:rsidR="005E5F7E" w:rsidRPr="003F5ECB">
        <w:rPr>
          <w:rFonts w:ascii="Titillium" w:hAnsi="Titillium"/>
          <w:sz w:val="18"/>
          <w:szCs w:val="18"/>
        </w:rPr>
        <w:t>[</w:t>
      </w:r>
      <w:r w:rsidR="005E5F7E" w:rsidRPr="003F5ECB">
        <w:rPr>
          <w:rFonts w:ascii="Titillium" w:hAnsi="Titillium"/>
          <w:i/>
          <w:sz w:val="18"/>
          <w:szCs w:val="18"/>
        </w:rPr>
        <w:t>Indicare</w:t>
      </w:r>
      <w:r w:rsidR="005E5F7E" w:rsidRPr="003F5ECB">
        <w:rPr>
          <w:rFonts w:ascii="Titillium" w:hAnsi="Titillium"/>
          <w:sz w:val="18"/>
          <w:szCs w:val="18"/>
        </w:rPr>
        <w:t xml:space="preserve">] </w:t>
      </w:r>
      <w:r w:rsidRPr="003F5ECB">
        <w:rPr>
          <w:rFonts w:ascii="Titillium" w:hAnsi="Titillium" w:cs="Arial"/>
          <w:bCs/>
          <w:iCs/>
          <w:color w:val="auto"/>
          <w:sz w:val="18"/>
          <w:szCs w:val="18"/>
          <w:shd w:val="clear" w:color="auto" w:fill="FFFFFF"/>
        </w:rPr>
        <w:t>risulta la più conveniente, nonché congrua rispetto alle necessità e gli obiettivi di questa Amministrazione e alle caratteristiche dei lavori in oggetto</w:t>
      </w:r>
    </w:p>
    <w:p w14:paraId="5C9260C7" w14:textId="66CAC4C4" w:rsidR="00FD2F09" w:rsidRPr="003F5ECB" w:rsidRDefault="00FD2F09" w:rsidP="00FE464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
          <w:iCs/>
          <w:color w:val="auto"/>
          <w:sz w:val="18"/>
          <w:szCs w:val="18"/>
          <w:shd w:val="clear" w:color="auto" w:fill="FFFFFF"/>
        </w:rPr>
      </w:pPr>
      <w:r w:rsidRPr="003F5ECB">
        <w:rPr>
          <w:rFonts w:ascii="Titillium" w:hAnsi="Titillium" w:cs="Arial"/>
          <w:bCs/>
          <w:i/>
          <w:iCs/>
          <w:color w:val="auto"/>
          <w:sz w:val="18"/>
          <w:szCs w:val="18"/>
        </w:rPr>
        <w:t>[OVVERO</w:t>
      </w:r>
      <w:r w:rsidR="005E5F7E" w:rsidRPr="003F5ECB">
        <w:rPr>
          <w:rFonts w:ascii="Titillium" w:hAnsi="Titillium" w:cs="Arial"/>
          <w:bCs/>
          <w:i/>
          <w:iCs/>
          <w:color w:val="auto"/>
          <w:sz w:val="18"/>
          <w:szCs w:val="18"/>
        </w:rPr>
        <w:t xml:space="preserve"> </w:t>
      </w:r>
      <w:r w:rsidRPr="003F5ECB">
        <w:rPr>
          <w:rFonts w:ascii="Titillium" w:hAnsi="Titillium" w:cs="Arial"/>
          <w:bCs/>
          <w:i/>
          <w:iCs/>
          <w:color w:val="auto"/>
          <w:sz w:val="18"/>
          <w:szCs w:val="18"/>
        </w:rPr>
        <w:t>SOLO in caso di UNICO preventivo]</w:t>
      </w:r>
    </w:p>
    <w:p w14:paraId="545E9047" w14:textId="28B5BE99" w:rsidR="00FD2F09" w:rsidRPr="003F5ECB" w:rsidRDefault="00634BE5" w:rsidP="00FE464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
          <w:bCs/>
          <w:iCs/>
          <w:color w:val="auto"/>
          <w:sz w:val="18"/>
          <w:szCs w:val="18"/>
          <w:shd w:val="clear" w:color="auto" w:fill="FFFFFF"/>
        </w:rPr>
        <w:t>CONSIDERATO CHE</w:t>
      </w:r>
      <w:r w:rsidR="00FE464E" w:rsidRPr="003F5ECB">
        <w:rPr>
          <w:rFonts w:ascii="Titillium" w:hAnsi="Titillium" w:cs="Arial"/>
          <w:bCs/>
          <w:iCs/>
          <w:color w:val="auto"/>
          <w:sz w:val="18"/>
          <w:szCs w:val="18"/>
          <w:shd w:val="clear" w:color="auto" w:fill="FFFFFF"/>
        </w:rPr>
        <w:t>,</w:t>
      </w:r>
      <w:r w:rsidR="00FD2F09" w:rsidRPr="003F5ECB">
        <w:rPr>
          <w:rFonts w:ascii="Titillium" w:hAnsi="Titillium" w:cs="Arial"/>
          <w:bCs/>
          <w:iCs/>
          <w:color w:val="auto"/>
          <w:sz w:val="18"/>
          <w:szCs w:val="18"/>
          <w:shd w:val="clear" w:color="auto" w:fill="FFFFFF"/>
        </w:rPr>
        <w:t xml:space="preserve"> in risposta alla richiesta di offerta inoltrata</w:t>
      </w:r>
      <w:r w:rsidRPr="003F5ECB">
        <w:rPr>
          <w:rFonts w:ascii="Titillium" w:hAnsi="Titillium" w:cs="Arial"/>
          <w:bCs/>
          <w:iCs/>
          <w:color w:val="auto"/>
          <w:sz w:val="18"/>
          <w:szCs w:val="18"/>
          <w:shd w:val="clear" w:color="auto" w:fill="FFFFFF"/>
        </w:rPr>
        <w:t>,</w:t>
      </w:r>
      <w:r w:rsidR="00FD2F09" w:rsidRPr="003F5ECB">
        <w:rPr>
          <w:rFonts w:ascii="Titillium" w:hAnsi="Titillium" w:cs="Arial"/>
          <w:bCs/>
          <w:iCs/>
          <w:color w:val="auto"/>
          <w:sz w:val="18"/>
          <w:szCs w:val="18"/>
          <w:shd w:val="clear" w:color="auto" w:fill="FFFFFF"/>
        </w:rPr>
        <w:t xml:space="preserve"> in data </w:t>
      </w:r>
      <w:r w:rsidRPr="003F5ECB">
        <w:rPr>
          <w:rFonts w:ascii="Titillium" w:hAnsi="Titillium" w:cs="Arial"/>
          <w:bCs/>
          <w:iCs/>
          <w:color w:val="auto"/>
          <w:sz w:val="18"/>
          <w:szCs w:val="18"/>
          <w:shd w:val="clear" w:color="auto" w:fill="FFFFFF"/>
        </w:rPr>
        <w:t xml:space="preserve">__/__/____, </w:t>
      </w:r>
      <w:r w:rsidR="00FD2F09" w:rsidRPr="003F5ECB">
        <w:rPr>
          <w:rFonts w:ascii="Titillium" w:hAnsi="Titillium" w:cs="Arial"/>
          <w:bCs/>
          <w:iCs/>
          <w:color w:val="auto"/>
          <w:sz w:val="18"/>
          <w:szCs w:val="18"/>
          <w:shd w:val="clear" w:color="auto" w:fill="FFFFFF"/>
        </w:rPr>
        <w:t xml:space="preserve">con nota </w:t>
      </w:r>
      <w:proofErr w:type="spellStart"/>
      <w:r w:rsidR="00FD2F09" w:rsidRPr="003F5ECB">
        <w:rPr>
          <w:rFonts w:ascii="Titillium" w:hAnsi="Titillium" w:cs="Arial"/>
          <w:bCs/>
          <w:iCs/>
          <w:color w:val="auto"/>
          <w:sz w:val="18"/>
          <w:szCs w:val="18"/>
          <w:shd w:val="clear" w:color="auto" w:fill="FFFFFF"/>
        </w:rPr>
        <w:t>prot</w:t>
      </w:r>
      <w:proofErr w:type="spellEnd"/>
      <w:r w:rsidR="00FD2F09" w:rsidRPr="003F5ECB">
        <w:rPr>
          <w:rFonts w:ascii="Titillium" w:hAnsi="Titillium" w:cs="Arial"/>
          <w:bCs/>
          <w:iCs/>
          <w:color w:val="auto"/>
          <w:sz w:val="18"/>
          <w:szCs w:val="18"/>
          <w:shd w:val="clear" w:color="auto" w:fill="FFFFFF"/>
        </w:rPr>
        <w:t>. n. ___ del __/__/____</w:t>
      </w:r>
      <w:r w:rsidR="00120EC0" w:rsidRPr="003F5ECB">
        <w:rPr>
          <w:rFonts w:ascii="Titillium" w:hAnsi="Titillium" w:cs="Arial"/>
          <w:bCs/>
          <w:iCs/>
          <w:color w:val="auto"/>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FD2F09" w:rsidRPr="003F5ECB">
        <w:rPr>
          <w:rFonts w:ascii="Titillium" w:hAnsi="Titillium" w:cs="Arial"/>
          <w:bCs/>
          <w:iCs/>
          <w:color w:val="auto"/>
          <w:sz w:val="18"/>
          <w:szCs w:val="18"/>
          <w:shd w:val="clear" w:color="auto" w:fill="FFFFFF"/>
        </w:rPr>
        <w:t xml:space="preserve">, è pervenuto il preventivo di ______________________ </w:t>
      </w:r>
      <w:r w:rsidRPr="003F5ECB">
        <w:rPr>
          <w:rFonts w:ascii="Titillium" w:hAnsi="Titillium" w:cs="Arial"/>
          <w:bCs/>
          <w:i/>
          <w:iCs/>
          <w:color w:val="auto"/>
          <w:sz w:val="18"/>
          <w:szCs w:val="18"/>
        </w:rPr>
        <w:t xml:space="preserve">[in caso di </w:t>
      </w:r>
      <w:r w:rsidR="00867BCF">
        <w:rPr>
          <w:rFonts w:ascii="Titillium" w:hAnsi="Titillium" w:cs="Arial"/>
          <w:bCs/>
          <w:i/>
          <w:iCs/>
          <w:color w:val="auto"/>
          <w:sz w:val="18"/>
          <w:szCs w:val="18"/>
        </w:rPr>
        <w:t>ATP</w:t>
      </w:r>
      <w:r w:rsidRPr="003F5ECB">
        <w:rPr>
          <w:rFonts w:ascii="Titillium" w:hAnsi="Titillium" w:cs="Arial"/>
          <w:bCs/>
          <w:i/>
          <w:iCs/>
          <w:color w:val="auto"/>
          <w:sz w:val="18"/>
          <w:szCs w:val="18"/>
        </w:rPr>
        <w:t xml:space="preserve"> specificare la composizione]</w:t>
      </w:r>
      <w:r w:rsidRPr="003F5ECB">
        <w:rPr>
          <w:rFonts w:ascii="Titillium" w:hAnsi="Titillium" w:cs="Arial"/>
          <w:bCs/>
          <w:iCs/>
          <w:color w:val="auto"/>
          <w:sz w:val="18"/>
          <w:szCs w:val="18"/>
          <w:shd w:val="clear" w:color="auto" w:fill="FFFFFF"/>
        </w:rPr>
        <w:t xml:space="preserve">, </w:t>
      </w:r>
      <w:r w:rsidR="00FD2F09" w:rsidRPr="003F5ECB">
        <w:rPr>
          <w:rFonts w:ascii="Titillium" w:hAnsi="Titillium" w:cs="Arial"/>
          <w:bCs/>
          <w:iCs/>
          <w:color w:val="auto"/>
          <w:sz w:val="18"/>
          <w:szCs w:val="18"/>
          <w:shd w:val="clear" w:color="auto" w:fill="FFFFFF"/>
        </w:rPr>
        <w:t>che ha offerto di eseguire i lavori in oggetto per un importo, al netto del ribasso proposto del ____%</w:t>
      </w:r>
      <w:r w:rsidR="00120EC0" w:rsidRPr="003F5ECB">
        <w:rPr>
          <w:rFonts w:ascii="Titillium" w:hAnsi="Titillium" w:cs="Arial"/>
          <w:bCs/>
          <w:iCs/>
          <w:color w:val="auto"/>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FD2F09" w:rsidRPr="003F5ECB">
        <w:rPr>
          <w:rFonts w:ascii="Titillium" w:hAnsi="Titillium" w:cs="Arial"/>
          <w:bCs/>
          <w:iCs/>
          <w:color w:val="auto"/>
          <w:sz w:val="18"/>
          <w:szCs w:val="18"/>
          <w:shd w:val="clear" w:color="auto" w:fill="FFFFFF"/>
        </w:rPr>
        <w:t>, pari a € ____________</w:t>
      </w:r>
      <w:r w:rsidR="00120EC0" w:rsidRPr="003F5ECB">
        <w:rPr>
          <w:rFonts w:ascii="Titillium" w:hAnsi="Titillium" w:cs="Arial"/>
          <w:bCs/>
          <w:iCs/>
          <w:color w:val="auto"/>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FD2F09" w:rsidRPr="003F5ECB">
        <w:rPr>
          <w:rFonts w:ascii="Titillium" w:hAnsi="Titillium" w:cs="Arial"/>
          <w:bCs/>
          <w:iCs/>
          <w:color w:val="auto"/>
          <w:sz w:val="18"/>
          <w:szCs w:val="18"/>
          <w:shd w:val="clear" w:color="auto" w:fill="FFFFFF"/>
        </w:rPr>
        <w:t xml:space="preserve">, </w:t>
      </w:r>
      <w:r w:rsidRPr="00014D4C">
        <w:rPr>
          <w:rFonts w:ascii="Titillium" w:hAnsi="Titillium" w:cs="Arial"/>
          <w:bCs/>
          <w:iCs/>
          <w:color w:val="auto"/>
          <w:sz w:val="18"/>
          <w:szCs w:val="18"/>
          <w:shd w:val="clear" w:color="auto" w:fill="FFFFFF"/>
        </w:rPr>
        <w:t xml:space="preserve">oltre </w:t>
      </w:r>
      <w:r w:rsidRPr="00791E80">
        <w:rPr>
          <w:rFonts w:ascii="Titillium" w:hAnsi="Titillium" w:cs="Arial"/>
          <w:bCs/>
          <w:iCs/>
          <w:color w:val="auto"/>
          <w:sz w:val="18"/>
          <w:szCs w:val="18"/>
          <w:shd w:val="clear" w:color="auto" w:fill="FFFFFF"/>
        </w:rPr>
        <w:t>agli oneri di sicurezza non soggetti a ribasso ed IVA</w:t>
      </w:r>
      <w:r w:rsidRPr="00014D4C">
        <w:rPr>
          <w:rFonts w:ascii="Titillium" w:hAnsi="Titillium" w:cs="Arial"/>
          <w:bCs/>
          <w:iCs/>
          <w:color w:val="auto"/>
          <w:sz w:val="18"/>
          <w:szCs w:val="18"/>
          <w:shd w:val="clear" w:color="auto" w:fill="FFFFFF"/>
        </w:rPr>
        <w:t>;</w:t>
      </w:r>
    </w:p>
    <w:p w14:paraId="5421BBCF" w14:textId="70C22270" w:rsidR="0043301B" w:rsidRPr="003F5ECB" w:rsidRDefault="00FE464E" w:rsidP="00B71E23">
      <w:pPr>
        <w:pStyle w:val="Default"/>
        <w:spacing w:after="120"/>
        <w:jc w:val="both"/>
        <w:rPr>
          <w:rFonts w:ascii="Titillium" w:hAnsi="Titillium" w:cs="Arial"/>
          <w:bCs/>
          <w:iCs/>
          <w:color w:val="auto"/>
          <w:sz w:val="18"/>
          <w:szCs w:val="18"/>
        </w:rPr>
      </w:pPr>
      <w:bookmarkStart w:id="3" w:name="_Hlk80633945"/>
      <w:bookmarkEnd w:id="3"/>
      <w:r w:rsidRPr="003F5ECB">
        <w:rPr>
          <w:rFonts w:ascii="Titillium" w:hAnsi="Titillium" w:cs="Arial"/>
          <w:b/>
          <w:bCs/>
          <w:iCs/>
          <w:color w:val="auto"/>
          <w:sz w:val="18"/>
          <w:szCs w:val="18"/>
        </w:rPr>
        <w:t>PRESO ATTO CHE</w:t>
      </w:r>
      <w:r w:rsidRPr="003F5ECB">
        <w:rPr>
          <w:rFonts w:ascii="Titillium" w:hAnsi="Titillium" w:cs="Arial"/>
          <w:bCs/>
          <w:iCs/>
          <w:color w:val="auto"/>
          <w:sz w:val="18"/>
          <w:szCs w:val="18"/>
        </w:rPr>
        <w:t xml:space="preserve"> </w:t>
      </w:r>
      <w:r w:rsidR="005C7E37" w:rsidRPr="003F5ECB">
        <w:rPr>
          <w:rFonts w:ascii="Titillium" w:hAnsi="Titillium" w:cs="Arial"/>
          <w:bCs/>
          <w:iCs/>
          <w:color w:val="auto"/>
          <w:sz w:val="18"/>
          <w:szCs w:val="18"/>
        </w:rPr>
        <w:t xml:space="preserve">dall’esame della documentazione presentata non emergono fatti o elementi ostativi all’affidamento dei </w:t>
      </w:r>
      <w:r w:rsidR="00DC646A">
        <w:rPr>
          <w:rFonts w:ascii="Titillium" w:hAnsi="Titillium" w:cs="Arial"/>
          <w:bCs/>
          <w:iCs/>
          <w:color w:val="auto"/>
          <w:sz w:val="18"/>
          <w:szCs w:val="18"/>
        </w:rPr>
        <w:t xml:space="preserve">servizi </w:t>
      </w:r>
      <w:r w:rsidR="005C7E37" w:rsidRPr="003F5ECB">
        <w:rPr>
          <w:rFonts w:ascii="Titillium" w:hAnsi="Titillium" w:cs="Arial"/>
          <w:bCs/>
          <w:iCs/>
          <w:color w:val="auto"/>
          <w:sz w:val="18"/>
          <w:szCs w:val="18"/>
        </w:rPr>
        <w:t>in oggetto, avendo l’operatore economico dichiarato di essere in possesso dei requisiti di ordine generale e speciale richiesti, così come l’assunzione, a pena di nullità assoluta del contrat</w:t>
      </w:r>
      <w:r w:rsidR="00B34105" w:rsidRPr="003F5ECB">
        <w:rPr>
          <w:rFonts w:ascii="Titillium" w:hAnsi="Titillium" w:cs="Arial"/>
          <w:bCs/>
          <w:iCs/>
          <w:color w:val="auto"/>
          <w:sz w:val="18"/>
          <w:szCs w:val="18"/>
        </w:rPr>
        <w:t>t</w:t>
      </w:r>
      <w:r w:rsidR="005C7E37" w:rsidRPr="003F5ECB">
        <w:rPr>
          <w:rFonts w:ascii="Titillium" w:hAnsi="Titillium" w:cs="Arial"/>
          <w:bCs/>
          <w:iCs/>
          <w:color w:val="auto"/>
          <w:sz w:val="18"/>
          <w:szCs w:val="18"/>
        </w:rPr>
        <w:t xml:space="preserve">o, degli obblighi di tracciabilità dei flussi finanziari di cui alla legge </w:t>
      </w:r>
      <w:r w:rsidRPr="003F5ECB">
        <w:rPr>
          <w:rFonts w:ascii="Titillium" w:hAnsi="Titillium" w:cs="Arial"/>
          <w:bCs/>
          <w:iCs/>
          <w:color w:val="auto"/>
          <w:sz w:val="18"/>
          <w:szCs w:val="18"/>
        </w:rPr>
        <w:t>13 agosto 2010, n. 136</w:t>
      </w:r>
      <w:r w:rsidR="005C7E37" w:rsidRPr="003F5ECB">
        <w:rPr>
          <w:rFonts w:ascii="Titillium" w:hAnsi="Titillium" w:cs="Arial"/>
          <w:bCs/>
          <w:iCs/>
          <w:color w:val="auto"/>
          <w:sz w:val="18"/>
          <w:szCs w:val="18"/>
        </w:rPr>
        <w:t xml:space="preserve"> e </w:t>
      </w:r>
      <w:proofErr w:type="spellStart"/>
      <w:r w:rsidR="005C7E37" w:rsidRPr="003F5ECB">
        <w:rPr>
          <w:rFonts w:ascii="Titillium" w:hAnsi="Titillium" w:cs="Arial"/>
          <w:bCs/>
          <w:iCs/>
          <w:color w:val="auto"/>
          <w:sz w:val="18"/>
          <w:szCs w:val="18"/>
        </w:rPr>
        <w:t>s.m.i.</w:t>
      </w:r>
      <w:proofErr w:type="spellEnd"/>
      <w:r w:rsidR="005C7E37" w:rsidRPr="003F5ECB">
        <w:rPr>
          <w:rFonts w:ascii="Titillium" w:hAnsi="Titillium" w:cs="Arial"/>
          <w:bCs/>
          <w:iCs/>
          <w:color w:val="auto"/>
          <w:sz w:val="18"/>
          <w:szCs w:val="18"/>
        </w:rPr>
        <w:t>;</w:t>
      </w:r>
    </w:p>
    <w:p w14:paraId="4693DA4A" w14:textId="62B017B9" w:rsidR="00FE464E" w:rsidRPr="003F5ECB" w:rsidRDefault="00FE464E" w:rsidP="00B71E23">
      <w:pPr>
        <w:pStyle w:val="Default"/>
        <w:spacing w:after="120"/>
        <w:jc w:val="both"/>
        <w:rPr>
          <w:rFonts w:ascii="Titillium" w:hAnsi="Titillium" w:cs="Arial"/>
          <w:color w:val="auto"/>
          <w:sz w:val="18"/>
          <w:szCs w:val="18"/>
        </w:rPr>
      </w:pPr>
      <w:r w:rsidRPr="003F5ECB">
        <w:rPr>
          <w:rFonts w:ascii="Titillium" w:hAnsi="Titillium" w:cs="Arial"/>
          <w:b/>
          <w:color w:val="auto"/>
          <w:sz w:val="18"/>
          <w:szCs w:val="18"/>
        </w:rPr>
        <w:t>DATO ATTO CHE</w:t>
      </w:r>
      <w:r w:rsidRPr="003F5ECB">
        <w:rPr>
          <w:rFonts w:ascii="Titillium" w:hAnsi="Titillium" w:cs="Arial"/>
          <w:color w:val="auto"/>
          <w:sz w:val="18"/>
          <w:szCs w:val="18"/>
        </w:rPr>
        <w:t xml:space="preserve"> è stato rispettato il principio di rotazione degli inviti e degli affidamenti di cui all’art. 36, comma 1 del Codice</w:t>
      </w:r>
      <w:r w:rsidR="00901ACA">
        <w:rPr>
          <w:rFonts w:ascii="Titillium" w:hAnsi="Titillium" w:cs="Arial"/>
          <w:color w:val="auto"/>
          <w:sz w:val="18"/>
          <w:szCs w:val="18"/>
        </w:rPr>
        <w:t xml:space="preserve"> in quanto l’operatore economico prescelto (</w:t>
      </w:r>
      <w:r w:rsidR="00901ACA" w:rsidRPr="00C82677">
        <w:rPr>
          <w:rFonts w:ascii="Titillium" w:hAnsi="Titillium" w:cs="Arial"/>
          <w:i/>
          <w:color w:val="auto"/>
          <w:sz w:val="18"/>
          <w:szCs w:val="18"/>
        </w:rPr>
        <w:t>fo</w:t>
      </w:r>
      <w:r w:rsidR="00F34066">
        <w:rPr>
          <w:rFonts w:ascii="Titillium" w:hAnsi="Titillium" w:cs="Arial"/>
          <w:i/>
          <w:color w:val="auto"/>
          <w:sz w:val="18"/>
          <w:szCs w:val="18"/>
        </w:rPr>
        <w:t>rnire</w:t>
      </w:r>
      <w:r w:rsidR="00901ACA" w:rsidRPr="00C82677">
        <w:rPr>
          <w:rFonts w:ascii="Titillium" w:hAnsi="Titillium" w:cs="Arial"/>
          <w:i/>
          <w:color w:val="auto"/>
          <w:sz w:val="18"/>
          <w:szCs w:val="18"/>
        </w:rPr>
        <w:t xml:space="preserve"> elementi in via sintetica</w:t>
      </w:r>
      <w:r w:rsidR="00646F88">
        <w:rPr>
          <w:rFonts w:ascii="Titillium" w:hAnsi="Titillium" w:cs="Arial"/>
          <w:i/>
          <w:color w:val="auto"/>
          <w:sz w:val="18"/>
          <w:szCs w:val="18"/>
        </w:rPr>
        <w:t>, es. operatore mai affidatario di servizi analoghi presso la SA</w:t>
      </w:r>
      <w:r w:rsidR="00901ACA">
        <w:rPr>
          <w:rFonts w:ascii="Titillium" w:hAnsi="Titillium" w:cs="Arial"/>
          <w:color w:val="auto"/>
          <w:sz w:val="18"/>
          <w:szCs w:val="18"/>
        </w:rPr>
        <w:t>)</w:t>
      </w:r>
    </w:p>
    <w:p w14:paraId="77472B71" w14:textId="356E53BF" w:rsidR="0043301B" w:rsidRPr="003F5ECB" w:rsidRDefault="00FE464E" w:rsidP="00B71E23">
      <w:pPr>
        <w:pStyle w:val="Default"/>
        <w:spacing w:after="120"/>
        <w:jc w:val="both"/>
        <w:rPr>
          <w:rFonts w:ascii="Titillium" w:hAnsi="Titillium" w:cs="Arial"/>
          <w:color w:val="auto"/>
          <w:sz w:val="18"/>
          <w:szCs w:val="18"/>
          <w:shd w:val="clear" w:color="auto" w:fill="FFFFFF"/>
        </w:rPr>
      </w:pPr>
      <w:r w:rsidRPr="003F5ECB">
        <w:rPr>
          <w:rFonts w:ascii="Titillium" w:hAnsi="Titillium" w:cs="Arial"/>
          <w:b/>
          <w:bCs/>
          <w:iCs/>
          <w:color w:val="auto"/>
          <w:sz w:val="18"/>
          <w:szCs w:val="18"/>
          <w:shd w:val="clear" w:color="auto" w:fill="FFFFFF"/>
        </w:rPr>
        <w:t xml:space="preserve">RITENUTO </w:t>
      </w:r>
      <w:r w:rsidR="005C7E37" w:rsidRPr="003F5ECB">
        <w:rPr>
          <w:rFonts w:ascii="Titillium" w:hAnsi="Titillium" w:cs="Arial"/>
          <w:bCs/>
          <w:iCs/>
          <w:color w:val="auto"/>
          <w:sz w:val="18"/>
          <w:szCs w:val="18"/>
          <w:shd w:val="clear" w:color="auto" w:fill="FFFFFF"/>
        </w:rPr>
        <w:t xml:space="preserve">pertanto di potere procedere all’affidamento </w:t>
      </w:r>
      <w:r w:rsidR="002F5C6A">
        <w:rPr>
          <w:rFonts w:ascii="Titillium" w:hAnsi="Titillium" w:cs="Arial"/>
          <w:bCs/>
          <w:iCs/>
          <w:color w:val="auto"/>
          <w:sz w:val="18"/>
          <w:szCs w:val="18"/>
          <w:shd w:val="clear" w:color="auto" w:fill="FFFFFF"/>
        </w:rPr>
        <w:t xml:space="preserve">del servizio </w:t>
      </w:r>
      <w:r w:rsidR="005C7E37" w:rsidRPr="003F5ECB">
        <w:rPr>
          <w:rFonts w:ascii="Titillium" w:hAnsi="Titillium" w:cs="Arial"/>
          <w:bCs/>
          <w:iCs/>
          <w:color w:val="auto"/>
          <w:sz w:val="18"/>
          <w:szCs w:val="18"/>
          <w:shd w:val="clear" w:color="auto" w:fill="FFFFFF"/>
        </w:rPr>
        <w:t>in oggetto all’</w:t>
      </w:r>
      <w:r w:rsidRPr="003F5ECB">
        <w:rPr>
          <w:rFonts w:ascii="Titillium" w:hAnsi="Titillium" w:cs="Arial"/>
          <w:bCs/>
          <w:iCs/>
          <w:color w:val="auto"/>
          <w:sz w:val="18"/>
          <w:szCs w:val="18"/>
          <w:shd w:val="clear" w:color="auto" w:fill="FFFFFF"/>
        </w:rPr>
        <w:t xml:space="preserve">operatore economico </w:t>
      </w:r>
      <w:r w:rsidR="005C7E37" w:rsidRPr="003F5ECB">
        <w:rPr>
          <w:rFonts w:ascii="Titillium" w:hAnsi="Titillium" w:cs="Arial"/>
          <w:bCs/>
          <w:iCs/>
          <w:color w:val="auto"/>
          <w:sz w:val="18"/>
          <w:szCs w:val="18"/>
          <w:shd w:val="clear" w:color="auto" w:fill="FFFFFF"/>
        </w:rPr>
        <w:t>___________</w:t>
      </w:r>
      <w:r w:rsidR="00120EC0" w:rsidRPr="003F5ECB">
        <w:rPr>
          <w:rFonts w:ascii="Titillium" w:hAnsi="Titillium" w:cs="Arial"/>
          <w:bCs/>
          <w:iCs/>
          <w:color w:val="auto"/>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Pr="003F5ECB">
        <w:rPr>
          <w:rFonts w:ascii="Titillium" w:hAnsi="Titillium" w:cs="Arial"/>
          <w:bCs/>
          <w:iCs/>
          <w:color w:val="auto"/>
          <w:sz w:val="18"/>
          <w:szCs w:val="18"/>
          <w:shd w:val="clear" w:color="auto" w:fill="FFFFFF"/>
        </w:rPr>
        <w:t>;</w:t>
      </w:r>
    </w:p>
    <w:p w14:paraId="78D6CF0F" w14:textId="2F30FEE7" w:rsidR="0043301B" w:rsidRPr="003F5ECB" w:rsidRDefault="00210DF8" w:rsidP="00B71E23">
      <w:pPr>
        <w:spacing w:after="120"/>
        <w:rPr>
          <w:rFonts w:ascii="Titillium" w:hAnsi="Titillium"/>
          <w:b/>
          <w:sz w:val="18"/>
          <w:szCs w:val="18"/>
        </w:rPr>
      </w:pPr>
      <w:r w:rsidRPr="003F5ECB">
        <w:rPr>
          <w:rFonts w:ascii="Titillium" w:hAnsi="Titillium"/>
          <w:b/>
          <w:sz w:val="18"/>
          <w:szCs w:val="18"/>
        </w:rPr>
        <w:t>CONSIDERATO CHE</w:t>
      </w:r>
      <w:r w:rsidR="005C7E37" w:rsidRPr="003F5ECB">
        <w:rPr>
          <w:rFonts w:ascii="Titillium" w:hAnsi="Titillium"/>
          <w:b/>
          <w:sz w:val="18"/>
          <w:szCs w:val="18"/>
        </w:rPr>
        <w:t xml:space="preserve">: </w:t>
      </w:r>
    </w:p>
    <w:p w14:paraId="1C799759" w14:textId="577EE609" w:rsidR="0043301B" w:rsidRPr="00C82677" w:rsidRDefault="005C7E37" w:rsidP="00C82677">
      <w:pPr>
        <w:pStyle w:val="Paragrafoelenco"/>
        <w:numPr>
          <w:ilvl w:val="0"/>
          <w:numId w:val="7"/>
        </w:numPr>
        <w:spacing w:after="120"/>
        <w:rPr>
          <w:rFonts w:ascii="Titillium" w:hAnsi="Titillium"/>
          <w:sz w:val="18"/>
          <w:szCs w:val="18"/>
          <w:shd w:val="clear" w:color="auto" w:fill="FFFFFF"/>
        </w:rPr>
      </w:pPr>
      <w:r w:rsidRPr="00C82677">
        <w:rPr>
          <w:rFonts w:ascii="Titillium" w:hAnsi="Titillium"/>
          <w:sz w:val="18"/>
          <w:szCs w:val="18"/>
          <w:shd w:val="clear" w:color="auto" w:fill="FFFFFF"/>
        </w:rPr>
        <w:t xml:space="preserve">l’importo netto a fronte </w:t>
      </w:r>
      <w:r w:rsidR="00210DF8" w:rsidRPr="00C82677">
        <w:rPr>
          <w:rFonts w:ascii="Titillium" w:hAnsi="Titillium"/>
          <w:sz w:val="18"/>
          <w:szCs w:val="18"/>
          <w:shd w:val="clear" w:color="auto" w:fill="FFFFFF"/>
        </w:rPr>
        <w:t>dei lavori</w:t>
      </w:r>
      <w:r w:rsidRPr="00C82677">
        <w:rPr>
          <w:rFonts w:ascii="Titillium" w:hAnsi="Titillium"/>
          <w:sz w:val="18"/>
          <w:szCs w:val="18"/>
          <w:shd w:val="clear" w:color="auto" w:fill="FFFFFF"/>
        </w:rPr>
        <w:t>, giusta ribasso percentuale offerto del ___%</w:t>
      </w:r>
      <w:r w:rsidR="00120EC0" w:rsidRPr="00C82677">
        <w:rPr>
          <w:rFonts w:ascii="Titillium" w:hAnsi="Titillium"/>
          <w:sz w:val="18"/>
          <w:szCs w:val="18"/>
          <w:shd w:val="clear" w:color="auto" w:fill="FFFFFF"/>
        </w:rPr>
        <w:t xml:space="preserve"> </w:t>
      </w:r>
      <w:r w:rsidR="00120EC0" w:rsidRPr="00C82677">
        <w:rPr>
          <w:rFonts w:ascii="Titillium" w:hAnsi="Titillium"/>
          <w:sz w:val="18"/>
          <w:szCs w:val="18"/>
        </w:rPr>
        <w:t>[</w:t>
      </w:r>
      <w:r w:rsidR="00120EC0" w:rsidRPr="00C82677">
        <w:rPr>
          <w:rFonts w:ascii="Titillium" w:hAnsi="Titillium"/>
          <w:i/>
          <w:sz w:val="18"/>
          <w:szCs w:val="18"/>
        </w:rPr>
        <w:t>Indicare</w:t>
      </w:r>
      <w:r w:rsidR="00120EC0" w:rsidRPr="00C82677">
        <w:rPr>
          <w:rFonts w:ascii="Titillium" w:hAnsi="Titillium"/>
          <w:sz w:val="18"/>
          <w:szCs w:val="18"/>
        </w:rPr>
        <w:t>]</w:t>
      </w:r>
      <w:r w:rsidRPr="00C82677">
        <w:rPr>
          <w:rFonts w:ascii="Titillium" w:hAnsi="Titillium"/>
          <w:sz w:val="18"/>
          <w:szCs w:val="18"/>
          <w:shd w:val="clear" w:color="auto" w:fill="FFFFFF"/>
        </w:rPr>
        <w:t>, è pari a € ________</w:t>
      </w:r>
      <w:r w:rsidR="00120EC0" w:rsidRPr="00C82677">
        <w:rPr>
          <w:rFonts w:ascii="Titillium" w:hAnsi="Titillium"/>
          <w:sz w:val="18"/>
          <w:szCs w:val="18"/>
          <w:shd w:val="clear" w:color="auto" w:fill="FFFFFF"/>
        </w:rPr>
        <w:t xml:space="preserve"> </w:t>
      </w:r>
      <w:r w:rsidR="00120EC0" w:rsidRPr="00C82677">
        <w:rPr>
          <w:rFonts w:ascii="Titillium" w:hAnsi="Titillium"/>
          <w:sz w:val="18"/>
          <w:szCs w:val="18"/>
        </w:rPr>
        <w:t>[</w:t>
      </w:r>
      <w:r w:rsidR="00120EC0" w:rsidRPr="00C82677">
        <w:rPr>
          <w:rFonts w:ascii="Titillium" w:hAnsi="Titillium"/>
          <w:i/>
          <w:sz w:val="18"/>
          <w:szCs w:val="18"/>
        </w:rPr>
        <w:t>Indicare</w:t>
      </w:r>
      <w:r w:rsidR="00120EC0" w:rsidRPr="00C82677">
        <w:rPr>
          <w:rFonts w:ascii="Titillium" w:hAnsi="Titillium"/>
          <w:sz w:val="18"/>
          <w:szCs w:val="18"/>
        </w:rPr>
        <w:t>]</w:t>
      </w:r>
      <w:r w:rsidRPr="00C82677">
        <w:rPr>
          <w:rFonts w:ascii="Titillium" w:hAnsi="Titillium"/>
          <w:sz w:val="18"/>
          <w:szCs w:val="18"/>
          <w:shd w:val="clear" w:color="auto" w:fill="FFFFFF"/>
        </w:rPr>
        <w:t>, per un importo contrattuale di € _________</w:t>
      </w:r>
      <w:r w:rsidR="00120EC0" w:rsidRPr="00C82677">
        <w:rPr>
          <w:rFonts w:ascii="Titillium" w:hAnsi="Titillium"/>
          <w:sz w:val="18"/>
          <w:szCs w:val="18"/>
          <w:shd w:val="clear" w:color="auto" w:fill="FFFFFF"/>
        </w:rPr>
        <w:t xml:space="preserve"> </w:t>
      </w:r>
      <w:r w:rsidR="00120EC0" w:rsidRPr="00C82677">
        <w:rPr>
          <w:rFonts w:ascii="Titillium" w:hAnsi="Titillium"/>
          <w:sz w:val="18"/>
          <w:szCs w:val="18"/>
        </w:rPr>
        <w:t>[</w:t>
      </w:r>
      <w:r w:rsidR="00120EC0" w:rsidRPr="00C82677">
        <w:rPr>
          <w:rFonts w:ascii="Titillium" w:hAnsi="Titillium"/>
          <w:i/>
          <w:sz w:val="18"/>
          <w:szCs w:val="18"/>
        </w:rPr>
        <w:t>Indicare</w:t>
      </w:r>
      <w:r w:rsidR="00120EC0" w:rsidRPr="00C82677">
        <w:rPr>
          <w:rFonts w:ascii="Titillium" w:hAnsi="Titillium"/>
          <w:sz w:val="18"/>
          <w:szCs w:val="18"/>
        </w:rPr>
        <w:t>]</w:t>
      </w:r>
      <w:r w:rsidRPr="00C82677">
        <w:rPr>
          <w:rFonts w:ascii="Titillium" w:hAnsi="Titillium"/>
          <w:sz w:val="18"/>
          <w:szCs w:val="18"/>
          <w:shd w:val="clear" w:color="auto" w:fill="FFFFFF"/>
        </w:rPr>
        <w:t xml:space="preserve">, </w:t>
      </w:r>
      <w:r w:rsidR="00D57EBF" w:rsidRPr="00C82677">
        <w:rPr>
          <w:rFonts w:ascii="Titillium" w:hAnsi="Titillium"/>
          <w:sz w:val="18"/>
          <w:szCs w:val="18"/>
          <w:shd w:val="clear" w:color="auto" w:fill="FFFFFF"/>
        </w:rPr>
        <w:t xml:space="preserve">IVA </w:t>
      </w:r>
      <w:r w:rsidRPr="00C82677">
        <w:rPr>
          <w:rFonts w:ascii="Titillium" w:hAnsi="Titillium"/>
          <w:sz w:val="18"/>
          <w:szCs w:val="18"/>
          <w:shd w:val="clear" w:color="auto" w:fill="FFFFFF"/>
        </w:rPr>
        <w:t>esclusa;</w:t>
      </w:r>
    </w:p>
    <w:p w14:paraId="32C56358" w14:textId="77777777" w:rsidR="00DA7AFE" w:rsidRPr="003F5ECB" w:rsidRDefault="005C7E37" w:rsidP="00DA7AFE">
      <w:pPr>
        <w:numPr>
          <w:ilvl w:val="0"/>
          <w:numId w:val="7"/>
        </w:numPr>
        <w:spacing w:after="120"/>
        <w:ind w:left="284" w:hanging="284"/>
        <w:rPr>
          <w:rFonts w:ascii="Titillium" w:hAnsi="Titillium"/>
          <w:sz w:val="18"/>
          <w:szCs w:val="18"/>
        </w:rPr>
      </w:pPr>
      <w:r w:rsidRPr="003F5ECB">
        <w:rPr>
          <w:rFonts w:ascii="Titillium" w:hAnsi="Titillium"/>
          <w:bCs/>
          <w:iCs/>
          <w:sz w:val="18"/>
          <w:szCs w:val="18"/>
          <w:shd w:val="clear" w:color="auto" w:fill="FFFFFF"/>
        </w:rPr>
        <w:t xml:space="preserve">il contratto è stipulato </w:t>
      </w:r>
      <w:r w:rsidR="00D57EBF" w:rsidRPr="003F5ECB">
        <w:rPr>
          <w:rFonts w:ascii="Titillium" w:hAnsi="Titillium"/>
          <w:bCs/>
          <w:i/>
          <w:iCs/>
          <w:sz w:val="18"/>
          <w:szCs w:val="18"/>
        </w:rPr>
        <w:t>[</w:t>
      </w:r>
      <w:r w:rsidR="00DA7AFE" w:rsidRPr="003F5ECB">
        <w:rPr>
          <w:rFonts w:ascii="Titillium" w:hAnsi="Titillium"/>
          <w:bCs/>
          <w:i/>
          <w:iCs/>
          <w:sz w:val="18"/>
          <w:szCs w:val="18"/>
        </w:rPr>
        <w:t xml:space="preserve">OPZIONE </w:t>
      </w:r>
      <w:r w:rsidRPr="003F5ECB">
        <w:rPr>
          <w:rFonts w:ascii="Titillium" w:hAnsi="Titillium"/>
          <w:bCs/>
          <w:i/>
          <w:iCs/>
          <w:sz w:val="18"/>
          <w:szCs w:val="18"/>
        </w:rPr>
        <w:t>1: in caso di scrittura privata</w:t>
      </w:r>
      <w:r w:rsidR="00D57EBF" w:rsidRPr="003F5ECB">
        <w:rPr>
          <w:rFonts w:ascii="Titillium" w:hAnsi="Titillium"/>
          <w:bCs/>
          <w:i/>
          <w:iCs/>
          <w:sz w:val="18"/>
          <w:szCs w:val="18"/>
        </w:rPr>
        <w:t>]</w:t>
      </w:r>
      <w:r w:rsidRPr="003F5ECB">
        <w:rPr>
          <w:rFonts w:ascii="Titillium" w:hAnsi="Titillium"/>
          <w:bCs/>
          <w:iCs/>
          <w:sz w:val="18"/>
          <w:szCs w:val="18"/>
          <w:shd w:val="clear" w:color="auto" w:fill="FFFFFF"/>
        </w:rPr>
        <w:t xml:space="preserve"> nella forma pubblica – amministrativa a cura del Segretario Generale rogante, in modalità elettronica, nel rispetto dell'</w:t>
      </w:r>
      <w:r w:rsidR="00B3075C" w:rsidRPr="003F5ECB">
        <w:rPr>
          <w:rFonts w:ascii="Titillium" w:hAnsi="Titillium"/>
          <w:bCs/>
          <w:iCs/>
          <w:sz w:val="18"/>
          <w:szCs w:val="18"/>
          <w:shd w:val="clear" w:color="auto" w:fill="FFFFFF"/>
        </w:rPr>
        <w:t>articolo</w:t>
      </w:r>
      <w:r w:rsidRPr="003F5ECB">
        <w:rPr>
          <w:rFonts w:ascii="Titillium" w:hAnsi="Titillium"/>
          <w:bCs/>
          <w:iCs/>
          <w:sz w:val="18"/>
          <w:szCs w:val="18"/>
          <w:shd w:val="clear" w:color="auto" w:fill="FFFFFF"/>
        </w:rPr>
        <w:t xml:space="preserve"> 32, comma 14 del Codice; </w:t>
      </w:r>
      <w:r w:rsidR="00DA7AFE" w:rsidRPr="003F5ECB">
        <w:rPr>
          <w:rFonts w:ascii="Titillium" w:hAnsi="Titillium"/>
          <w:bCs/>
          <w:i/>
          <w:iCs/>
          <w:sz w:val="18"/>
          <w:szCs w:val="18"/>
        </w:rPr>
        <w:t>[OPZIONE 2: in caso di scambio di lettere]</w:t>
      </w:r>
      <w:r w:rsidR="00DA7AFE" w:rsidRPr="003F5ECB">
        <w:rPr>
          <w:rFonts w:ascii="Titillium" w:hAnsi="Titillium"/>
          <w:bCs/>
          <w:iCs/>
          <w:sz w:val="18"/>
          <w:szCs w:val="18"/>
          <w:shd w:val="clear" w:color="auto" w:fill="FFFFFF"/>
        </w:rPr>
        <w:t xml:space="preserve"> </w:t>
      </w:r>
      <w:r w:rsidRPr="003F5ECB">
        <w:rPr>
          <w:rFonts w:ascii="Titillium" w:hAnsi="Titillium"/>
          <w:bCs/>
          <w:iCs/>
          <w:sz w:val="18"/>
          <w:szCs w:val="18"/>
          <w:shd w:val="clear" w:color="auto" w:fill="FFFFFF"/>
        </w:rPr>
        <w:t>mediante corrispondenza secondo l’uso del commercio consistente in un apposito scambio di lettere, tramite posta elettron</w:t>
      </w:r>
      <w:r w:rsidRPr="003F5ECB">
        <w:rPr>
          <w:rFonts w:ascii="Titillium" w:hAnsi="Titillium"/>
          <w:bCs/>
          <w:iCs/>
          <w:sz w:val="18"/>
          <w:szCs w:val="18"/>
        </w:rPr>
        <w:t>ica certificata, nel rispetto dell'</w:t>
      </w:r>
      <w:r w:rsidR="00B3075C" w:rsidRPr="003F5ECB">
        <w:rPr>
          <w:rFonts w:ascii="Titillium" w:hAnsi="Titillium"/>
          <w:bCs/>
          <w:iCs/>
          <w:sz w:val="18"/>
          <w:szCs w:val="18"/>
        </w:rPr>
        <w:t>articolo</w:t>
      </w:r>
      <w:r w:rsidRPr="003F5ECB">
        <w:rPr>
          <w:rFonts w:ascii="Titillium" w:hAnsi="Titillium"/>
          <w:bCs/>
          <w:iCs/>
          <w:sz w:val="18"/>
          <w:szCs w:val="18"/>
        </w:rPr>
        <w:t xml:space="preserve"> 32, comma 14 del Codice, a cui viene allegata la dichiarazione resa in sede di consultazione di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di INVITALIA;</w:t>
      </w:r>
    </w:p>
    <w:p w14:paraId="23C2703C" w14:textId="39E2968E" w:rsidR="00DA7AFE" w:rsidRPr="003F5ECB" w:rsidRDefault="00DA7AFE" w:rsidP="00DA7AFE">
      <w:pPr>
        <w:numPr>
          <w:ilvl w:val="0"/>
          <w:numId w:val="7"/>
        </w:numPr>
        <w:spacing w:after="120"/>
        <w:ind w:left="284" w:hanging="284"/>
        <w:rPr>
          <w:rFonts w:ascii="Titillium" w:hAnsi="Titillium"/>
          <w:sz w:val="18"/>
          <w:szCs w:val="18"/>
        </w:rPr>
      </w:pPr>
      <w:r w:rsidRPr="003F5ECB">
        <w:rPr>
          <w:rFonts w:ascii="Titillium" w:hAnsi="Titillium"/>
          <w:bCs/>
          <w:i/>
          <w:iCs/>
          <w:sz w:val="18"/>
          <w:szCs w:val="18"/>
        </w:rPr>
        <w:t>[FACOLTATIVO]</w:t>
      </w:r>
      <w:r w:rsidRPr="003F5ECB">
        <w:rPr>
          <w:rFonts w:ascii="Titillium" w:hAnsi="Titillium"/>
          <w:b/>
          <w:bCs/>
          <w:iCs/>
          <w:sz w:val="18"/>
          <w:szCs w:val="18"/>
        </w:rPr>
        <w:t xml:space="preserve"> </w:t>
      </w:r>
      <w:r w:rsidRPr="003F5ECB">
        <w:rPr>
          <w:rFonts w:ascii="Titillium" w:hAnsi="Titillium"/>
          <w:bCs/>
          <w:iCs/>
          <w:sz w:val="18"/>
          <w:szCs w:val="18"/>
        </w:rPr>
        <w:t>ai sensi dell’art 103, comma 11</w:t>
      </w:r>
      <w:r w:rsidR="00DD5F79">
        <w:rPr>
          <w:rFonts w:ascii="Titillium" w:hAnsi="Titillium"/>
          <w:bCs/>
          <w:iCs/>
          <w:sz w:val="18"/>
          <w:szCs w:val="18"/>
        </w:rPr>
        <w:t>,</w:t>
      </w:r>
      <w:r w:rsidRPr="003F5ECB">
        <w:rPr>
          <w:rFonts w:ascii="Titillium" w:hAnsi="Titillium"/>
          <w:bCs/>
          <w:iCs/>
          <w:sz w:val="18"/>
          <w:szCs w:val="18"/>
        </w:rPr>
        <w:t xml:space="preserve"> del Codice, ai fini della stipula del contratto non verrà richiesta la presentazione di una garanzia definitiva trattandosi di affidamento diretto;</w:t>
      </w:r>
    </w:p>
    <w:p w14:paraId="31DBD488" w14:textId="339BD08F" w:rsidR="0043301B" w:rsidRPr="003F5ECB" w:rsidRDefault="008B5B0E" w:rsidP="00B71E23">
      <w:pPr>
        <w:pStyle w:val="Default"/>
        <w:tabs>
          <w:tab w:val="left" w:pos="284"/>
        </w:tabs>
        <w:spacing w:after="120"/>
        <w:jc w:val="both"/>
        <w:rPr>
          <w:rFonts w:ascii="Titillium" w:hAnsi="Titillium" w:cs="Arial"/>
          <w:color w:val="auto"/>
          <w:sz w:val="18"/>
          <w:szCs w:val="18"/>
        </w:rPr>
      </w:pPr>
      <w:r w:rsidRPr="003F5ECB">
        <w:rPr>
          <w:rFonts w:ascii="Titillium" w:hAnsi="Titillium" w:cs="Arial"/>
          <w:b/>
          <w:iCs/>
          <w:color w:val="auto"/>
          <w:sz w:val="18"/>
          <w:szCs w:val="18"/>
        </w:rPr>
        <w:t>DATO ATTO CHE</w:t>
      </w:r>
      <w:r w:rsidRPr="003F5ECB">
        <w:rPr>
          <w:rFonts w:ascii="Titillium" w:hAnsi="Titillium" w:cs="Arial"/>
          <w:bCs/>
          <w:iCs/>
          <w:color w:val="auto"/>
          <w:sz w:val="18"/>
          <w:szCs w:val="18"/>
        </w:rPr>
        <w:t xml:space="preserve"> </w:t>
      </w:r>
      <w:r w:rsidR="005C7E37" w:rsidRPr="003F5ECB">
        <w:rPr>
          <w:rFonts w:ascii="Titillium" w:hAnsi="Titillium" w:cs="Arial"/>
          <w:bCs/>
          <w:iCs/>
          <w:color w:val="auto"/>
          <w:sz w:val="18"/>
          <w:szCs w:val="18"/>
        </w:rPr>
        <w:t>per espressa previsione dell’</w:t>
      </w:r>
      <w:r w:rsidR="00B3075C" w:rsidRPr="003F5ECB">
        <w:rPr>
          <w:rFonts w:ascii="Titillium" w:hAnsi="Titillium" w:cs="Arial"/>
          <w:bCs/>
          <w:iCs/>
          <w:color w:val="auto"/>
          <w:sz w:val="18"/>
          <w:szCs w:val="18"/>
        </w:rPr>
        <w:t>articolo</w:t>
      </w:r>
      <w:r w:rsidR="005C7E37" w:rsidRPr="003F5ECB">
        <w:rPr>
          <w:rFonts w:ascii="Titillium" w:hAnsi="Titillium" w:cs="Arial"/>
          <w:bCs/>
          <w:iCs/>
          <w:color w:val="auto"/>
          <w:sz w:val="18"/>
          <w:szCs w:val="18"/>
        </w:rPr>
        <w:t xml:space="preserve"> 32, comma 10, </w:t>
      </w:r>
      <w:proofErr w:type="spellStart"/>
      <w:r w:rsidR="005C7E37" w:rsidRPr="003F5ECB">
        <w:rPr>
          <w:rFonts w:ascii="Titillium" w:hAnsi="Titillium" w:cs="Arial"/>
          <w:bCs/>
          <w:iCs/>
          <w:color w:val="auto"/>
          <w:sz w:val="18"/>
          <w:szCs w:val="18"/>
        </w:rPr>
        <w:t>lett</w:t>
      </w:r>
      <w:proofErr w:type="spellEnd"/>
      <w:r w:rsidR="005C7E37" w:rsidRPr="003F5ECB">
        <w:rPr>
          <w:rFonts w:ascii="Titillium" w:hAnsi="Titillium" w:cs="Arial"/>
          <w:bCs/>
          <w:iCs/>
          <w:color w:val="auto"/>
          <w:sz w:val="18"/>
          <w:szCs w:val="18"/>
        </w:rPr>
        <w:t>. b)</w:t>
      </w:r>
      <w:r w:rsidR="00EE486B">
        <w:rPr>
          <w:rFonts w:ascii="Titillium" w:hAnsi="Titillium" w:cs="Arial"/>
          <w:bCs/>
          <w:iCs/>
          <w:color w:val="auto"/>
          <w:sz w:val="18"/>
          <w:szCs w:val="18"/>
        </w:rPr>
        <w:t>,</w:t>
      </w:r>
      <w:r w:rsidR="005C7E37" w:rsidRPr="003F5ECB">
        <w:rPr>
          <w:rFonts w:ascii="Titillium" w:hAnsi="Titillium" w:cs="Arial"/>
          <w:bCs/>
          <w:iCs/>
          <w:color w:val="auto"/>
          <w:sz w:val="18"/>
          <w:szCs w:val="18"/>
        </w:rPr>
        <w:t xml:space="preserve"> del Codice, non si applica il termine dilatorio di </w:t>
      </w:r>
      <w:r w:rsidR="005C7E37" w:rsidRPr="003F5ECB">
        <w:rPr>
          <w:rFonts w:ascii="Titillium" w:hAnsi="Titillium" w:cs="Arial"/>
          <w:bCs/>
          <w:i/>
          <w:iCs/>
          <w:color w:val="auto"/>
          <w:sz w:val="18"/>
          <w:szCs w:val="18"/>
        </w:rPr>
        <w:t xml:space="preserve">stand </w:t>
      </w:r>
      <w:proofErr w:type="spellStart"/>
      <w:r w:rsidR="005C7E37" w:rsidRPr="003F5ECB">
        <w:rPr>
          <w:rFonts w:ascii="Titillium" w:hAnsi="Titillium" w:cs="Arial"/>
          <w:bCs/>
          <w:i/>
          <w:iCs/>
          <w:color w:val="auto"/>
          <w:sz w:val="18"/>
          <w:szCs w:val="18"/>
        </w:rPr>
        <w:t>still</w:t>
      </w:r>
      <w:proofErr w:type="spellEnd"/>
      <w:r w:rsidR="005C7E37" w:rsidRPr="003F5ECB">
        <w:rPr>
          <w:rFonts w:ascii="Titillium" w:hAnsi="Titillium" w:cs="Arial"/>
          <w:bCs/>
          <w:iCs/>
          <w:color w:val="auto"/>
          <w:sz w:val="18"/>
          <w:szCs w:val="18"/>
        </w:rPr>
        <w:t xml:space="preserve"> di 35 giorni per la stipula del contratto; </w:t>
      </w:r>
    </w:p>
    <w:p w14:paraId="764089EC" w14:textId="566A2260" w:rsidR="002A255B" w:rsidRPr="00EE486B" w:rsidRDefault="008B5B0E" w:rsidP="00C82677">
      <w:pPr>
        <w:spacing w:after="120"/>
        <w:rPr>
          <w:rFonts w:ascii="Titillium" w:hAnsi="Titillium"/>
          <w:sz w:val="18"/>
          <w:szCs w:val="18"/>
        </w:rPr>
      </w:pPr>
      <w:r w:rsidRPr="003F5ECB">
        <w:rPr>
          <w:rFonts w:ascii="Titillium" w:hAnsi="Titillium"/>
          <w:b/>
          <w:sz w:val="18"/>
          <w:szCs w:val="18"/>
          <w:shd w:val="clear" w:color="auto" w:fill="FFFFFF"/>
        </w:rPr>
        <w:t>DATO ATTO CHE</w:t>
      </w:r>
      <w:r w:rsidRPr="003F5ECB">
        <w:rPr>
          <w:rFonts w:ascii="Titillium" w:hAnsi="Titillium"/>
          <w:sz w:val="18"/>
          <w:szCs w:val="18"/>
          <w:shd w:val="clear" w:color="auto" w:fill="FFFFFF"/>
        </w:rPr>
        <w:t xml:space="preserve"> </w:t>
      </w:r>
      <w:r w:rsidR="005C7E37" w:rsidRPr="003F5ECB">
        <w:rPr>
          <w:rFonts w:ascii="Titillium" w:hAnsi="Titillium"/>
          <w:sz w:val="18"/>
          <w:szCs w:val="18"/>
          <w:shd w:val="clear" w:color="auto" w:fill="FFFFFF"/>
        </w:rPr>
        <w:t xml:space="preserve">l’appalto è interamente finanziato con i fondi stanziati dagli oneri derivanti dall’attuazione delle previsioni contenute nell’O.C.S.R. n. ___/____ e </w:t>
      </w:r>
      <w:proofErr w:type="spellStart"/>
      <w:r w:rsidR="005C7E37" w:rsidRPr="003F5ECB">
        <w:rPr>
          <w:rFonts w:ascii="Titillium" w:hAnsi="Titillium"/>
          <w:sz w:val="18"/>
          <w:szCs w:val="18"/>
          <w:shd w:val="clear" w:color="auto" w:fill="FFFFFF"/>
        </w:rPr>
        <w:t>ss.mm.ii</w:t>
      </w:r>
      <w:proofErr w:type="spellEnd"/>
      <w:r w:rsidR="005C7E37" w:rsidRPr="003F5ECB">
        <w:rPr>
          <w:rFonts w:ascii="Titillium" w:hAnsi="Titillium"/>
          <w:sz w:val="18"/>
          <w:szCs w:val="18"/>
          <w:shd w:val="clear" w:color="auto" w:fill="FFFFFF"/>
        </w:rPr>
        <w:t>., ovvero con le risorse di cui all’</w:t>
      </w:r>
      <w:r w:rsidR="00B3075C" w:rsidRPr="003F5ECB">
        <w:rPr>
          <w:rFonts w:ascii="Titillium" w:hAnsi="Titillium"/>
          <w:sz w:val="18"/>
          <w:szCs w:val="18"/>
          <w:shd w:val="clear" w:color="auto" w:fill="FFFFFF"/>
        </w:rPr>
        <w:t>articolo</w:t>
      </w:r>
      <w:r w:rsidR="005C7E37" w:rsidRPr="003F5ECB">
        <w:rPr>
          <w:rFonts w:ascii="Titillium" w:hAnsi="Titillium"/>
          <w:sz w:val="18"/>
          <w:szCs w:val="18"/>
          <w:shd w:val="clear" w:color="auto" w:fill="FFFFFF"/>
        </w:rPr>
        <w:t xml:space="preserve"> 4, comma 4, del D.L. n. 189 del 2016, che offrono adeguata copertura</w:t>
      </w:r>
      <w:r w:rsidR="005C7E37" w:rsidRPr="003F5ECB">
        <w:rPr>
          <w:rFonts w:ascii="Titillium" w:hAnsi="Titillium"/>
          <w:i/>
          <w:sz w:val="18"/>
          <w:szCs w:val="18"/>
        </w:rPr>
        <w:t>;</w:t>
      </w:r>
    </w:p>
    <w:p w14:paraId="211AF5FD" w14:textId="2401CDEA" w:rsidR="0043301B" w:rsidRPr="003F5ECB" w:rsidRDefault="00F03151" w:rsidP="00B71E23">
      <w:pPr>
        <w:spacing w:after="120"/>
        <w:outlineLvl w:val="0"/>
        <w:rPr>
          <w:rFonts w:ascii="Titillium" w:hAnsi="Titillium"/>
          <w:sz w:val="18"/>
          <w:szCs w:val="18"/>
        </w:rPr>
      </w:pPr>
      <w:r w:rsidRPr="00EE486B">
        <w:rPr>
          <w:rFonts w:ascii="Titillium" w:hAnsi="Titillium"/>
          <w:b/>
          <w:sz w:val="18"/>
          <w:szCs w:val="18"/>
        </w:rPr>
        <w:t>RICHIAMATO</w:t>
      </w:r>
      <w:r w:rsidRPr="00EE486B">
        <w:rPr>
          <w:rFonts w:ascii="Titillium" w:hAnsi="Titillium"/>
          <w:sz w:val="18"/>
          <w:szCs w:val="18"/>
        </w:rPr>
        <w:t xml:space="preserve"> </w:t>
      </w:r>
      <w:r w:rsidR="005C7E37" w:rsidRPr="00EE486B">
        <w:rPr>
          <w:rFonts w:ascii="Titillium" w:hAnsi="Titillium"/>
          <w:sz w:val="18"/>
          <w:szCs w:val="18"/>
        </w:rPr>
        <w:t>il decreto del Sindaco di attribuzione delle funzioni gestionali</w:t>
      </w:r>
      <w:r w:rsidR="00EE486B" w:rsidRPr="00EE486B">
        <w:rPr>
          <w:rFonts w:ascii="Titillium" w:hAnsi="Titillium"/>
          <w:sz w:val="18"/>
          <w:szCs w:val="18"/>
        </w:rPr>
        <w:t xml:space="preserve"> (</w:t>
      </w:r>
      <w:r w:rsidR="00EE486B" w:rsidRPr="00C82677">
        <w:rPr>
          <w:rFonts w:ascii="Titillium" w:hAnsi="Titillium"/>
          <w:i/>
          <w:sz w:val="18"/>
          <w:szCs w:val="18"/>
        </w:rPr>
        <w:t>inserire estremi dell’atto</w:t>
      </w:r>
      <w:r w:rsidR="00EE486B">
        <w:rPr>
          <w:rFonts w:ascii="Titillium" w:hAnsi="Titillium"/>
          <w:sz w:val="18"/>
          <w:szCs w:val="18"/>
        </w:rPr>
        <w:t>)</w:t>
      </w:r>
    </w:p>
    <w:p w14:paraId="31AC988F" w14:textId="78342A7A" w:rsidR="0043301B" w:rsidRPr="003F5ECB" w:rsidRDefault="00F03151" w:rsidP="000D63A5">
      <w:pPr>
        <w:spacing w:after="120"/>
        <w:outlineLvl w:val="0"/>
        <w:rPr>
          <w:rFonts w:ascii="Titillium" w:hAnsi="Titillium"/>
          <w:sz w:val="18"/>
          <w:szCs w:val="18"/>
        </w:rPr>
      </w:pPr>
      <w:r w:rsidRPr="003F5ECB">
        <w:rPr>
          <w:rFonts w:ascii="Titillium" w:hAnsi="Titillium"/>
          <w:b/>
          <w:sz w:val="18"/>
          <w:szCs w:val="18"/>
        </w:rPr>
        <w:t>ACQUISITI</w:t>
      </w:r>
      <w:r w:rsidRPr="003F5ECB">
        <w:rPr>
          <w:rFonts w:ascii="Titillium" w:hAnsi="Titillium"/>
          <w:sz w:val="18"/>
          <w:szCs w:val="18"/>
        </w:rPr>
        <w:t xml:space="preserve"> </w:t>
      </w:r>
      <w:r w:rsidR="005C7E37" w:rsidRPr="003F5ECB">
        <w:rPr>
          <w:rFonts w:ascii="Titillium" w:hAnsi="Titillium"/>
          <w:sz w:val="18"/>
          <w:szCs w:val="18"/>
        </w:rPr>
        <w:t>i pareri favorevoli di regolarità tecnica e regolarità contabile resi ai sensi dell’</w:t>
      </w:r>
      <w:r w:rsidR="00B3075C" w:rsidRPr="003F5ECB">
        <w:rPr>
          <w:rFonts w:ascii="Titillium" w:hAnsi="Titillium"/>
          <w:sz w:val="18"/>
          <w:szCs w:val="18"/>
        </w:rPr>
        <w:t>articolo</w:t>
      </w:r>
      <w:r w:rsidR="005C7E37" w:rsidRPr="003F5ECB">
        <w:rPr>
          <w:rFonts w:ascii="Titillium" w:hAnsi="Titillium"/>
          <w:sz w:val="18"/>
          <w:szCs w:val="18"/>
        </w:rPr>
        <w:t xml:space="preserve"> 49, comma 1 del </w:t>
      </w:r>
      <w:r w:rsidRPr="003F5ECB">
        <w:rPr>
          <w:rFonts w:ascii="Titillium" w:hAnsi="Titillium"/>
          <w:sz w:val="18"/>
          <w:szCs w:val="18"/>
        </w:rPr>
        <w:t>decreto legislativo 18 agosto 2000, n.</w:t>
      </w:r>
      <w:r w:rsidR="005C7E37" w:rsidRPr="003F5ECB">
        <w:rPr>
          <w:rFonts w:ascii="Titillium" w:hAnsi="Titillium"/>
          <w:sz w:val="18"/>
          <w:szCs w:val="18"/>
        </w:rPr>
        <w:t xml:space="preserve"> 267 e </w:t>
      </w:r>
      <w:proofErr w:type="spellStart"/>
      <w:r w:rsidR="005C7E37" w:rsidRPr="003F5ECB">
        <w:rPr>
          <w:rFonts w:ascii="Titillium" w:hAnsi="Titillium"/>
          <w:sz w:val="18"/>
          <w:szCs w:val="18"/>
        </w:rPr>
        <w:t>s.m.i.</w:t>
      </w:r>
      <w:proofErr w:type="spellEnd"/>
      <w:r w:rsidR="005C7E37" w:rsidRPr="003F5ECB">
        <w:rPr>
          <w:rFonts w:ascii="Titillium" w:hAnsi="Titillium"/>
          <w:sz w:val="18"/>
          <w:szCs w:val="18"/>
        </w:rPr>
        <w:t xml:space="preserve"> dai Responsabili dei Servizi interessati;</w:t>
      </w:r>
    </w:p>
    <w:p w14:paraId="45656BC8" w14:textId="6891A262" w:rsidR="0043301B" w:rsidRDefault="0043301B" w:rsidP="000D63A5">
      <w:pPr>
        <w:spacing w:after="120"/>
        <w:ind w:left="720"/>
        <w:outlineLvl w:val="0"/>
        <w:rPr>
          <w:rFonts w:ascii="Titillium" w:hAnsi="Titillium"/>
          <w:sz w:val="18"/>
          <w:szCs w:val="18"/>
        </w:rPr>
      </w:pPr>
    </w:p>
    <w:p w14:paraId="360F670A" w14:textId="00F04C1A" w:rsidR="00EE486B" w:rsidRDefault="00EE486B" w:rsidP="000D63A5">
      <w:pPr>
        <w:spacing w:after="120"/>
        <w:ind w:left="720"/>
        <w:outlineLvl w:val="0"/>
        <w:rPr>
          <w:rFonts w:ascii="Titillium" w:hAnsi="Titillium"/>
          <w:sz w:val="18"/>
          <w:szCs w:val="18"/>
        </w:rPr>
      </w:pPr>
    </w:p>
    <w:p w14:paraId="1DA42C9B" w14:textId="77777777" w:rsidR="00EE486B" w:rsidRPr="003F5ECB" w:rsidRDefault="00EE486B" w:rsidP="000D63A5">
      <w:pPr>
        <w:spacing w:after="120"/>
        <w:ind w:left="720"/>
        <w:outlineLvl w:val="0"/>
        <w:rPr>
          <w:rFonts w:ascii="Titillium" w:hAnsi="Titillium"/>
          <w:sz w:val="18"/>
          <w:szCs w:val="18"/>
        </w:rPr>
      </w:pPr>
    </w:p>
    <w:p w14:paraId="5EE4BC95" w14:textId="77777777" w:rsidR="0043301B" w:rsidRPr="003F5ECB" w:rsidRDefault="005C7E37" w:rsidP="000D63A5">
      <w:pPr>
        <w:spacing w:after="120"/>
        <w:jc w:val="center"/>
        <w:outlineLvl w:val="0"/>
        <w:rPr>
          <w:rFonts w:ascii="Titillium" w:hAnsi="Titillium"/>
          <w:b/>
          <w:bCs/>
          <w:sz w:val="18"/>
          <w:szCs w:val="18"/>
        </w:rPr>
      </w:pPr>
      <w:r w:rsidRPr="003F5ECB">
        <w:rPr>
          <w:rFonts w:ascii="Titillium" w:hAnsi="Titillium"/>
          <w:b/>
          <w:bCs/>
          <w:sz w:val="18"/>
          <w:szCs w:val="18"/>
        </w:rPr>
        <w:t>D E T E R M I N A</w:t>
      </w:r>
    </w:p>
    <w:p w14:paraId="082393AC" w14:textId="77777777" w:rsidR="0043301B" w:rsidRPr="003F5ECB" w:rsidRDefault="0043301B" w:rsidP="000D63A5">
      <w:pPr>
        <w:spacing w:after="120"/>
        <w:jc w:val="center"/>
        <w:rPr>
          <w:rFonts w:ascii="Titillium" w:hAnsi="Titillium"/>
          <w:sz w:val="18"/>
          <w:szCs w:val="18"/>
        </w:rPr>
      </w:pPr>
    </w:p>
    <w:p w14:paraId="57E4E468" w14:textId="52CE191F"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sz w:val="18"/>
          <w:szCs w:val="18"/>
        </w:rPr>
        <w:t xml:space="preserve">di </w:t>
      </w:r>
      <w:r w:rsidRPr="003F5ECB">
        <w:rPr>
          <w:rFonts w:ascii="Titillium" w:hAnsi="Titillium"/>
          <w:b/>
          <w:sz w:val="18"/>
          <w:szCs w:val="18"/>
        </w:rPr>
        <w:t>richiamare</w:t>
      </w:r>
      <w:r w:rsidRPr="003F5ECB">
        <w:rPr>
          <w:rFonts w:ascii="Titillium" w:hAnsi="Titillium"/>
          <w:sz w:val="18"/>
          <w:szCs w:val="18"/>
        </w:rPr>
        <w:t xml:space="preserve"> la premessa, che qui si intende integralmente riportata e approvata, in quanto parte integrante del presente dispositivo e motivazione, ai sensi dell’</w:t>
      </w:r>
      <w:r w:rsidR="00B3075C" w:rsidRPr="003F5ECB">
        <w:rPr>
          <w:rFonts w:ascii="Titillium" w:hAnsi="Titillium"/>
          <w:sz w:val="18"/>
          <w:szCs w:val="18"/>
        </w:rPr>
        <w:t>articolo</w:t>
      </w:r>
      <w:r w:rsidRPr="003F5ECB">
        <w:rPr>
          <w:rFonts w:ascii="Titillium" w:hAnsi="Titillium"/>
          <w:sz w:val="18"/>
          <w:szCs w:val="18"/>
        </w:rPr>
        <w:t xml:space="preserve"> 3 della </w:t>
      </w:r>
      <w:r w:rsidR="00E323BB" w:rsidRPr="003F5ECB">
        <w:rPr>
          <w:rFonts w:ascii="Titillium" w:hAnsi="Titillium"/>
          <w:sz w:val="18"/>
          <w:szCs w:val="18"/>
        </w:rPr>
        <w:t>legge 7 agosto 1900, n</w:t>
      </w:r>
      <w:r w:rsidRPr="003F5ECB">
        <w:rPr>
          <w:rFonts w:ascii="Titillium" w:hAnsi="Titillium"/>
          <w:sz w:val="18"/>
          <w:szCs w:val="18"/>
        </w:rPr>
        <w:t xml:space="preserve">. 241 e </w:t>
      </w:r>
      <w:proofErr w:type="spellStart"/>
      <w:r w:rsidRPr="003F5ECB">
        <w:rPr>
          <w:rFonts w:ascii="Titillium" w:hAnsi="Titillium"/>
          <w:sz w:val="18"/>
          <w:szCs w:val="18"/>
        </w:rPr>
        <w:t>s.m.i.</w:t>
      </w:r>
      <w:proofErr w:type="spellEnd"/>
      <w:r w:rsidRPr="003F5ECB">
        <w:rPr>
          <w:rFonts w:ascii="Titillium" w:hAnsi="Titillium"/>
          <w:sz w:val="18"/>
          <w:szCs w:val="18"/>
        </w:rPr>
        <w:t>;</w:t>
      </w:r>
    </w:p>
    <w:p w14:paraId="11015159" w14:textId="77777777" w:rsidR="00791E80" w:rsidRDefault="00791E80" w:rsidP="00BB0254">
      <w:pPr>
        <w:rPr>
          <w:rFonts w:ascii="Titillium" w:hAnsi="Titillium"/>
          <w:i/>
          <w:sz w:val="18"/>
          <w:szCs w:val="18"/>
        </w:rPr>
      </w:pPr>
    </w:p>
    <w:p w14:paraId="6E252802" w14:textId="56297F31" w:rsidR="00BB0254" w:rsidRDefault="00BB0254" w:rsidP="00BB0254">
      <w:pPr>
        <w:rPr>
          <w:rFonts w:ascii="Titillium" w:hAnsi="Titillium"/>
          <w:i/>
          <w:sz w:val="18"/>
          <w:szCs w:val="18"/>
        </w:rPr>
      </w:pPr>
      <w:r w:rsidRPr="003F5ECB">
        <w:rPr>
          <w:rFonts w:ascii="Titillium" w:hAnsi="Titillium"/>
          <w:i/>
          <w:sz w:val="18"/>
          <w:szCs w:val="18"/>
        </w:rPr>
        <w:t xml:space="preserve">[inserire nel caso di affidamento diretto di importo inferiore a € 150.000 € ex </w:t>
      </w:r>
      <w:r w:rsidRPr="003F5ECB">
        <w:rPr>
          <w:rFonts w:ascii="Titillium" w:hAnsi="Titillium"/>
          <w:sz w:val="18"/>
          <w:szCs w:val="18"/>
        </w:rPr>
        <w:t xml:space="preserve">art. 1, comma 2, </w:t>
      </w:r>
      <w:proofErr w:type="spellStart"/>
      <w:r w:rsidRPr="003F5ECB">
        <w:rPr>
          <w:rFonts w:ascii="Titillium" w:hAnsi="Titillium"/>
          <w:sz w:val="18"/>
          <w:szCs w:val="18"/>
        </w:rPr>
        <w:t>lett</w:t>
      </w:r>
      <w:proofErr w:type="spellEnd"/>
      <w:r w:rsidRPr="003F5ECB">
        <w:rPr>
          <w:rFonts w:ascii="Titillium" w:hAnsi="Titillium"/>
          <w:sz w:val="18"/>
          <w:szCs w:val="18"/>
        </w:rPr>
        <w:t>. a-bis)</w:t>
      </w:r>
      <w:r w:rsidR="009F3B69">
        <w:rPr>
          <w:rFonts w:ascii="Titillium" w:hAnsi="Titillium"/>
          <w:sz w:val="18"/>
          <w:szCs w:val="18"/>
        </w:rPr>
        <w:t>,</w:t>
      </w:r>
      <w:r w:rsidRPr="003F5ECB">
        <w:rPr>
          <w:rFonts w:ascii="Titillium" w:hAnsi="Titillium"/>
          <w:sz w:val="18"/>
          <w:szCs w:val="18"/>
        </w:rPr>
        <w:t xml:space="preserve"> </w:t>
      </w:r>
      <w:proofErr w:type="spellStart"/>
      <w:r w:rsidRPr="003F5ECB">
        <w:rPr>
          <w:rFonts w:ascii="Titillium" w:hAnsi="Titillium"/>
          <w:sz w:val="18"/>
          <w:szCs w:val="18"/>
        </w:rPr>
        <w:t>d.l.</w:t>
      </w:r>
      <w:proofErr w:type="spellEnd"/>
      <w:r w:rsidRPr="003F5ECB">
        <w:rPr>
          <w:rFonts w:ascii="Titillium" w:hAnsi="Titillium"/>
          <w:sz w:val="18"/>
          <w:szCs w:val="18"/>
        </w:rPr>
        <w:t xml:space="preserve"> 76/2020</w:t>
      </w:r>
      <w:r w:rsidRPr="003F5ECB">
        <w:rPr>
          <w:rFonts w:ascii="Titillium" w:hAnsi="Titillium"/>
          <w:i/>
          <w:sz w:val="18"/>
          <w:szCs w:val="18"/>
        </w:rPr>
        <w:t>]</w:t>
      </w:r>
    </w:p>
    <w:p w14:paraId="28D2EACD" w14:textId="77777777" w:rsidR="00577763" w:rsidRPr="003F5ECB" w:rsidRDefault="00577763" w:rsidP="00BB0254">
      <w:pPr>
        <w:rPr>
          <w:rFonts w:ascii="Titillium" w:hAnsi="Titillium"/>
          <w:sz w:val="18"/>
          <w:szCs w:val="18"/>
        </w:rPr>
      </w:pPr>
    </w:p>
    <w:p w14:paraId="6A921028" w14:textId="12CDEBDC" w:rsidR="00E323BB" w:rsidRPr="003F5ECB" w:rsidRDefault="005C7E37" w:rsidP="00F966B2">
      <w:pPr>
        <w:pStyle w:val="Paragrafoelenco"/>
        <w:widowControl/>
        <w:numPr>
          <w:ilvl w:val="0"/>
          <w:numId w:val="17"/>
        </w:numPr>
        <w:ind w:right="-1"/>
        <w:rPr>
          <w:rFonts w:ascii="Titillium" w:hAnsi="Titillium"/>
          <w:sz w:val="18"/>
          <w:szCs w:val="18"/>
        </w:rPr>
      </w:pPr>
      <w:r w:rsidRPr="003F5ECB">
        <w:rPr>
          <w:rFonts w:ascii="Titillium" w:hAnsi="Titillium"/>
          <w:sz w:val="18"/>
          <w:szCs w:val="18"/>
        </w:rPr>
        <w:t>di</w:t>
      </w:r>
      <w:r w:rsidR="00F966B2" w:rsidRPr="003F5ECB">
        <w:rPr>
          <w:rFonts w:ascii="Titillium" w:hAnsi="Titillium"/>
          <w:sz w:val="18"/>
          <w:szCs w:val="18"/>
        </w:rPr>
        <w:t xml:space="preserve"> </w:t>
      </w:r>
      <w:r w:rsidR="00F966B2" w:rsidRPr="003F5ECB">
        <w:rPr>
          <w:rFonts w:ascii="Titillium" w:hAnsi="Titillium"/>
          <w:b/>
          <w:sz w:val="18"/>
          <w:szCs w:val="18"/>
        </w:rPr>
        <w:t>procedere all’affidamento diretto</w:t>
      </w:r>
      <w:r w:rsidRPr="003F5ECB">
        <w:rPr>
          <w:rFonts w:ascii="Titillium" w:hAnsi="Titillium"/>
          <w:sz w:val="18"/>
          <w:szCs w:val="18"/>
        </w:rPr>
        <w:t xml:space="preserve">, </w:t>
      </w:r>
      <w:r w:rsidRPr="003F5ECB">
        <w:rPr>
          <w:rFonts w:ascii="Titillium" w:hAnsi="Titillium"/>
          <w:bCs/>
          <w:sz w:val="18"/>
          <w:szCs w:val="18"/>
        </w:rPr>
        <w:t>ai sensi dell’</w:t>
      </w:r>
      <w:r w:rsidR="00B3075C" w:rsidRPr="003F5ECB">
        <w:rPr>
          <w:rFonts w:ascii="Titillium" w:hAnsi="Titillium"/>
          <w:bCs/>
          <w:sz w:val="18"/>
          <w:szCs w:val="18"/>
        </w:rPr>
        <w:t>articolo</w:t>
      </w:r>
      <w:r w:rsidRPr="003F5ECB">
        <w:rPr>
          <w:rFonts w:ascii="Titillium" w:hAnsi="Titillium"/>
          <w:bCs/>
          <w:sz w:val="18"/>
          <w:szCs w:val="18"/>
        </w:rPr>
        <w:t xml:space="preserve"> 1, comma 2, </w:t>
      </w:r>
      <w:proofErr w:type="spellStart"/>
      <w:r w:rsidRPr="003F5ECB">
        <w:rPr>
          <w:rFonts w:ascii="Titillium" w:hAnsi="Titillium"/>
          <w:bCs/>
          <w:sz w:val="18"/>
          <w:szCs w:val="18"/>
        </w:rPr>
        <w:t>lett</w:t>
      </w:r>
      <w:proofErr w:type="spellEnd"/>
      <w:r w:rsidRPr="003F5ECB">
        <w:rPr>
          <w:rFonts w:ascii="Titillium" w:hAnsi="Titillium"/>
          <w:bCs/>
          <w:sz w:val="18"/>
          <w:szCs w:val="18"/>
        </w:rPr>
        <w:t>. a</w:t>
      </w:r>
      <w:r w:rsidR="003C20F8" w:rsidRPr="003F5ECB">
        <w:rPr>
          <w:rFonts w:ascii="Titillium" w:hAnsi="Titillium"/>
          <w:bCs/>
          <w:sz w:val="18"/>
          <w:szCs w:val="18"/>
        </w:rPr>
        <w:t>-bis</w:t>
      </w:r>
      <w:r w:rsidRPr="003F5ECB">
        <w:rPr>
          <w:rFonts w:ascii="Titillium" w:hAnsi="Titillium"/>
          <w:bCs/>
          <w:sz w:val="18"/>
          <w:szCs w:val="18"/>
        </w:rPr>
        <w:t xml:space="preserve">) del </w:t>
      </w:r>
      <w:r w:rsidR="00E323BB" w:rsidRPr="003F5ECB">
        <w:rPr>
          <w:rFonts w:ascii="Titillium" w:hAnsi="Titillium"/>
          <w:sz w:val="18"/>
          <w:szCs w:val="18"/>
        </w:rPr>
        <w:t xml:space="preserve">decreto-legge 16 luglio 2020, n. 76, convertito con modificazioni dalla legge 11 settembre 2020, n. 120 </w:t>
      </w:r>
      <w:r w:rsidRPr="003F5ECB">
        <w:rPr>
          <w:rFonts w:ascii="Titillium" w:hAnsi="Titillium"/>
          <w:bCs/>
          <w:iCs/>
          <w:sz w:val="18"/>
          <w:szCs w:val="18"/>
          <w:shd w:val="clear" w:color="auto" w:fill="FFFFFF"/>
        </w:rPr>
        <w:t xml:space="preserve">e </w:t>
      </w:r>
      <w:proofErr w:type="spellStart"/>
      <w:r w:rsidRPr="003F5ECB">
        <w:rPr>
          <w:rFonts w:ascii="Titillium" w:hAnsi="Titillium"/>
          <w:bCs/>
          <w:iCs/>
          <w:sz w:val="18"/>
          <w:szCs w:val="18"/>
          <w:shd w:val="clear" w:color="auto" w:fill="FFFFFF"/>
        </w:rPr>
        <w:t>s.m.i.</w:t>
      </w:r>
      <w:proofErr w:type="spellEnd"/>
      <w:r w:rsidRPr="003F5ECB">
        <w:rPr>
          <w:rFonts w:ascii="Titillium" w:hAnsi="Titillium"/>
          <w:bCs/>
          <w:sz w:val="18"/>
          <w:szCs w:val="18"/>
          <w:shd w:val="clear" w:color="auto" w:fill="FFFFFF"/>
        </w:rPr>
        <w:t xml:space="preserve">, </w:t>
      </w:r>
      <w:r w:rsidR="00E323BB" w:rsidRPr="003F5ECB">
        <w:rPr>
          <w:rFonts w:ascii="Titillium" w:hAnsi="Titillium"/>
          <w:bCs/>
          <w:sz w:val="18"/>
          <w:szCs w:val="18"/>
          <w:shd w:val="clear" w:color="auto" w:fill="FFFFFF"/>
        </w:rPr>
        <w:t xml:space="preserve">dei </w:t>
      </w:r>
      <w:r w:rsidR="007A2B8F">
        <w:rPr>
          <w:rFonts w:ascii="Titillium" w:hAnsi="Titillium"/>
          <w:bCs/>
          <w:sz w:val="18"/>
          <w:szCs w:val="18"/>
          <w:shd w:val="clear" w:color="auto" w:fill="FFFFFF"/>
        </w:rPr>
        <w:t>servizi</w:t>
      </w:r>
      <w:r w:rsidR="00E323BB" w:rsidRPr="003F5ECB">
        <w:rPr>
          <w:rFonts w:ascii="Titillium" w:hAnsi="Titillium"/>
          <w:bCs/>
          <w:sz w:val="18"/>
          <w:szCs w:val="18"/>
          <w:shd w:val="clear" w:color="auto" w:fill="FFFFFF"/>
        </w:rPr>
        <w:t xml:space="preserve"> di </w:t>
      </w:r>
      <w:r w:rsidR="00E323BB" w:rsidRPr="003F5ECB">
        <w:rPr>
          <w:rFonts w:ascii="Titillium" w:hAnsi="Titillium"/>
          <w:sz w:val="18"/>
          <w:szCs w:val="18"/>
          <w:shd w:val="clear" w:color="auto" w:fill="FFFFFF"/>
        </w:rPr>
        <w:t>“___________</w:t>
      </w:r>
      <w:r w:rsidR="00F966B2" w:rsidRPr="003F5ECB">
        <w:rPr>
          <w:rFonts w:ascii="Titillium" w:hAnsi="Titillium"/>
          <w:sz w:val="18"/>
          <w:szCs w:val="18"/>
          <w:shd w:val="clear" w:color="auto" w:fill="FFFFFF"/>
        </w:rPr>
        <w:t>______________</w:t>
      </w:r>
      <w:r w:rsidR="00E323BB" w:rsidRPr="003F5ECB">
        <w:rPr>
          <w:rFonts w:ascii="Titillium" w:hAnsi="Titillium"/>
          <w:sz w:val="18"/>
          <w:szCs w:val="18"/>
          <w:shd w:val="clear" w:color="auto" w:fill="FFFFFF"/>
        </w:rPr>
        <w:t>_______</w:t>
      </w:r>
      <w:r w:rsidR="00E323BB" w:rsidRPr="003F5ECB">
        <w:rPr>
          <w:rFonts w:ascii="Titillium" w:hAnsi="Titillium"/>
          <w:i/>
          <w:iCs/>
          <w:sz w:val="18"/>
          <w:szCs w:val="18"/>
          <w:shd w:val="clear" w:color="auto" w:fill="FFFFFF"/>
        </w:rPr>
        <w:t>”</w:t>
      </w:r>
      <w:r w:rsidR="00120EC0" w:rsidRPr="003F5ECB">
        <w:rPr>
          <w:rFonts w:ascii="Titillium" w:hAnsi="Titillium"/>
          <w:i/>
          <w:iCs/>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E323BB" w:rsidRPr="003F5ECB">
        <w:rPr>
          <w:rFonts w:ascii="Titillium" w:hAnsi="Titillium"/>
          <w:sz w:val="18"/>
          <w:szCs w:val="18"/>
          <w:shd w:val="clear" w:color="auto" w:fill="FFFFFF"/>
        </w:rPr>
        <w:t>, all’</w:t>
      </w:r>
      <w:proofErr w:type="spellStart"/>
      <w:r w:rsidR="00E323BB" w:rsidRPr="003F5ECB">
        <w:rPr>
          <w:rFonts w:ascii="Titillium" w:hAnsi="Titillium"/>
          <w:sz w:val="18"/>
          <w:szCs w:val="18"/>
          <w:shd w:val="clear" w:color="auto" w:fill="FFFFFF"/>
        </w:rPr>
        <w:t>o.e</w:t>
      </w:r>
      <w:proofErr w:type="spellEnd"/>
      <w:r w:rsidR="00120EC0" w:rsidRPr="003F5ECB">
        <w:rPr>
          <w:rFonts w:ascii="Titillium" w:hAnsi="Titillium"/>
          <w:sz w:val="18"/>
          <w:szCs w:val="18"/>
          <w:shd w:val="clear" w:color="auto" w:fill="FFFFFF"/>
        </w:rPr>
        <w:t>.</w:t>
      </w:r>
      <w:r w:rsidR="00E323BB" w:rsidRPr="003F5ECB">
        <w:rPr>
          <w:rFonts w:ascii="Titillium" w:hAnsi="Titillium"/>
          <w:sz w:val="18"/>
          <w:szCs w:val="18"/>
          <w:shd w:val="clear" w:color="auto" w:fill="FFFFFF"/>
        </w:rPr>
        <w:t>/</w:t>
      </w:r>
      <w:r w:rsidR="00120EC0" w:rsidRPr="003F5ECB">
        <w:rPr>
          <w:rFonts w:ascii="Titillium" w:hAnsi="Titillium"/>
          <w:sz w:val="18"/>
          <w:szCs w:val="18"/>
          <w:shd w:val="clear" w:color="auto" w:fill="FFFFFF"/>
        </w:rPr>
        <w:t xml:space="preserve">agli </w:t>
      </w:r>
      <w:r w:rsidR="00E323BB" w:rsidRPr="003F5ECB">
        <w:rPr>
          <w:rFonts w:ascii="Titillium" w:hAnsi="Titillium"/>
          <w:sz w:val="18"/>
          <w:szCs w:val="18"/>
          <w:shd w:val="clear" w:color="auto" w:fill="FFFFFF"/>
        </w:rPr>
        <w:t>oo.ee</w:t>
      </w:r>
      <w:r w:rsidR="00F966B2" w:rsidRPr="003F5ECB">
        <w:rPr>
          <w:rFonts w:ascii="Titillium" w:hAnsi="Titillium"/>
          <w:sz w:val="18"/>
          <w:szCs w:val="18"/>
          <w:shd w:val="clear" w:color="auto" w:fill="FFFFFF"/>
        </w:rPr>
        <w:t>.</w:t>
      </w:r>
      <w:r w:rsidR="00E323BB" w:rsidRPr="003F5ECB">
        <w:rPr>
          <w:rFonts w:ascii="Titillium" w:hAnsi="Titillium"/>
          <w:sz w:val="18"/>
          <w:szCs w:val="18"/>
          <w:shd w:val="clear" w:color="auto" w:fill="FFFFFF"/>
        </w:rPr>
        <w:t xml:space="preserve"> ___</w:t>
      </w:r>
      <w:r w:rsidR="00036996" w:rsidRPr="003F5ECB">
        <w:rPr>
          <w:rFonts w:ascii="Titillium" w:hAnsi="Titillium"/>
          <w:sz w:val="18"/>
          <w:szCs w:val="18"/>
          <w:shd w:val="clear" w:color="auto" w:fill="FFFFFF"/>
        </w:rPr>
        <w:t>__________</w:t>
      </w:r>
      <w:r w:rsidR="00E323BB" w:rsidRPr="003F5ECB">
        <w:rPr>
          <w:rFonts w:ascii="Titillium" w:hAnsi="Titillium"/>
          <w:sz w:val="18"/>
          <w:szCs w:val="18"/>
          <w:shd w:val="clear" w:color="auto" w:fill="FFFFFF"/>
        </w:rPr>
        <w:t>____</w:t>
      </w:r>
      <w:r w:rsidR="00120EC0" w:rsidRPr="003F5ECB">
        <w:rPr>
          <w:rFonts w:ascii="Titillium" w:hAnsi="Titillium"/>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E323BB" w:rsidRPr="003F5ECB">
        <w:rPr>
          <w:rFonts w:ascii="Titillium" w:hAnsi="Titillium"/>
          <w:sz w:val="18"/>
          <w:szCs w:val="18"/>
          <w:shd w:val="clear" w:color="auto" w:fill="FFFFFF"/>
        </w:rPr>
        <w:t>, con sede legale in __</w:t>
      </w:r>
      <w:r w:rsidR="00036996" w:rsidRPr="003F5ECB">
        <w:rPr>
          <w:rFonts w:ascii="Titillium" w:hAnsi="Titillium"/>
          <w:sz w:val="18"/>
          <w:szCs w:val="18"/>
          <w:shd w:val="clear" w:color="auto" w:fill="FFFFFF"/>
        </w:rPr>
        <w:t>____</w:t>
      </w:r>
      <w:r w:rsidR="00F966B2" w:rsidRPr="003F5ECB">
        <w:rPr>
          <w:rFonts w:ascii="Titillium" w:hAnsi="Titillium"/>
          <w:sz w:val="18"/>
          <w:szCs w:val="18"/>
          <w:shd w:val="clear" w:color="auto" w:fill="FFFFFF"/>
        </w:rPr>
        <w:t>___</w:t>
      </w:r>
      <w:r w:rsidR="00E323BB" w:rsidRPr="003F5ECB">
        <w:rPr>
          <w:rFonts w:ascii="Titillium" w:hAnsi="Titillium"/>
          <w:sz w:val="18"/>
          <w:szCs w:val="18"/>
          <w:shd w:val="clear" w:color="auto" w:fill="FFFFFF"/>
        </w:rPr>
        <w:t xml:space="preserve">______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 xml:space="preserve">] </w:t>
      </w:r>
      <w:r w:rsidR="00E323BB" w:rsidRPr="003F5ECB">
        <w:rPr>
          <w:rFonts w:ascii="Titillium" w:hAnsi="Titillium"/>
          <w:sz w:val="18"/>
          <w:szCs w:val="18"/>
          <w:shd w:val="clear" w:color="auto" w:fill="FFFFFF"/>
        </w:rPr>
        <w:t>Codice fiscale __</w:t>
      </w:r>
      <w:r w:rsidR="00036996" w:rsidRPr="003F5ECB">
        <w:rPr>
          <w:rFonts w:ascii="Titillium" w:hAnsi="Titillium"/>
          <w:sz w:val="18"/>
          <w:szCs w:val="18"/>
          <w:shd w:val="clear" w:color="auto" w:fill="FFFFFF"/>
        </w:rPr>
        <w:t>__</w:t>
      </w:r>
      <w:r w:rsidR="00E323BB" w:rsidRPr="003F5ECB">
        <w:rPr>
          <w:rFonts w:ascii="Titillium" w:hAnsi="Titillium"/>
          <w:sz w:val="18"/>
          <w:szCs w:val="18"/>
          <w:shd w:val="clear" w:color="auto" w:fill="FFFFFF"/>
        </w:rPr>
        <w:t xml:space="preserve">________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 xml:space="preserve">] </w:t>
      </w:r>
      <w:r w:rsidR="00E323BB" w:rsidRPr="003F5ECB">
        <w:rPr>
          <w:rFonts w:ascii="Titillium" w:hAnsi="Titillium"/>
          <w:sz w:val="18"/>
          <w:szCs w:val="18"/>
          <w:shd w:val="clear" w:color="auto" w:fill="FFFFFF"/>
        </w:rPr>
        <w:t>e partita IVA ____________</w:t>
      </w:r>
      <w:r w:rsidR="00120EC0" w:rsidRPr="003F5ECB">
        <w:rPr>
          <w:rFonts w:ascii="Titillium" w:hAnsi="Titillium"/>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F966B2" w:rsidRPr="003F5ECB">
        <w:rPr>
          <w:rFonts w:ascii="Titillium" w:hAnsi="Titillium"/>
          <w:sz w:val="18"/>
          <w:szCs w:val="18"/>
        </w:rPr>
        <w:t xml:space="preserve">, per un importo netto </w:t>
      </w:r>
      <w:r w:rsidR="00195D8B">
        <w:rPr>
          <w:rFonts w:ascii="Titillium" w:hAnsi="Titillium"/>
          <w:sz w:val="18"/>
          <w:szCs w:val="18"/>
        </w:rPr>
        <w:t>delle prestazioni</w:t>
      </w:r>
      <w:r w:rsidR="00F966B2" w:rsidRPr="003F5ECB">
        <w:rPr>
          <w:rFonts w:ascii="Titillium" w:hAnsi="Titillium"/>
          <w:sz w:val="18"/>
          <w:szCs w:val="18"/>
        </w:rPr>
        <w:t>, giusta ribasso percentuale offerto del ___%, pari a € ________, per un importo contrattuale di € _________, Iva esclusa</w:t>
      </w:r>
      <w:r w:rsidR="00E323BB" w:rsidRPr="003F5ECB">
        <w:rPr>
          <w:rFonts w:ascii="Titillium" w:hAnsi="Titillium"/>
          <w:sz w:val="18"/>
          <w:szCs w:val="18"/>
          <w:shd w:val="clear" w:color="auto" w:fill="FFFFFF"/>
        </w:rPr>
        <w:t xml:space="preserve">; </w:t>
      </w:r>
    </w:p>
    <w:p w14:paraId="5E2E4740" w14:textId="77777777" w:rsidR="00577763" w:rsidRDefault="00577763" w:rsidP="00BB0254">
      <w:pPr>
        <w:pStyle w:val="Corpotesto"/>
        <w:spacing w:after="0"/>
        <w:rPr>
          <w:rFonts w:ascii="Titillium" w:hAnsi="Titillium"/>
          <w:i/>
          <w:sz w:val="18"/>
          <w:szCs w:val="18"/>
        </w:rPr>
      </w:pPr>
    </w:p>
    <w:p w14:paraId="2F94FD88" w14:textId="01917394" w:rsidR="00BB0254" w:rsidRDefault="00BB0254" w:rsidP="00BB0254">
      <w:pPr>
        <w:pStyle w:val="Corpotesto"/>
        <w:spacing w:after="0"/>
        <w:rPr>
          <w:rFonts w:ascii="Titillium" w:hAnsi="Titillium"/>
          <w:i/>
          <w:sz w:val="18"/>
          <w:szCs w:val="18"/>
        </w:rPr>
      </w:pPr>
      <w:r w:rsidRPr="003F5ECB">
        <w:rPr>
          <w:rFonts w:ascii="Titillium" w:hAnsi="Titillium"/>
          <w:i/>
          <w:sz w:val="18"/>
          <w:szCs w:val="18"/>
        </w:rPr>
        <w:t>[OVVERO inserire, nel caso di affidamento diretto di importo uguale o superiore a € 150.000 e fino alle soglie comunitarie, il riferimento all’ Ordinanza Speciale e le disposizioni derogatorie alla normativa]</w:t>
      </w:r>
    </w:p>
    <w:p w14:paraId="440BB521" w14:textId="77777777" w:rsidR="00577763" w:rsidRPr="003F5ECB" w:rsidRDefault="00577763" w:rsidP="00BB0254">
      <w:pPr>
        <w:pStyle w:val="Corpotesto"/>
        <w:spacing w:after="0"/>
        <w:rPr>
          <w:rFonts w:ascii="Titillium" w:hAnsi="Titillium"/>
          <w:i/>
          <w:sz w:val="18"/>
          <w:szCs w:val="18"/>
        </w:rPr>
      </w:pPr>
    </w:p>
    <w:p w14:paraId="2F1F095E" w14:textId="060E5CE5" w:rsidR="00BB0254" w:rsidRPr="003F5ECB" w:rsidRDefault="00BB0254" w:rsidP="00BB0254">
      <w:pPr>
        <w:widowControl/>
        <w:ind w:left="426" w:right="-1" w:hanging="426"/>
        <w:rPr>
          <w:rFonts w:ascii="Titillium" w:hAnsi="Titillium"/>
          <w:sz w:val="18"/>
          <w:szCs w:val="18"/>
        </w:rPr>
      </w:pPr>
      <w:r w:rsidRPr="003F5ECB">
        <w:rPr>
          <w:rFonts w:ascii="Titillium" w:hAnsi="Titillium"/>
          <w:sz w:val="18"/>
          <w:szCs w:val="18"/>
        </w:rPr>
        <w:t xml:space="preserve">2) </w:t>
      </w:r>
      <w:r w:rsidRPr="003F5ECB">
        <w:rPr>
          <w:rFonts w:ascii="Titillium" w:hAnsi="Titillium"/>
          <w:sz w:val="18"/>
          <w:szCs w:val="18"/>
        </w:rPr>
        <w:tab/>
        <w:t xml:space="preserve">di </w:t>
      </w:r>
      <w:r w:rsidR="00F966B2" w:rsidRPr="003F5ECB">
        <w:rPr>
          <w:rFonts w:ascii="Titillium" w:hAnsi="Titillium"/>
          <w:b/>
          <w:sz w:val="18"/>
          <w:szCs w:val="18"/>
        </w:rPr>
        <w:t>procedere all’affidamento diretto</w:t>
      </w:r>
      <w:r w:rsidR="00F966B2" w:rsidRPr="003F5ECB">
        <w:rPr>
          <w:rFonts w:ascii="Titillium" w:hAnsi="Titillium"/>
          <w:sz w:val="18"/>
          <w:szCs w:val="18"/>
        </w:rPr>
        <w:t>,</w:t>
      </w:r>
      <w:r w:rsidR="00F966B2" w:rsidRPr="003F5ECB">
        <w:rPr>
          <w:rFonts w:ascii="Titillium" w:hAnsi="Titillium"/>
          <w:bCs/>
          <w:sz w:val="18"/>
          <w:szCs w:val="18"/>
          <w:shd w:val="clear" w:color="auto" w:fill="FFFFFF"/>
        </w:rPr>
        <w:t xml:space="preserve"> </w:t>
      </w:r>
      <w:r w:rsidRPr="003F5ECB">
        <w:rPr>
          <w:rFonts w:ascii="Titillium" w:hAnsi="Titillium"/>
          <w:bCs/>
          <w:sz w:val="18"/>
          <w:szCs w:val="18"/>
          <w:shd w:val="clear" w:color="auto" w:fill="FFFFFF"/>
        </w:rPr>
        <w:t>ai sensi dell’articolo ________ dell</w:t>
      </w:r>
      <w:r w:rsidRPr="003F5ECB">
        <w:rPr>
          <w:rFonts w:ascii="Titillium" w:hAnsi="Titillium"/>
          <w:sz w:val="18"/>
          <w:szCs w:val="18"/>
        </w:rPr>
        <w:t>’Ordinanza Speciale del Commissario straordinario del Governo per la ricostruzione _____________________</w:t>
      </w:r>
      <w:r w:rsidRPr="003F5ECB">
        <w:rPr>
          <w:rFonts w:ascii="Titillium" w:hAnsi="Titillium"/>
          <w:bCs/>
          <w:sz w:val="18"/>
          <w:szCs w:val="18"/>
          <w:shd w:val="clear" w:color="auto" w:fill="FFFFFF"/>
        </w:rPr>
        <w:t xml:space="preserve">, dei </w:t>
      </w:r>
      <w:r w:rsidR="0087585C">
        <w:rPr>
          <w:rFonts w:ascii="Titillium" w:hAnsi="Titillium"/>
          <w:bCs/>
          <w:sz w:val="18"/>
          <w:szCs w:val="18"/>
          <w:shd w:val="clear" w:color="auto" w:fill="FFFFFF"/>
        </w:rPr>
        <w:t xml:space="preserve">servizi </w:t>
      </w:r>
      <w:r w:rsidRPr="003F5ECB">
        <w:rPr>
          <w:rFonts w:ascii="Titillium" w:hAnsi="Titillium"/>
          <w:bCs/>
          <w:sz w:val="18"/>
          <w:szCs w:val="18"/>
          <w:shd w:val="clear" w:color="auto" w:fill="FFFFFF"/>
        </w:rPr>
        <w:t xml:space="preserve">di </w:t>
      </w:r>
      <w:r w:rsidRPr="003F5ECB">
        <w:rPr>
          <w:rFonts w:ascii="Titillium" w:hAnsi="Titillium"/>
          <w:sz w:val="18"/>
          <w:szCs w:val="18"/>
          <w:shd w:val="clear" w:color="auto" w:fill="FFFFFF"/>
        </w:rPr>
        <w:t>“__________________</w:t>
      </w:r>
      <w:r w:rsidRPr="003F5ECB">
        <w:rPr>
          <w:rFonts w:ascii="Titillium" w:hAnsi="Titillium"/>
          <w:i/>
          <w:iCs/>
          <w:sz w:val="18"/>
          <w:szCs w:val="18"/>
          <w:shd w:val="clear" w:color="auto" w:fill="FFFFFF"/>
        </w:rPr>
        <w:t xml:space="preserve">”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r w:rsidRPr="003F5ECB">
        <w:rPr>
          <w:rFonts w:ascii="Titillium" w:hAnsi="Titillium"/>
          <w:sz w:val="18"/>
          <w:szCs w:val="18"/>
          <w:shd w:val="clear" w:color="auto" w:fill="FFFFFF"/>
        </w:rPr>
        <w:t>, all’</w:t>
      </w:r>
      <w:proofErr w:type="spellStart"/>
      <w:r w:rsidRPr="003F5ECB">
        <w:rPr>
          <w:rFonts w:ascii="Titillium" w:hAnsi="Titillium"/>
          <w:sz w:val="18"/>
          <w:szCs w:val="18"/>
          <w:shd w:val="clear" w:color="auto" w:fill="FFFFFF"/>
        </w:rPr>
        <w:t>o.e</w:t>
      </w:r>
      <w:proofErr w:type="spellEnd"/>
      <w:r w:rsidRPr="003F5ECB">
        <w:rPr>
          <w:rFonts w:ascii="Titillium" w:hAnsi="Titillium"/>
          <w:sz w:val="18"/>
          <w:szCs w:val="18"/>
          <w:shd w:val="clear" w:color="auto" w:fill="FFFFFF"/>
        </w:rPr>
        <w:t xml:space="preserve">./agli oo.ee _________________________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r w:rsidRPr="003F5ECB">
        <w:rPr>
          <w:rFonts w:ascii="Titillium" w:hAnsi="Titillium"/>
          <w:sz w:val="18"/>
          <w:szCs w:val="18"/>
          <w:shd w:val="clear" w:color="auto" w:fill="FFFFFF"/>
        </w:rPr>
        <w:t xml:space="preserve">, con sede legale in _________________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 xml:space="preserve">] </w:t>
      </w:r>
      <w:r w:rsidRPr="003F5ECB">
        <w:rPr>
          <w:rFonts w:ascii="Titillium" w:hAnsi="Titillium"/>
          <w:sz w:val="18"/>
          <w:szCs w:val="18"/>
          <w:shd w:val="clear" w:color="auto" w:fill="FFFFFF"/>
        </w:rPr>
        <w:t xml:space="preserve">Codice fiscale ____________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 xml:space="preserve">] </w:t>
      </w:r>
      <w:r w:rsidRPr="003F5ECB">
        <w:rPr>
          <w:rFonts w:ascii="Titillium" w:hAnsi="Titillium"/>
          <w:sz w:val="18"/>
          <w:szCs w:val="18"/>
          <w:shd w:val="clear" w:color="auto" w:fill="FFFFFF"/>
        </w:rPr>
        <w:t xml:space="preserve">e partita IVA ____________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r w:rsidR="00F966B2" w:rsidRPr="003F5ECB">
        <w:rPr>
          <w:rFonts w:ascii="Titillium" w:hAnsi="Titillium"/>
          <w:sz w:val="18"/>
          <w:szCs w:val="18"/>
        </w:rPr>
        <w:t>, per un importo netto dei lavori, giusta ribasso percentuale offerto del ___%, pari a € ________,  per un importo contrattuale di € _________, Iva esclusa</w:t>
      </w:r>
    </w:p>
    <w:p w14:paraId="411FFACF" w14:textId="77777777" w:rsidR="00BB0254" w:rsidRPr="003F5ECB" w:rsidRDefault="00BB0254" w:rsidP="000D63A5">
      <w:pPr>
        <w:pStyle w:val="Paragrafoelenco"/>
        <w:spacing w:after="120"/>
        <w:rPr>
          <w:rFonts w:ascii="Titillium" w:hAnsi="Titillium"/>
          <w:sz w:val="18"/>
          <w:szCs w:val="18"/>
          <w:shd w:val="clear" w:color="auto" w:fill="FFFFFF"/>
        </w:rPr>
      </w:pPr>
    </w:p>
    <w:p w14:paraId="549ADDF7" w14:textId="1D7C8C00" w:rsidR="00B34105" w:rsidRPr="003F5ECB" w:rsidRDefault="005C7E37" w:rsidP="00B34105">
      <w:pPr>
        <w:pStyle w:val="Paragrafoelenco"/>
        <w:widowControl/>
        <w:numPr>
          <w:ilvl w:val="0"/>
          <w:numId w:val="17"/>
        </w:numPr>
        <w:spacing w:after="120"/>
        <w:ind w:right="-1"/>
        <w:rPr>
          <w:rFonts w:ascii="Titillium" w:hAnsi="Titillium"/>
          <w:bCs/>
          <w:i/>
          <w:iCs/>
          <w:sz w:val="18"/>
          <w:szCs w:val="18"/>
          <w:shd w:val="clear" w:color="auto" w:fill="FFFFFF"/>
        </w:rPr>
      </w:pPr>
      <w:r w:rsidRPr="003F5ECB">
        <w:rPr>
          <w:rFonts w:ascii="Titillium" w:hAnsi="Titillium"/>
          <w:bCs/>
          <w:iCs/>
          <w:sz w:val="18"/>
          <w:szCs w:val="18"/>
          <w:shd w:val="clear" w:color="auto" w:fill="FFFFFF"/>
        </w:rPr>
        <w:t>di</w:t>
      </w:r>
      <w:r w:rsidRPr="003F5ECB">
        <w:rPr>
          <w:rFonts w:ascii="Titillium" w:hAnsi="Titillium"/>
          <w:b/>
          <w:bCs/>
          <w:iCs/>
          <w:sz w:val="18"/>
          <w:szCs w:val="18"/>
          <w:shd w:val="clear" w:color="auto" w:fill="FFFFFF"/>
        </w:rPr>
        <w:t xml:space="preserve"> dare atto </w:t>
      </w:r>
      <w:r w:rsidRPr="003F5ECB">
        <w:rPr>
          <w:rFonts w:ascii="Titillium" w:hAnsi="Titillium"/>
          <w:iCs/>
          <w:sz w:val="18"/>
          <w:szCs w:val="18"/>
          <w:shd w:val="clear" w:color="auto" w:fill="FFFFFF"/>
        </w:rPr>
        <w:t xml:space="preserve">che </w:t>
      </w:r>
      <w:r w:rsidRPr="003F5ECB">
        <w:rPr>
          <w:rFonts w:ascii="Titillium" w:hAnsi="Titillium"/>
          <w:bCs/>
          <w:iCs/>
          <w:sz w:val="18"/>
          <w:szCs w:val="18"/>
          <w:shd w:val="clear" w:color="auto" w:fill="FFFFFF"/>
        </w:rPr>
        <w:t>l’operatore economico è in possesso di pregresse e documentate esperienze</w:t>
      </w:r>
      <w:r w:rsidR="009E4BB1">
        <w:rPr>
          <w:rFonts w:ascii="Titillium" w:hAnsi="Titillium"/>
          <w:bCs/>
          <w:iCs/>
          <w:sz w:val="18"/>
          <w:szCs w:val="18"/>
          <w:shd w:val="clear" w:color="auto" w:fill="FFFFFF"/>
        </w:rPr>
        <w:t xml:space="preserve"> e competenze</w:t>
      </w:r>
      <w:r w:rsidRPr="003F5ECB">
        <w:rPr>
          <w:rFonts w:ascii="Titillium" w:hAnsi="Titillium"/>
          <w:bCs/>
          <w:iCs/>
          <w:sz w:val="18"/>
          <w:szCs w:val="18"/>
          <w:shd w:val="clear" w:color="auto" w:fill="FFFFFF"/>
        </w:rPr>
        <w:t xml:space="preserve"> analoghe a quelle oggetto di affidamento</w:t>
      </w:r>
      <w:r w:rsidR="00B34105" w:rsidRPr="003F5ECB">
        <w:rPr>
          <w:rFonts w:ascii="Titillium" w:hAnsi="Titillium"/>
          <w:bCs/>
          <w:iCs/>
          <w:sz w:val="18"/>
          <w:szCs w:val="18"/>
          <w:shd w:val="clear" w:color="auto" w:fill="FFFFFF"/>
        </w:rPr>
        <w:t>;</w:t>
      </w:r>
    </w:p>
    <w:p w14:paraId="2312EAEF" w14:textId="77777777" w:rsidR="00355503" w:rsidRPr="003F5ECB" w:rsidRDefault="00355503" w:rsidP="00355503">
      <w:pPr>
        <w:pStyle w:val="Paragrafoelenco"/>
        <w:widowControl/>
        <w:spacing w:after="120"/>
        <w:ind w:left="420" w:right="-1"/>
        <w:rPr>
          <w:rFonts w:ascii="Titillium" w:hAnsi="Titillium"/>
          <w:bCs/>
          <w:i/>
          <w:iCs/>
          <w:sz w:val="18"/>
          <w:szCs w:val="18"/>
          <w:shd w:val="clear" w:color="auto" w:fill="FFFFFF"/>
        </w:rPr>
      </w:pPr>
    </w:p>
    <w:p w14:paraId="4A7FA983" w14:textId="25054303" w:rsidR="00355503" w:rsidRPr="003F5ECB" w:rsidRDefault="00355503" w:rsidP="00355503">
      <w:pPr>
        <w:pStyle w:val="Paragrafoelenco"/>
        <w:widowControl/>
        <w:numPr>
          <w:ilvl w:val="0"/>
          <w:numId w:val="17"/>
        </w:numPr>
        <w:spacing w:after="120"/>
        <w:ind w:right="-1"/>
        <w:rPr>
          <w:rFonts w:ascii="Titillium" w:hAnsi="Titillium"/>
          <w:bCs/>
          <w:iCs/>
          <w:sz w:val="18"/>
          <w:szCs w:val="18"/>
          <w:shd w:val="clear" w:color="auto" w:fill="FFFFFF"/>
        </w:rPr>
      </w:pPr>
      <w:r w:rsidRPr="003F5ECB">
        <w:rPr>
          <w:rFonts w:ascii="Titillium" w:hAnsi="Titillium"/>
          <w:bCs/>
          <w:iCs/>
          <w:sz w:val="18"/>
          <w:szCs w:val="18"/>
          <w:shd w:val="clear" w:color="auto" w:fill="FFFFFF"/>
        </w:rPr>
        <w:t xml:space="preserve">di </w:t>
      </w:r>
      <w:r w:rsidRPr="003F5ECB">
        <w:rPr>
          <w:rFonts w:ascii="Titillium" w:hAnsi="Titillium"/>
          <w:b/>
          <w:bCs/>
          <w:iCs/>
          <w:sz w:val="18"/>
          <w:szCs w:val="18"/>
          <w:shd w:val="clear" w:color="auto" w:fill="FFFFFF"/>
        </w:rPr>
        <w:t>dare atto</w:t>
      </w:r>
      <w:r w:rsidRPr="003F5ECB">
        <w:rPr>
          <w:rFonts w:ascii="Titillium" w:hAnsi="Titillium"/>
          <w:bCs/>
          <w:iCs/>
          <w:sz w:val="18"/>
          <w:szCs w:val="18"/>
          <w:shd w:val="clear" w:color="auto" w:fill="FFFFFF"/>
        </w:rPr>
        <w:t xml:space="preserve"> che il responsabile unico del procedimento ha ritenuto congruo il prezzo offerto;</w:t>
      </w:r>
    </w:p>
    <w:p w14:paraId="347B5EBE" w14:textId="77777777" w:rsidR="0043301B" w:rsidRPr="003F5ECB" w:rsidRDefault="0043301B" w:rsidP="000D63A5">
      <w:pPr>
        <w:pStyle w:val="Paragrafoelenco"/>
        <w:widowControl/>
        <w:spacing w:after="120"/>
        <w:ind w:left="420" w:right="-1"/>
        <w:rPr>
          <w:rFonts w:ascii="Titillium" w:hAnsi="Titillium"/>
          <w:bCs/>
          <w:iCs/>
          <w:sz w:val="18"/>
          <w:szCs w:val="18"/>
          <w:shd w:val="clear" w:color="auto" w:fill="FFFFFF"/>
        </w:rPr>
      </w:pPr>
    </w:p>
    <w:p w14:paraId="7BEE63CE" w14:textId="1CF8B3C6" w:rsidR="0043301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sz w:val="18"/>
          <w:szCs w:val="18"/>
          <w:shd w:val="clear" w:color="auto" w:fill="FFFFFF"/>
        </w:rPr>
        <w:t xml:space="preserve">di </w:t>
      </w:r>
      <w:r w:rsidRPr="003F5ECB">
        <w:rPr>
          <w:rFonts w:ascii="Titillium" w:hAnsi="Titillium"/>
          <w:b/>
          <w:sz w:val="18"/>
          <w:szCs w:val="18"/>
          <w:shd w:val="clear" w:color="auto" w:fill="FFFFFF"/>
        </w:rPr>
        <w:t>dare atto che</w:t>
      </w:r>
      <w:r w:rsidRPr="003F5ECB">
        <w:rPr>
          <w:rFonts w:ascii="Titillium" w:hAnsi="Titillium"/>
          <w:sz w:val="18"/>
          <w:szCs w:val="18"/>
          <w:shd w:val="clear" w:color="auto" w:fill="FFFFFF"/>
        </w:rPr>
        <w:t xml:space="preserve"> </w:t>
      </w:r>
      <w:r w:rsidRPr="003F5ECB">
        <w:rPr>
          <w:rFonts w:ascii="Titillium" w:hAnsi="Titillium"/>
          <w:iCs/>
          <w:sz w:val="18"/>
          <w:szCs w:val="18"/>
          <w:shd w:val="clear" w:color="auto" w:fill="FFFFFF"/>
        </w:rPr>
        <w:t xml:space="preserve">è </w:t>
      </w:r>
      <w:r w:rsidRPr="003F5ECB">
        <w:rPr>
          <w:rFonts w:ascii="Titillium" w:hAnsi="Titillium"/>
          <w:bCs/>
          <w:iCs/>
          <w:sz w:val="18"/>
          <w:szCs w:val="18"/>
          <w:shd w:val="clear" w:color="auto" w:fill="FFFFFF"/>
        </w:rPr>
        <w:t>stato rispettato il principio</w:t>
      </w:r>
      <w:r w:rsidRPr="003F5ECB">
        <w:rPr>
          <w:rFonts w:ascii="Titillium" w:hAnsi="Titillium"/>
          <w:bCs/>
          <w:iCs/>
          <w:sz w:val="18"/>
          <w:szCs w:val="18"/>
        </w:rPr>
        <w:t xml:space="preserve"> di rotazione degli inviti e degli affidamenti di cui all’</w:t>
      </w:r>
      <w:r w:rsidR="00B3075C" w:rsidRPr="003F5ECB">
        <w:rPr>
          <w:rFonts w:ascii="Titillium" w:hAnsi="Titillium"/>
          <w:bCs/>
          <w:iCs/>
          <w:sz w:val="18"/>
          <w:szCs w:val="18"/>
        </w:rPr>
        <w:t>articolo</w:t>
      </w:r>
      <w:r w:rsidRPr="003F5ECB">
        <w:rPr>
          <w:rFonts w:ascii="Titillium" w:hAnsi="Titillium"/>
          <w:bCs/>
          <w:iCs/>
          <w:sz w:val="18"/>
          <w:szCs w:val="18"/>
        </w:rPr>
        <w:t xml:space="preserve"> 36, comma 1 del Codice</w:t>
      </w:r>
      <w:r w:rsidRPr="003F5ECB">
        <w:rPr>
          <w:rFonts w:ascii="Titillium" w:hAnsi="Titillium"/>
          <w:sz w:val="18"/>
          <w:szCs w:val="18"/>
        </w:rPr>
        <w:t>;</w:t>
      </w:r>
    </w:p>
    <w:p w14:paraId="0377CC4D" w14:textId="77777777" w:rsidR="0043301B" w:rsidRPr="00C82677" w:rsidRDefault="0043301B" w:rsidP="00C82677">
      <w:pPr>
        <w:widowControl/>
        <w:spacing w:after="120"/>
        <w:ind w:right="-1"/>
        <w:rPr>
          <w:rFonts w:ascii="Titillium" w:hAnsi="Titillium"/>
          <w:sz w:val="18"/>
          <w:szCs w:val="18"/>
        </w:rPr>
      </w:pPr>
    </w:p>
    <w:p w14:paraId="25E56032" w14:textId="36A46900"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sz w:val="18"/>
          <w:szCs w:val="18"/>
        </w:rPr>
        <w:t xml:space="preserve">di </w:t>
      </w:r>
      <w:r w:rsidRPr="003F5ECB">
        <w:rPr>
          <w:rFonts w:ascii="Titillium" w:hAnsi="Titillium"/>
          <w:b/>
          <w:sz w:val="18"/>
          <w:szCs w:val="18"/>
        </w:rPr>
        <w:t>subordinare</w:t>
      </w:r>
      <w:r w:rsidRPr="003F5ECB">
        <w:rPr>
          <w:rFonts w:ascii="Titillium" w:hAnsi="Titillium"/>
          <w:sz w:val="18"/>
          <w:szCs w:val="18"/>
        </w:rPr>
        <w:t xml:space="preserve"> l’efficacia del predetto affidamento all’esito positivo della verifica del possesso dei prescritti requisiti, ai sensi dell’</w:t>
      </w:r>
      <w:r w:rsidR="00B3075C" w:rsidRPr="003F5ECB">
        <w:rPr>
          <w:rFonts w:ascii="Titillium" w:hAnsi="Titillium"/>
          <w:sz w:val="18"/>
          <w:szCs w:val="18"/>
        </w:rPr>
        <w:t>articolo</w:t>
      </w:r>
      <w:r w:rsidRPr="003F5ECB">
        <w:rPr>
          <w:rFonts w:ascii="Titillium" w:hAnsi="Titillium"/>
          <w:sz w:val="18"/>
          <w:szCs w:val="18"/>
        </w:rPr>
        <w:t xml:space="preserve"> 32, comma 7 del </w:t>
      </w:r>
      <w:r w:rsidR="00E323BB" w:rsidRPr="003F5ECB">
        <w:rPr>
          <w:rFonts w:ascii="Titillium" w:hAnsi="Titillium"/>
          <w:sz w:val="18"/>
          <w:szCs w:val="18"/>
        </w:rPr>
        <w:t xml:space="preserve">Codice e </w:t>
      </w:r>
      <w:r w:rsidRPr="003F5ECB">
        <w:rPr>
          <w:rFonts w:ascii="Titillium" w:hAnsi="Titillium"/>
          <w:sz w:val="18"/>
          <w:szCs w:val="18"/>
        </w:rPr>
        <w:t xml:space="preserve">degli artt. 88 e 92 del </w:t>
      </w:r>
      <w:r w:rsidR="00E323BB" w:rsidRPr="003F5ECB">
        <w:rPr>
          <w:rFonts w:ascii="Titillium" w:hAnsi="Titillium"/>
          <w:sz w:val="18"/>
          <w:szCs w:val="18"/>
        </w:rPr>
        <w:t>decreto legislativo 6 settembre 2021, n. 159</w:t>
      </w:r>
      <w:r w:rsidRPr="003F5ECB">
        <w:rPr>
          <w:rFonts w:ascii="Titillium" w:hAnsi="Titillium"/>
          <w:sz w:val="18"/>
          <w:szCs w:val="18"/>
        </w:rPr>
        <w:t xml:space="preserve">, che dovrà avvenire tramite il sistema </w:t>
      </w:r>
      <w:proofErr w:type="spellStart"/>
      <w:r w:rsidRPr="003F5ECB">
        <w:rPr>
          <w:rFonts w:ascii="Titillium" w:hAnsi="Titillium"/>
          <w:sz w:val="18"/>
          <w:szCs w:val="18"/>
        </w:rPr>
        <w:t>AVCPass</w:t>
      </w:r>
      <w:proofErr w:type="spellEnd"/>
      <w:r w:rsidR="005A13CE">
        <w:rPr>
          <w:rFonts w:ascii="Titillium" w:hAnsi="Titillium"/>
          <w:sz w:val="18"/>
          <w:szCs w:val="18"/>
        </w:rPr>
        <w:t>;</w:t>
      </w:r>
      <w:r w:rsidR="00A928F2">
        <w:rPr>
          <w:rFonts w:ascii="Titillium" w:hAnsi="Titillium"/>
          <w:sz w:val="18"/>
          <w:szCs w:val="18"/>
          <w:highlight w:val="yellow"/>
        </w:rPr>
        <w:t xml:space="preserve"> </w:t>
      </w:r>
    </w:p>
    <w:p w14:paraId="6BA816CF" w14:textId="77777777" w:rsidR="0043301B" w:rsidRPr="003F5ECB" w:rsidRDefault="0043301B" w:rsidP="000D63A5">
      <w:pPr>
        <w:pStyle w:val="Paragrafoelenco"/>
        <w:widowControl/>
        <w:spacing w:after="120"/>
        <w:ind w:left="420" w:right="-1"/>
        <w:rPr>
          <w:rFonts w:ascii="Titillium" w:hAnsi="Titillium"/>
          <w:bCs/>
          <w:iCs/>
          <w:sz w:val="18"/>
          <w:szCs w:val="18"/>
        </w:rPr>
      </w:pPr>
    </w:p>
    <w:p w14:paraId="2A7FE954" w14:textId="6E35DD16"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sz w:val="18"/>
          <w:szCs w:val="18"/>
        </w:rPr>
        <w:t xml:space="preserve">di </w:t>
      </w:r>
      <w:r w:rsidRPr="003F5ECB">
        <w:rPr>
          <w:rFonts w:ascii="Titillium" w:hAnsi="Titillium"/>
          <w:b/>
          <w:sz w:val="18"/>
          <w:szCs w:val="18"/>
        </w:rPr>
        <w:t>prendere atto che</w:t>
      </w:r>
      <w:r w:rsidRPr="003F5ECB">
        <w:rPr>
          <w:rFonts w:ascii="Titillium" w:hAnsi="Titillium"/>
          <w:sz w:val="18"/>
          <w:szCs w:val="18"/>
        </w:rPr>
        <w:t xml:space="preserve"> il contratto conseguente al presente provvedimento non è soggetto al termine dilatorio previsto dall’</w:t>
      </w:r>
      <w:r w:rsidR="00B3075C" w:rsidRPr="003F5ECB">
        <w:rPr>
          <w:rFonts w:ascii="Titillium" w:hAnsi="Titillium"/>
          <w:sz w:val="18"/>
          <w:szCs w:val="18"/>
        </w:rPr>
        <w:t>articolo</w:t>
      </w:r>
      <w:r w:rsidRPr="003F5ECB">
        <w:rPr>
          <w:rFonts w:ascii="Titillium" w:hAnsi="Titillium"/>
          <w:sz w:val="18"/>
          <w:szCs w:val="18"/>
        </w:rPr>
        <w:t xml:space="preserve"> 32, comma 9, del </w:t>
      </w:r>
      <w:r w:rsidR="00E323BB" w:rsidRPr="003F5ECB">
        <w:rPr>
          <w:rFonts w:ascii="Titillium" w:hAnsi="Titillium"/>
          <w:sz w:val="18"/>
          <w:szCs w:val="18"/>
        </w:rPr>
        <w:t>Codice</w:t>
      </w:r>
      <w:r w:rsidRPr="003F5ECB">
        <w:rPr>
          <w:rFonts w:ascii="Titillium" w:hAnsi="Titillium"/>
          <w:sz w:val="18"/>
          <w:szCs w:val="18"/>
        </w:rPr>
        <w:t xml:space="preserve">, trattandosi di acquisto sotto soglia e interamente gestito per via telematica, come previsto dal comma 10, </w:t>
      </w:r>
      <w:proofErr w:type="spellStart"/>
      <w:r w:rsidRPr="003F5ECB">
        <w:rPr>
          <w:rFonts w:ascii="Titillium" w:hAnsi="Titillium"/>
          <w:sz w:val="18"/>
          <w:szCs w:val="18"/>
        </w:rPr>
        <w:t>lett</w:t>
      </w:r>
      <w:proofErr w:type="spellEnd"/>
      <w:r w:rsidRPr="003F5ECB">
        <w:rPr>
          <w:rFonts w:ascii="Titillium" w:hAnsi="Titillium"/>
          <w:sz w:val="18"/>
          <w:szCs w:val="18"/>
        </w:rPr>
        <w:t>. b)</w:t>
      </w:r>
      <w:r w:rsidR="004B4049">
        <w:rPr>
          <w:rFonts w:ascii="Titillium" w:hAnsi="Titillium"/>
          <w:sz w:val="18"/>
          <w:szCs w:val="18"/>
        </w:rPr>
        <w:t>,</w:t>
      </w:r>
      <w:r w:rsidRPr="003F5ECB">
        <w:rPr>
          <w:rFonts w:ascii="Titillium" w:hAnsi="Titillium"/>
          <w:sz w:val="18"/>
          <w:szCs w:val="18"/>
        </w:rPr>
        <w:t xml:space="preserve"> del medesimo articolo</w:t>
      </w:r>
      <w:r w:rsidRPr="003F5ECB">
        <w:rPr>
          <w:rFonts w:ascii="Titillium" w:hAnsi="Titillium"/>
          <w:bCs/>
          <w:sz w:val="18"/>
          <w:szCs w:val="18"/>
        </w:rPr>
        <w:t>;</w:t>
      </w:r>
    </w:p>
    <w:p w14:paraId="0827052D" w14:textId="77777777" w:rsidR="0043301B" w:rsidRPr="003F5ECB" w:rsidRDefault="0043301B" w:rsidP="000D63A5">
      <w:pPr>
        <w:pStyle w:val="Paragrafoelenco"/>
        <w:widowControl/>
        <w:spacing w:after="120"/>
        <w:ind w:left="420" w:right="-1"/>
        <w:rPr>
          <w:rFonts w:ascii="Titillium" w:hAnsi="Titillium"/>
          <w:bCs/>
          <w:sz w:val="18"/>
          <w:szCs w:val="18"/>
        </w:rPr>
      </w:pPr>
    </w:p>
    <w:p w14:paraId="5BFE31AA" w14:textId="3BEF994C" w:rsidR="0043301B" w:rsidRPr="003F5ECB" w:rsidRDefault="00E323BB"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i/>
          <w:sz w:val="18"/>
          <w:szCs w:val="18"/>
        </w:rPr>
        <w:t>[FACOLTATIVA]</w:t>
      </w:r>
      <w:r w:rsidRPr="003F5ECB">
        <w:rPr>
          <w:rFonts w:ascii="Titillium" w:hAnsi="Titillium"/>
          <w:sz w:val="18"/>
          <w:szCs w:val="18"/>
        </w:rPr>
        <w:t xml:space="preserve"> </w:t>
      </w:r>
      <w:r w:rsidR="005C7E37" w:rsidRPr="003F5ECB">
        <w:rPr>
          <w:rFonts w:ascii="Titillium" w:hAnsi="Titillium"/>
          <w:sz w:val="18"/>
          <w:szCs w:val="18"/>
        </w:rPr>
        <w:t xml:space="preserve">di </w:t>
      </w:r>
      <w:r w:rsidR="005C7E37" w:rsidRPr="003F5ECB">
        <w:rPr>
          <w:rFonts w:ascii="Titillium" w:hAnsi="Titillium"/>
          <w:b/>
          <w:sz w:val="18"/>
          <w:szCs w:val="18"/>
        </w:rPr>
        <w:t>disporre</w:t>
      </w:r>
      <w:r w:rsidR="005C7E37" w:rsidRPr="003F5ECB">
        <w:rPr>
          <w:rFonts w:ascii="Titillium" w:hAnsi="Titillium"/>
          <w:sz w:val="18"/>
          <w:szCs w:val="18"/>
        </w:rPr>
        <w:t>, ai sensi dell’</w:t>
      </w:r>
      <w:r w:rsidR="00B3075C" w:rsidRPr="003F5ECB">
        <w:rPr>
          <w:rFonts w:ascii="Titillium" w:hAnsi="Titillium"/>
          <w:sz w:val="18"/>
          <w:szCs w:val="18"/>
        </w:rPr>
        <w:t>articolo</w:t>
      </w:r>
      <w:r w:rsidR="005C7E37" w:rsidRPr="003F5ECB">
        <w:rPr>
          <w:rFonts w:ascii="Titillium" w:hAnsi="Titillium"/>
          <w:sz w:val="18"/>
          <w:szCs w:val="18"/>
        </w:rPr>
        <w:t xml:space="preserve"> 8, comma 1, </w:t>
      </w:r>
      <w:proofErr w:type="spellStart"/>
      <w:r w:rsidR="005C7E37" w:rsidRPr="003F5ECB">
        <w:rPr>
          <w:rFonts w:ascii="Titillium" w:hAnsi="Titillium"/>
          <w:sz w:val="18"/>
          <w:szCs w:val="18"/>
        </w:rPr>
        <w:t>lett</w:t>
      </w:r>
      <w:proofErr w:type="spellEnd"/>
      <w:r w:rsidR="005C7E37" w:rsidRPr="003F5ECB">
        <w:rPr>
          <w:rFonts w:ascii="Titillium" w:hAnsi="Titillium"/>
          <w:sz w:val="18"/>
          <w:szCs w:val="18"/>
        </w:rPr>
        <w:t>. a)</w:t>
      </w:r>
      <w:r w:rsidRPr="003F5ECB">
        <w:rPr>
          <w:rFonts w:ascii="Titillium" w:hAnsi="Titillium"/>
          <w:sz w:val="18"/>
          <w:szCs w:val="18"/>
        </w:rPr>
        <w:t>, del decreto-legge 16 luglio 2020, n. 76</w:t>
      </w:r>
      <w:r w:rsidR="005C7E37" w:rsidRPr="003F5ECB">
        <w:rPr>
          <w:rFonts w:ascii="Titillium" w:hAnsi="Titillium"/>
          <w:sz w:val="18"/>
          <w:szCs w:val="18"/>
        </w:rPr>
        <w:t>, l’esecuzione anticipata per ragioni d’urgenza nelle more della verifica dei requisiti generali e speciali in capo all’affidatario</w:t>
      </w:r>
      <w:r w:rsidR="005C7E37" w:rsidRPr="003F5ECB">
        <w:rPr>
          <w:rFonts w:ascii="Titillium" w:hAnsi="Titillium"/>
          <w:bCs/>
          <w:sz w:val="18"/>
          <w:szCs w:val="18"/>
        </w:rPr>
        <w:t>;</w:t>
      </w:r>
    </w:p>
    <w:p w14:paraId="41C427F1" w14:textId="77777777" w:rsidR="0043301B" w:rsidRPr="003F5ECB" w:rsidRDefault="0043301B" w:rsidP="000D63A5">
      <w:pPr>
        <w:pStyle w:val="Paragrafoelenco"/>
        <w:widowControl/>
        <w:spacing w:after="120"/>
        <w:ind w:left="420" w:right="-1"/>
        <w:rPr>
          <w:rFonts w:ascii="Titillium" w:hAnsi="Titillium"/>
          <w:bCs/>
          <w:sz w:val="18"/>
          <w:szCs w:val="18"/>
        </w:rPr>
      </w:pPr>
    </w:p>
    <w:p w14:paraId="3943B9C6" w14:textId="700E7AC8" w:rsidR="00B31409" w:rsidRPr="00C82677" w:rsidRDefault="005C7E37" w:rsidP="00C82677">
      <w:pPr>
        <w:pStyle w:val="Paragrafoelenco"/>
        <w:numPr>
          <w:ilvl w:val="0"/>
          <w:numId w:val="17"/>
        </w:numPr>
        <w:rPr>
          <w:rFonts w:ascii="Titillium" w:hAnsi="Titillium"/>
          <w:sz w:val="18"/>
          <w:szCs w:val="18"/>
        </w:rPr>
      </w:pPr>
      <w:r w:rsidRPr="004B4049">
        <w:rPr>
          <w:rFonts w:ascii="Titillium" w:hAnsi="Titillium"/>
          <w:sz w:val="18"/>
          <w:szCs w:val="18"/>
        </w:rPr>
        <w:t xml:space="preserve">di </w:t>
      </w:r>
      <w:r w:rsidRPr="004B4049">
        <w:rPr>
          <w:rFonts w:ascii="Titillium" w:hAnsi="Titillium"/>
          <w:b/>
          <w:sz w:val="18"/>
          <w:szCs w:val="18"/>
        </w:rPr>
        <w:t xml:space="preserve">dare atto che, </w:t>
      </w:r>
      <w:r w:rsidRPr="004B4049">
        <w:rPr>
          <w:rFonts w:ascii="Titillium" w:hAnsi="Titillium"/>
          <w:sz w:val="18"/>
          <w:szCs w:val="18"/>
        </w:rPr>
        <w:t>prima della stipula del contratto, saranno espletate le verifiche volte ad accertare il possesso dei requisiti di carattere generale di cui all’</w:t>
      </w:r>
      <w:r w:rsidR="00B3075C" w:rsidRPr="004B4049">
        <w:rPr>
          <w:rFonts w:ascii="Titillium" w:hAnsi="Titillium"/>
          <w:sz w:val="18"/>
          <w:szCs w:val="18"/>
        </w:rPr>
        <w:t>articolo</w:t>
      </w:r>
      <w:r w:rsidRPr="004B4049">
        <w:rPr>
          <w:rFonts w:ascii="Titillium" w:hAnsi="Titillium"/>
          <w:sz w:val="18"/>
          <w:szCs w:val="18"/>
        </w:rPr>
        <w:t xml:space="preserve"> 80, del Codice e di quelli special</w:t>
      </w:r>
      <w:r w:rsidR="00B31409" w:rsidRPr="004B4049">
        <w:rPr>
          <w:rFonts w:ascii="Titillium" w:hAnsi="Titillium"/>
          <w:sz w:val="18"/>
          <w:szCs w:val="18"/>
        </w:rPr>
        <w:t>i</w:t>
      </w:r>
      <w:r w:rsidR="004B4049" w:rsidRPr="004B4049">
        <w:rPr>
          <w:rFonts w:ascii="Titillium" w:hAnsi="Titillium"/>
          <w:sz w:val="18"/>
          <w:szCs w:val="18"/>
        </w:rPr>
        <w:t xml:space="preserve">, ivi incluso </w:t>
      </w:r>
      <w:r w:rsidR="004B4049">
        <w:rPr>
          <w:rFonts w:ascii="Titillium" w:hAnsi="Titillium"/>
          <w:sz w:val="18"/>
          <w:szCs w:val="18"/>
        </w:rPr>
        <w:t xml:space="preserve">il </w:t>
      </w:r>
      <w:r w:rsidR="004B4049" w:rsidRPr="004B4049">
        <w:rPr>
          <w:rFonts w:ascii="Titillium" w:hAnsi="Titillium"/>
          <w:sz w:val="18"/>
          <w:szCs w:val="18"/>
        </w:rPr>
        <w:t>rispetto del divieto di cumulo degli incarichi ai sensi dell’Ordinanza commissariale n. 33 dell’11 luglio 2017;</w:t>
      </w:r>
    </w:p>
    <w:p w14:paraId="25D6787F" w14:textId="77777777" w:rsidR="00B31409" w:rsidRPr="00C82677" w:rsidRDefault="00B31409" w:rsidP="00C82677">
      <w:pPr>
        <w:pStyle w:val="Paragrafoelenco"/>
        <w:rPr>
          <w:rFonts w:ascii="Titillium" w:hAnsi="Titillium"/>
          <w:sz w:val="18"/>
          <w:szCs w:val="18"/>
        </w:rPr>
      </w:pPr>
    </w:p>
    <w:p w14:paraId="1D3D1295" w14:textId="6CAD3242" w:rsidR="0043301B" w:rsidRPr="00C82677" w:rsidRDefault="00B31409" w:rsidP="00C82677">
      <w:pPr>
        <w:pStyle w:val="Default"/>
        <w:numPr>
          <w:ilvl w:val="0"/>
          <w:numId w:val="17"/>
        </w:numPr>
        <w:spacing w:after="120"/>
        <w:jc w:val="both"/>
        <w:rPr>
          <w:rFonts w:ascii="Titillium" w:hAnsi="Titillium"/>
          <w:sz w:val="18"/>
          <w:szCs w:val="18"/>
        </w:rPr>
      </w:pPr>
      <w:r>
        <w:rPr>
          <w:rFonts w:ascii="Titillium" w:hAnsi="Titillium" w:cs="Arial"/>
          <w:b/>
          <w:bCs/>
          <w:iCs/>
          <w:color w:val="auto"/>
          <w:sz w:val="18"/>
          <w:szCs w:val="18"/>
        </w:rPr>
        <w:t xml:space="preserve">Dare atto che </w:t>
      </w:r>
      <w:r w:rsidRPr="003F5ECB">
        <w:rPr>
          <w:rFonts w:ascii="Titillium" w:hAnsi="Titillium" w:cs="Arial"/>
          <w:bCs/>
          <w:iCs/>
          <w:color w:val="auto"/>
          <w:sz w:val="18"/>
          <w:szCs w:val="18"/>
        </w:rPr>
        <w:t>il contratto prevede, in caso di successivo accertamento del difetto del possesso dei requisiti prescritti</w:t>
      </w:r>
      <w:r>
        <w:rPr>
          <w:rFonts w:ascii="Titillium" w:hAnsi="Titillium" w:cs="Arial"/>
          <w:bCs/>
          <w:iCs/>
          <w:color w:val="auto"/>
          <w:sz w:val="18"/>
          <w:szCs w:val="18"/>
        </w:rPr>
        <w:t>,</w:t>
      </w:r>
      <w:r w:rsidRPr="003F5ECB">
        <w:rPr>
          <w:rFonts w:ascii="Titillium" w:hAnsi="Titillium" w:cs="Arial"/>
          <w:bCs/>
          <w:iCs/>
          <w:color w:val="auto"/>
          <w:sz w:val="18"/>
          <w:szCs w:val="18"/>
        </w:rPr>
        <w:t xml:space="preserve"> la risoluzione dello stesso ed il pagamento in tal caso del corrispettivo pattuito solo con riferimento alle prestazioni già eseguite e nei limiti dell’utilità ricevuta,</w:t>
      </w:r>
      <w:r>
        <w:rPr>
          <w:rFonts w:ascii="Titillium" w:hAnsi="Titillium" w:cs="Arial"/>
          <w:bCs/>
          <w:iCs/>
          <w:color w:val="auto"/>
          <w:sz w:val="18"/>
          <w:szCs w:val="18"/>
        </w:rPr>
        <w:t xml:space="preserve"> </w:t>
      </w:r>
      <w:r w:rsidRPr="003F5ECB">
        <w:rPr>
          <w:rFonts w:ascii="Titillium" w:hAnsi="Titillium" w:cs="Arial"/>
          <w:bCs/>
          <w:iCs/>
          <w:color w:val="auto"/>
          <w:sz w:val="18"/>
          <w:szCs w:val="18"/>
        </w:rPr>
        <w:t>l’incameramento della cauzione definitiva ove richiesta o, in alternativa, l’applicazione di una penale in misura non inferiore al 10 per cento del valore del contratto</w:t>
      </w:r>
      <w:r>
        <w:rPr>
          <w:rFonts w:ascii="Titillium" w:hAnsi="Titillium" w:cs="Arial"/>
          <w:bCs/>
          <w:iCs/>
          <w:color w:val="auto"/>
          <w:sz w:val="18"/>
          <w:szCs w:val="18"/>
        </w:rPr>
        <w:t xml:space="preserve"> nonché, in caso di ingiustificato ritardo, la risoluzione contrattuale, fatti salvi i maggiori danni derivanti subiti dall’amministrazione per il ritardo nella realizzazione dell’intervento programmato</w:t>
      </w:r>
      <w:r w:rsidR="004B4049">
        <w:rPr>
          <w:rFonts w:ascii="Titillium" w:hAnsi="Titillium" w:cs="Arial"/>
          <w:bCs/>
          <w:iCs/>
          <w:color w:val="auto"/>
          <w:sz w:val="18"/>
          <w:szCs w:val="18"/>
        </w:rPr>
        <w:t>;</w:t>
      </w:r>
    </w:p>
    <w:p w14:paraId="4AFEA34A" w14:textId="77777777" w:rsidR="0043301B" w:rsidRPr="003F5ECB" w:rsidRDefault="0043301B" w:rsidP="000D63A5">
      <w:pPr>
        <w:pStyle w:val="Paragrafoelenco"/>
        <w:widowControl/>
        <w:spacing w:after="120"/>
        <w:ind w:left="420" w:right="-1"/>
        <w:rPr>
          <w:rFonts w:ascii="Titillium" w:hAnsi="Titillium"/>
          <w:sz w:val="18"/>
          <w:szCs w:val="18"/>
        </w:rPr>
      </w:pPr>
    </w:p>
    <w:p w14:paraId="25CB1A76" w14:textId="131B19BD"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dare atto che</w:t>
      </w:r>
      <w:r w:rsidRPr="003F5ECB">
        <w:rPr>
          <w:rFonts w:ascii="Titillium" w:hAnsi="Titillium"/>
          <w:bCs/>
          <w:sz w:val="18"/>
          <w:szCs w:val="18"/>
        </w:rPr>
        <w:t xml:space="preserve"> </w:t>
      </w:r>
      <w:r w:rsidRPr="003F5ECB">
        <w:rPr>
          <w:rFonts w:ascii="Titillium" w:hAnsi="Titillium"/>
          <w:bCs/>
          <w:iCs/>
          <w:sz w:val="18"/>
          <w:szCs w:val="18"/>
        </w:rPr>
        <w:t>il contratto dovrà prevedere, in caso di successivo accertamento del difetto del possesso dei requisiti prescritti: la risoluzione dello stesso ed il pagamento in tal caso del corrispettivo pattuito solo con riferimento alle prestazioni già eseguite e nei limiti dell’utilità</w:t>
      </w:r>
      <w:r w:rsidR="008D4D7F">
        <w:rPr>
          <w:rFonts w:ascii="Titillium" w:hAnsi="Titillium"/>
          <w:bCs/>
          <w:iCs/>
          <w:sz w:val="18"/>
          <w:szCs w:val="18"/>
        </w:rPr>
        <w:t xml:space="preserve"> ricevuta </w:t>
      </w:r>
      <w:r w:rsidRPr="003F5ECB">
        <w:rPr>
          <w:rFonts w:ascii="Titillium" w:hAnsi="Titillium"/>
          <w:bCs/>
          <w:iCs/>
          <w:sz w:val="18"/>
          <w:szCs w:val="18"/>
        </w:rPr>
        <w:t xml:space="preserve"> </w:t>
      </w:r>
    </w:p>
    <w:p w14:paraId="3739534E" w14:textId="77777777" w:rsidR="00E323BB" w:rsidRPr="003F5ECB" w:rsidRDefault="00E323BB" w:rsidP="000D63A5">
      <w:pPr>
        <w:pStyle w:val="Paragrafoelenco"/>
        <w:spacing w:after="120"/>
        <w:rPr>
          <w:rFonts w:ascii="Titillium" w:hAnsi="Titillium"/>
          <w:sz w:val="18"/>
          <w:szCs w:val="18"/>
        </w:rPr>
      </w:pPr>
    </w:p>
    <w:p w14:paraId="7C9BB300" w14:textId="77777777" w:rsidR="0067673A" w:rsidRPr="0067673A" w:rsidRDefault="005C7E37" w:rsidP="000D63A5">
      <w:pPr>
        <w:pStyle w:val="Paragrafoelenco"/>
        <w:widowControl/>
        <w:numPr>
          <w:ilvl w:val="0"/>
          <w:numId w:val="17"/>
        </w:numPr>
        <w:spacing w:after="120"/>
        <w:ind w:right="-1" w:hanging="420"/>
        <w:rPr>
          <w:rFonts w:ascii="Titillium" w:hAnsi="Titillium"/>
          <w:color w:val="2E74B5" w:themeColor="accent1" w:themeShade="BF"/>
          <w:sz w:val="18"/>
          <w:szCs w:val="18"/>
        </w:rPr>
      </w:pPr>
      <w:r w:rsidRPr="003F5ECB">
        <w:rPr>
          <w:rFonts w:ascii="Titillium" w:hAnsi="Titillium"/>
          <w:bCs/>
          <w:sz w:val="18"/>
          <w:szCs w:val="18"/>
          <w:shd w:val="clear" w:color="auto" w:fill="FFFFFF"/>
        </w:rPr>
        <w:t xml:space="preserve">di </w:t>
      </w:r>
      <w:r w:rsidRPr="003F5ECB">
        <w:rPr>
          <w:rFonts w:ascii="Titillium" w:hAnsi="Titillium"/>
          <w:b/>
          <w:bCs/>
          <w:sz w:val="18"/>
          <w:szCs w:val="18"/>
          <w:shd w:val="clear" w:color="auto" w:fill="FFFFFF"/>
        </w:rPr>
        <w:t>procedere</w:t>
      </w:r>
      <w:r w:rsidRPr="003F5ECB">
        <w:rPr>
          <w:rFonts w:ascii="Titillium" w:hAnsi="Titillium"/>
          <w:bCs/>
          <w:sz w:val="18"/>
          <w:szCs w:val="18"/>
          <w:shd w:val="clear" w:color="auto" w:fill="FFFFFF"/>
        </w:rPr>
        <w:t xml:space="preserve"> alla stipula del contratto </w:t>
      </w:r>
    </w:p>
    <w:p w14:paraId="2EFFC33D" w14:textId="77777777" w:rsidR="0067673A" w:rsidRPr="0067673A" w:rsidRDefault="0067673A" w:rsidP="0067673A">
      <w:pPr>
        <w:pStyle w:val="Paragrafoelenco"/>
        <w:rPr>
          <w:rFonts w:ascii="Titillium" w:hAnsi="Titillium"/>
          <w:bCs/>
          <w:i/>
          <w:iCs/>
          <w:sz w:val="18"/>
          <w:szCs w:val="18"/>
        </w:rPr>
      </w:pPr>
    </w:p>
    <w:p w14:paraId="436AE83A" w14:textId="77777777" w:rsidR="0067673A" w:rsidRDefault="00384F47" w:rsidP="0067673A">
      <w:pPr>
        <w:widowControl/>
        <w:spacing w:after="120"/>
        <w:ind w:right="-1"/>
        <w:rPr>
          <w:rFonts w:ascii="Titillium" w:hAnsi="Titillium"/>
          <w:bCs/>
          <w:iCs/>
          <w:sz w:val="18"/>
          <w:szCs w:val="18"/>
          <w:shd w:val="clear" w:color="auto" w:fill="FFFFFF"/>
        </w:rPr>
      </w:pPr>
      <w:r w:rsidRPr="0067673A">
        <w:rPr>
          <w:rFonts w:ascii="Titillium" w:hAnsi="Titillium"/>
          <w:bCs/>
          <w:i/>
          <w:iCs/>
          <w:sz w:val="18"/>
          <w:szCs w:val="18"/>
        </w:rPr>
        <w:t>[OPZIONE 1: in caso di scrittura privata]</w:t>
      </w:r>
      <w:r w:rsidRPr="0067673A">
        <w:rPr>
          <w:rFonts w:ascii="Titillium" w:hAnsi="Titillium"/>
          <w:bCs/>
          <w:iCs/>
          <w:sz w:val="18"/>
          <w:szCs w:val="18"/>
          <w:shd w:val="clear" w:color="auto" w:fill="FFFFFF"/>
        </w:rPr>
        <w:t xml:space="preserve"> </w:t>
      </w:r>
    </w:p>
    <w:p w14:paraId="2F085990" w14:textId="3CAD96B4" w:rsidR="0067673A" w:rsidRDefault="00384F47" w:rsidP="0067673A">
      <w:pPr>
        <w:widowControl/>
        <w:spacing w:after="120"/>
        <w:ind w:right="-1"/>
        <w:rPr>
          <w:rFonts w:ascii="Titillium" w:hAnsi="Titillium"/>
          <w:bCs/>
          <w:iCs/>
          <w:sz w:val="18"/>
          <w:szCs w:val="18"/>
          <w:shd w:val="clear" w:color="auto" w:fill="FFFFFF"/>
        </w:rPr>
      </w:pPr>
      <w:r w:rsidRPr="0067673A">
        <w:rPr>
          <w:rFonts w:ascii="Titillium" w:hAnsi="Titillium"/>
          <w:bCs/>
          <w:iCs/>
          <w:sz w:val="18"/>
          <w:szCs w:val="18"/>
          <w:shd w:val="clear" w:color="auto" w:fill="FFFFFF"/>
        </w:rPr>
        <w:t>nella forma pubblica – amministrativa a cura del Segretario Generale rogante, in modalità elettronica, nel rispetto dell'articolo 32, comma 14</w:t>
      </w:r>
      <w:r w:rsidR="009F3B69">
        <w:rPr>
          <w:rFonts w:ascii="Titillium" w:hAnsi="Titillium"/>
          <w:bCs/>
          <w:iCs/>
          <w:sz w:val="18"/>
          <w:szCs w:val="18"/>
          <w:shd w:val="clear" w:color="auto" w:fill="FFFFFF"/>
        </w:rPr>
        <w:t>,</w:t>
      </w:r>
      <w:r w:rsidRPr="0067673A">
        <w:rPr>
          <w:rFonts w:ascii="Titillium" w:hAnsi="Titillium"/>
          <w:bCs/>
          <w:iCs/>
          <w:sz w:val="18"/>
          <w:szCs w:val="18"/>
          <w:shd w:val="clear" w:color="auto" w:fill="FFFFFF"/>
        </w:rPr>
        <w:t xml:space="preserve"> del Codice; </w:t>
      </w:r>
    </w:p>
    <w:p w14:paraId="437298E2" w14:textId="77777777" w:rsidR="0067673A" w:rsidRDefault="0067673A" w:rsidP="0067673A">
      <w:pPr>
        <w:widowControl/>
        <w:spacing w:after="120"/>
        <w:ind w:right="-1"/>
        <w:rPr>
          <w:rFonts w:ascii="Titillium" w:hAnsi="Titillium"/>
          <w:bCs/>
          <w:iCs/>
          <w:sz w:val="18"/>
          <w:szCs w:val="18"/>
          <w:shd w:val="clear" w:color="auto" w:fill="FFFFFF"/>
        </w:rPr>
      </w:pPr>
    </w:p>
    <w:p w14:paraId="3FA30F69" w14:textId="77777777" w:rsidR="0067673A" w:rsidRDefault="00384F47" w:rsidP="0067673A">
      <w:pPr>
        <w:widowControl/>
        <w:spacing w:after="120"/>
        <w:ind w:right="-1"/>
        <w:rPr>
          <w:rFonts w:ascii="Titillium" w:hAnsi="Titillium"/>
          <w:bCs/>
          <w:iCs/>
          <w:sz w:val="18"/>
          <w:szCs w:val="18"/>
          <w:shd w:val="clear" w:color="auto" w:fill="FFFFFF"/>
        </w:rPr>
      </w:pPr>
      <w:r w:rsidRPr="0067673A">
        <w:rPr>
          <w:rFonts w:ascii="Titillium" w:hAnsi="Titillium"/>
          <w:bCs/>
          <w:i/>
          <w:iCs/>
          <w:sz w:val="18"/>
          <w:szCs w:val="18"/>
        </w:rPr>
        <w:t>[OPZIONE 2: in caso di scambio di lettere]</w:t>
      </w:r>
      <w:r w:rsidRPr="0067673A">
        <w:rPr>
          <w:rFonts w:ascii="Titillium" w:hAnsi="Titillium"/>
          <w:bCs/>
          <w:iCs/>
          <w:sz w:val="18"/>
          <w:szCs w:val="18"/>
          <w:shd w:val="clear" w:color="auto" w:fill="FFFFFF"/>
        </w:rPr>
        <w:t xml:space="preserve"> </w:t>
      </w:r>
    </w:p>
    <w:p w14:paraId="7BC2ECC4" w14:textId="6BAF5028" w:rsidR="0043301B" w:rsidRPr="0067673A" w:rsidRDefault="00384F47" w:rsidP="0067673A">
      <w:pPr>
        <w:widowControl/>
        <w:spacing w:after="120"/>
        <w:ind w:right="-1"/>
        <w:rPr>
          <w:rFonts w:ascii="Titillium" w:hAnsi="Titillium"/>
          <w:color w:val="2E74B5" w:themeColor="accent1" w:themeShade="BF"/>
          <w:sz w:val="18"/>
          <w:szCs w:val="18"/>
        </w:rPr>
      </w:pPr>
      <w:r w:rsidRPr="0067673A">
        <w:rPr>
          <w:rFonts w:ascii="Titillium" w:hAnsi="Titillium"/>
          <w:bCs/>
          <w:iCs/>
          <w:sz w:val="18"/>
          <w:szCs w:val="18"/>
          <w:shd w:val="clear" w:color="auto" w:fill="FFFFFF"/>
        </w:rPr>
        <w:t>mediante corrispondenza secondo l’uso del commercio consistente in un apposito scambio di lettere, tramite posta elettron</w:t>
      </w:r>
      <w:r w:rsidRPr="0067673A">
        <w:rPr>
          <w:rFonts w:ascii="Titillium" w:hAnsi="Titillium"/>
          <w:bCs/>
          <w:iCs/>
          <w:sz w:val="18"/>
          <w:szCs w:val="18"/>
        </w:rPr>
        <w:t>ica certificata, nel rispetto dell'articolo 32, comma 14 del Codice, a cui viene allegata la dichiarazione resa in sede di consultazione di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di INVITALIA</w:t>
      </w:r>
      <w:r w:rsidR="005C7E37" w:rsidRPr="0067673A">
        <w:rPr>
          <w:rFonts w:ascii="Titillium" w:hAnsi="Titillium"/>
          <w:bCs/>
          <w:iCs/>
          <w:color w:val="2E74B5" w:themeColor="accent1" w:themeShade="BF"/>
          <w:sz w:val="18"/>
          <w:szCs w:val="18"/>
        </w:rPr>
        <w:t>;</w:t>
      </w:r>
    </w:p>
    <w:p w14:paraId="11871D0B" w14:textId="77777777" w:rsidR="00957FD7" w:rsidRPr="003F5ECB" w:rsidRDefault="00957FD7" w:rsidP="000D63A5">
      <w:pPr>
        <w:pStyle w:val="Paragrafoelenco"/>
        <w:spacing w:after="120"/>
        <w:rPr>
          <w:rFonts w:ascii="Titillium" w:hAnsi="Titillium"/>
          <w:color w:val="2E74B5" w:themeColor="accent1" w:themeShade="BF"/>
          <w:sz w:val="18"/>
          <w:szCs w:val="18"/>
        </w:rPr>
      </w:pPr>
    </w:p>
    <w:p w14:paraId="268E2B75" w14:textId="398A5486" w:rsidR="000D63A5" w:rsidRPr="003F5ECB" w:rsidRDefault="000D63A5" w:rsidP="000D63A5">
      <w:pPr>
        <w:pStyle w:val="Paragrafoelenco"/>
        <w:numPr>
          <w:ilvl w:val="0"/>
          <w:numId w:val="17"/>
        </w:numPr>
        <w:spacing w:after="120"/>
        <w:rPr>
          <w:rFonts w:ascii="Titillium" w:hAnsi="Titillium"/>
          <w:color w:val="2E74B5" w:themeColor="accent1" w:themeShade="BF"/>
          <w:sz w:val="18"/>
          <w:szCs w:val="18"/>
        </w:rPr>
      </w:pPr>
      <w:r w:rsidRPr="003F5ECB">
        <w:rPr>
          <w:rFonts w:ascii="Titillium" w:hAnsi="Titillium"/>
          <w:bCs/>
          <w:iCs/>
          <w:sz w:val="18"/>
          <w:szCs w:val="18"/>
        </w:rPr>
        <w:t>di</w:t>
      </w:r>
      <w:r w:rsidRPr="003F5ECB">
        <w:rPr>
          <w:rFonts w:ascii="Titillium" w:hAnsi="Titillium"/>
          <w:b/>
          <w:bCs/>
          <w:iCs/>
          <w:sz w:val="18"/>
          <w:szCs w:val="18"/>
        </w:rPr>
        <w:t xml:space="preserve"> dare atto </w:t>
      </w:r>
      <w:r w:rsidRPr="003F5ECB">
        <w:rPr>
          <w:rFonts w:ascii="Titillium" w:hAnsi="Titillium"/>
          <w:bCs/>
          <w:iCs/>
          <w:sz w:val="18"/>
          <w:szCs w:val="18"/>
        </w:rPr>
        <w:t>che, ai sensi dell’art 103, comma 11 del Codice, ai fini della stipula del contratto non verrà richiesta la presentazione di una garanzia definitiva trattandosi di affidamento diretto</w:t>
      </w:r>
      <w:r w:rsidRPr="003F5ECB">
        <w:rPr>
          <w:rFonts w:ascii="Titillium" w:hAnsi="Titillium"/>
          <w:color w:val="2E74B5" w:themeColor="accent1" w:themeShade="BF"/>
          <w:sz w:val="18"/>
          <w:szCs w:val="18"/>
        </w:rPr>
        <w:t>;</w:t>
      </w:r>
    </w:p>
    <w:p w14:paraId="5254928D" w14:textId="77777777" w:rsidR="00957FD7" w:rsidRPr="003F5ECB" w:rsidRDefault="00957FD7" w:rsidP="000D63A5">
      <w:pPr>
        <w:pStyle w:val="Paragrafoelenco"/>
        <w:widowControl/>
        <w:spacing w:after="120"/>
        <w:ind w:left="420" w:right="-1"/>
        <w:rPr>
          <w:rFonts w:ascii="Titillium" w:hAnsi="Titillium"/>
          <w:color w:val="2E74B5" w:themeColor="accent1" w:themeShade="BF"/>
          <w:sz w:val="18"/>
          <w:szCs w:val="18"/>
        </w:rPr>
      </w:pPr>
    </w:p>
    <w:p w14:paraId="6BE51652" w14:textId="77777777"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sz w:val="18"/>
          <w:szCs w:val="18"/>
        </w:rPr>
        <w:t>di</w:t>
      </w:r>
      <w:r w:rsidRPr="003F5ECB">
        <w:rPr>
          <w:rFonts w:ascii="Titillium" w:hAnsi="Titillium"/>
          <w:b/>
          <w:sz w:val="18"/>
          <w:szCs w:val="18"/>
        </w:rPr>
        <w:t xml:space="preserve"> dare atto </w:t>
      </w:r>
      <w:r w:rsidRPr="003F5ECB">
        <w:rPr>
          <w:rFonts w:ascii="Titillium" w:hAnsi="Titillium"/>
          <w:sz w:val="18"/>
          <w:szCs w:val="18"/>
        </w:rPr>
        <w:t>che</w:t>
      </w:r>
      <w:r w:rsidRPr="003F5ECB">
        <w:rPr>
          <w:rFonts w:ascii="Titillium" w:hAnsi="Titillium"/>
          <w:bCs/>
          <w:sz w:val="18"/>
          <w:szCs w:val="18"/>
        </w:rPr>
        <w:t>:</w:t>
      </w:r>
    </w:p>
    <w:p w14:paraId="64CB05EB" w14:textId="77777777" w:rsidR="0043301B" w:rsidRPr="003F5ECB" w:rsidRDefault="005C7E37" w:rsidP="008F62DC">
      <w:pPr>
        <w:pStyle w:val="Paragrafoelenco"/>
        <w:numPr>
          <w:ilvl w:val="0"/>
          <w:numId w:val="9"/>
        </w:numPr>
        <w:tabs>
          <w:tab w:val="left" w:pos="709"/>
        </w:tabs>
        <w:spacing w:after="120"/>
        <w:ind w:right="-1"/>
        <w:rPr>
          <w:rFonts w:ascii="Titillium" w:hAnsi="Titillium"/>
          <w:sz w:val="18"/>
          <w:szCs w:val="18"/>
          <w:shd w:val="clear" w:color="auto" w:fill="FFFFFF"/>
        </w:rPr>
      </w:pPr>
      <w:r w:rsidRPr="003F5ECB">
        <w:rPr>
          <w:rFonts w:ascii="Titillium" w:hAnsi="Titillium"/>
          <w:sz w:val="18"/>
          <w:szCs w:val="18"/>
          <w:shd w:val="clear" w:color="auto" w:fill="FFFFFF"/>
        </w:rPr>
        <w:t>le risorse necessarie all’affidamento dei lavori in oggetto sono quelle quantificare nel seguente quadro economico:</w:t>
      </w:r>
    </w:p>
    <w:p w14:paraId="5BAEE701" w14:textId="78135EAE" w:rsidR="0043301B" w:rsidRPr="003F5ECB" w:rsidRDefault="000D63A5" w:rsidP="008F62DC">
      <w:pPr>
        <w:pStyle w:val="Paragrafoelenco"/>
        <w:spacing w:after="120"/>
        <w:ind w:left="343" w:right="-1"/>
        <w:rPr>
          <w:rFonts w:ascii="Titillium" w:hAnsi="Titillium"/>
          <w:sz w:val="18"/>
          <w:szCs w:val="18"/>
          <w:shd w:val="clear" w:color="auto" w:fill="FFFFFF"/>
        </w:rPr>
      </w:pPr>
      <w:r w:rsidRPr="003F5ECB">
        <w:rPr>
          <w:rFonts w:ascii="Titillium" w:hAnsi="Titillium"/>
          <w:i/>
          <w:sz w:val="18"/>
          <w:szCs w:val="18"/>
        </w:rPr>
        <w:t>[RIPORTARE IL QTE]</w:t>
      </w:r>
      <w:r w:rsidR="005C7E37" w:rsidRPr="003F5ECB">
        <w:rPr>
          <w:rFonts w:ascii="Titillium" w:hAnsi="Titillium"/>
          <w:sz w:val="18"/>
          <w:szCs w:val="18"/>
          <w:shd w:val="clear" w:color="auto" w:fill="FFFFFF"/>
        </w:rPr>
        <w:t xml:space="preserve"> _____________________________</w:t>
      </w:r>
    </w:p>
    <w:p w14:paraId="297000D8" w14:textId="0CDA105A" w:rsidR="008F62DC" w:rsidRPr="003F5ECB" w:rsidRDefault="008F62DC" w:rsidP="008F62DC">
      <w:pPr>
        <w:pStyle w:val="Paragrafoelenco"/>
        <w:widowControl/>
        <w:spacing w:after="120"/>
        <w:ind w:left="420" w:right="-1"/>
        <w:rPr>
          <w:rFonts w:ascii="Titillium" w:hAnsi="Titillium"/>
          <w:color w:val="2E74B5" w:themeColor="accent1" w:themeShade="BF"/>
          <w:sz w:val="18"/>
          <w:szCs w:val="18"/>
        </w:rPr>
      </w:pPr>
    </w:p>
    <w:p w14:paraId="0EE7E3A3" w14:textId="5E305932"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assumere</w:t>
      </w:r>
      <w:r w:rsidRPr="003F5ECB">
        <w:rPr>
          <w:rFonts w:ascii="Titillium" w:hAnsi="Titillium"/>
          <w:bCs/>
          <w:sz w:val="18"/>
          <w:szCs w:val="18"/>
        </w:rPr>
        <w:t xml:space="preserve"> a carico del bilancio del corrente esercizio, per i motivi in premessa indicati, gli impegni di cui al seguente prospetto: </w:t>
      </w:r>
    </w:p>
    <w:p w14:paraId="71148E66" w14:textId="77777777" w:rsidR="0043301B" w:rsidRPr="003F5ECB" w:rsidRDefault="0043301B" w:rsidP="000D63A5">
      <w:pPr>
        <w:pStyle w:val="Paragrafoelenco"/>
        <w:spacing w:after="120"/>
        <w:rPr>
          <w:rFonts w:ascii="Titillium" w:hAnsi="Titillium"/>
          <w:bCs/>
          <w:sz w:val="18"/>
          <w:szCs w:val="18"/>
        </w:rPr>
      </w:pPr>
    </w:p>
    <w:tbl>
      <w:tblPr>
        <w:tblW w:w="6516" w:type="dxa"/>
        <w:jc w:val="center"/>
        <w:tblLayout w:type="fixed"/>
        <w:tblCellMar>
          <w:left w:w="70" w:type="dxa"/>
          <w:right w:w="70" w:type="dxa"/>
        </w:tblCellMar>
        <w:tblLook w:val="04A0" w:firstRow="1" w:lastRow="0" w:firstColumn="1" w:lastColumn="0" w:noHBand="0" w:noVBand="1"/>
      </w:tblPr>
      <w:tblGrid>
        <w:gridCol w:w="1441"/>
        <w:gridCol w:w="3688"/>
        <w:gridCol w:w="1387"/>
      </w:tblGrid>
      <w:tr w:rsidR="007E6311" w:rsidRPr="00153707" w14:paraId="4870DF3A" w14:textId="77777777" w:rsidTr="00036842">
        <w:trPr>
          <w:trHeight w:val="300"/>
          <w:jc w:val="center"/>
        </w:trPr>
        <w:tc>
          <w:tcPr>
            <w:tcW w:w="1441" w:type="dxa"/>
            <w:tcBorders>
              <w:top w:val="single" w:sz="4" w:space="0" w:color="000000"/>
              <w:left w:val="single" w:sz="4" w:space="0" w:color="000000"/>
              <w:bottom w:val="single" w:sz="4" w:space="0" w:color="000000"/>
            </w:tcBorders>
            <w:vAlign w:val="bottom"/>
          </w:tcPr>
          <w:p w14:paraId="3CA7C302" w14:textId="77777777" w:rsidR="0043301B" w:rsidRPr="003F5ECB" w:rsidRDefault="005C7E37" w:rsidP="000D63A5">
            <w:pPr>
              <w:pStyle w:val="Paragrafoelenco"/>
              <w:spacing w:after="120"/>
              <w:ind w:left="-75"/>
              <w:jc w:val="center"/>
              <w:rPr>
                <w:rFonts w:ascii="Titillium" w:hAnsi="Titillium"/>
                <w:b/>
                <w:bCs/>
                <w:sz w:val="18"/>
                <w:szCs w:val="18"/>
              </w:rPr>
            </w:pPr>
            <w:r w:rsidRPr="003F5ECB">
              <w:rPr>
                <w:rFonts w:ascii="Titillium" w:hAnsi="Titillium"/>
                <w:b/>
                <w:bCs/>
                <w:sz w:val="18"/>
                <w:szCs w:val="18"/>
              </w:rPr>
              <w:t>bilancio</w:t>
            </w:r>
          </w:p>
        </w:tc>
        <w:tc>
          <w:tcPr>
            <w:tcW w:w="3688" w:type="dxa"/>
            <w:tcBorders>
              <w:top w:val="single" w:sz="4" w:space="0" w:color="000000"/>
              <w:left w:val="single" w:sz="4" w:space="0" w:color="000000"/>
              <w:bottom w:val="single" w:sz="4" w:space="0" w:color="000000"/>
            </w:tcBorders>
            <w:vAlign w:val="bottom"/>
          </w:tcPr>
          <w:p w14:paraId="0AF1098F" w14:textId="77777777" w:rsidR="0043301B" w:rsidRPr="003F5ECB" w:rsidRDefault="005C7E37" w:rsidP="000D63A5">
            <w:pPr>
              <w:pStyle w:val="Paragrafoelenco"/>
              <w:spacing w:after="120"/>
              <w:ind w:left="-96"/>
              <w:jc w:val="center"/>
              <w:rPr>
                <w:rFonts w:ascii="Titillium" w:hAnsi="Titillium"/>
                <w:b/>
                <w:bCs/>
                <w:sz w:val="18"/>
                <w:szCs w:val="18"/>
              </w:rPr>
            </w:pPr>
            <w:r w:rsidRPr="003F5ECB">
              <w:rPr>
                <w:rFonts w:ascii="Titillium" w:hAnsi="Titillium"/>
                <w:b/>
                <w:bCs/>
                <w:sz w:val="18"/>
                <w:szCs w:val="18"/>
              </w:rPr>
              <w:t>importo spese procedura</w:t>
            </w:r>
          </w:p>
        </w:tc>
        <w:tc>
          <w:tcPr>
            <w:tcW w:w="1387" w:type="dxa"/>
            <w:tcBorders>
              <w:top w:val="single" w:sz="4" w:space="0" w:color="000000"/>
              <w:left w:val="single" w:sz="4" w:space="0" w:color="000000"/>
              <w:bottom w:val="single" w:sz="4" w:space="0" w:color="000000"/>
              <w:right w:val="single" w:sz="4" w:space="0" w:color="000000"/>
            </w:tcBorders>
            <w:vAlign w:val="bottom"/>
          </w:tcPr>
          <w:p w14:paraId="5C0860A7" w14:textId="77777777" w:rsidR="0043301B" w:rsidRPr="003F5ECB" w:rsidRDefault="005C7E37" w:rsidP="000D63A5">
            <w:pPr>
              <w:pStyle w:val="Paragrafoelenco"/>
              <w:spacing w:after="120"/>
              <w:ind w:left="0"/>
              <w:jc w:val="center"/>
              <w:rPr>
                <w:rFonts w:ascii="Titillium" w:hAnsi="Titillium"/>
                <w:b/>
                <w:bCs/>
                <w:sz w:val="18"/>
                <w:szCs w:val="18"/>
              </w:rPr>
            </w:pPr>
            <w:r w:rsidRPr="003F5ECB">
              <w:rPr>
                <w:rFonts w:ascii="Titillium" w:hAnsi="Titillium"/>
                <w:b/>
                <w:bCs/>
                <w:sz w:val="18"/>
                <w:szCs w:val="18"/>
              </w:rPr>
              <w:t>capitolo</w:t>
            </w:r>
          </w:p>
        </w:tc>
      </w:tr>
      <w:tr w:rsidR="0043301B" w:rsidRPr="00153707" w14:paraId="40AEB41E" w14:textId="77777777" w:rsidTr="00036842">
        <w:trPr>
          <w:trHeight w:val="300"/>
          <w:jc w:val="center"/>
        </w:trPr>
        <w:tc>
          <w:tcPr>
            <w:tcW w:w="1441" w:type="dxa"/>
            <w:tcBorders>
              <w:top w:val="single" w:sz="4" w:space="0" w:color="000000"/>
              <w:left w:val="single" w:sz="4" w:space="0" w:color="000000"/>
              <w:bottom w:val="single" w:sz="4" w:space="0" w:color="000000"/>
            </w:tcBorders>
            <w:vAlign w:val="bottom"/>
          </w:tcPr>
          <w:p w14:paraId="2D3097E0" w14:textId="77777777" w:rsidR="0043301B" w:rsidRPr="003F5ECB" w:rsidRDefault="0043301B" w:rsidP="000D63A5">
            <w:pPr>
              <w:pStyle w:val="Paragrafoelenco"/>
              <w:snapToGrid w:val="0"/>
              <w:spacing w:after="120"/>
              <w:ind w:left="420"/>
              <w:rPr>
                <w:rFonts w:ascii="Titillium" w:hAnsi="Titillium"/>
                <w:b/>
                <w:bCs/>
                <w:sz w:val="18"/>
                <w:szCs w:val="18"/>
              </w:rPr>
            </w:pPr>
          </w:p>
        </w:tc>
        <w:tc>
          <w:tcPr>
            <w:tcW w:w="3688" w:type="dxa"/>
            <w:tcBorders>
              <w:top w:val="single" w:sz="4" w:space="0" w:color="000000"/>
              <w:left w:val="single" w:sz="4" w:space="0" w:color="000000"/>
              <w:bottom w:val="single" w:sz="4" w:space="0" w:color="000000"/>
            </w:tcBorders>
            <w:vAlign w:val="bottom"/>
          </w:tcPr>
          <w:p w14:paraId="3C3F441E" w14:textId="77777777" w:rsidR="0043301B" w:rsidRPr="003F5ECB" w:rsidRDefault="0043301B" w:rsidP="000D63A5">
            <w:pPr>
              <w:pStyle w:val="Paragrafoelenco"/>
              <w:snapToGrid w:val="0"/>
              <w:spacing w:after="120"/>
              <w:ind w:left="420"/>
              <w:rPr>
                <w:rFonts w:ascii="Titillium" w:hAnsi="Titillium"/>
                <w:bCs/>
                <w:sz w:val="18"/>
                <w:szCs w:val="18"/>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62250146" w14:textId="77777777" w:rsidR="0043301B" w:rsidRPr="003F5ECB" w:rsidRDefault="0043301B" w:rsidP="000D63A5">
            <w:pPr>
              <w:pStyle w:val="Paragrafoelenco"/>
              <w:snapToGrid w:val="0"/>
              <w:spacing w:after="120"/>
              <w:ind w:left="420"/>
              <w:rPr>
                <w:rFonts w:ascii="Titillium" w:hAnsi="Titillium"/>
                <w:bCs/>
                <w:sz w:val="18"/>
                <w:szCs w:val="18"/>
              </w:rPr>
            </w:pPr>
          </w:p>
        </w:tc>
      </w:tr>
    </w:tbl>
    <w:p w14:paraId="0940CD00" w14:textId="77777777" w:rsidR="0043301B" w:rsidRPr="003F5ECB" w:rsidRDefault="0043301B" w:rsidP="000D63A5">
      <w:pPr>
        <w:pStyle w:val="Paragrafoelenco"/>
        <w:widowControl/>
        <w:spacing w:after="120"/>
        <w:ind w:left="420" w:right="-1"/>
        <w:rPr>
          <w:rFonts w:ascii="Titillium" w:hAnsi="Titillium"/>
          <w:bCs/>
          <w:sz w:val="18"/>
          <w:szCs w:val="18"/>
        </w:rPr>
      </w:pPr>
    </w:p>
    <w:p w14:paraId="16053445" w14:textId="555211D4"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accertare</w:t>
      </w:r>
      <w:r w:rsidRPr="003F5ECB">
        <w:rPr>
          <w:rFonts w:ascii="Titillium" w:hAnsi="Titillium"/>
          <w:bCs/>
          <w:sz w:val="18"/>
          <w:szCs w:val="18"/>
        </w:rPr>
        <w:t>, ai fini del controllo preventivo di regolarità amministrativa-contabile di cui all’</w:t>
      </w:r>
      <w:r w:rsidR="00B3075C" w:rsidRPr="003F5ECB">
        <w:rPr>
          <w:rFonts w:ascii="Titillium" w:hAnsi="Titillium"/>
          <w:bCs/>
          <w:sz w:val="18"/>
          <w:szCs w:val="18"/>
        </w:rPr>
        <w:t>articolo</w:t>
      </w:r>
      <w:r w:rsidRPr="003F5ECB">
        <w:rPr>
          <w:rFonts w:ascii="Titillium" w:hAnsi="Titillium"/>
          <w:bCs/>
          <w:sz w:val="18"/>
          <w:szCs w:val="18"/>
        </w:rPr>
        <w:t xml:space="preserve"> 147-bis, comma 1</w:t>
      </w:r>
      <w:r w:rsidR="008F62DC" w:rsidRPr="003F5ECB">
        <w:rPr>
          <w:rFonts w:ascii="Titillium" w:hAnsi="Titillium"/>
          <w:bCs/>
          <w:sz w:val="18"/>
          <w:szCs w:val="18"/>
        </w:rPr>
        <w:t>,</w:t>
      </w:r>
      <w:r w:rsidRPr="003F5ECB">
        <w:rPr>
          <w:rFonts w:ascii="Titillium" w:hAnsi="Titillium"/>
          <w:bCs/>
          <w:sz w:val="18"/>
          <w:szCs w:val="18"/>
        </w:rPr>
        <w:t xml:space="preserve"> del </w:t>
      </w:r>
      <w:r w:rsidR="008F62DC" w:rsidRPr="003F5ECB">
        <w:rPr>
          <w:rFonts w:ascii="Titillium" w:hAnsi="Titillium"/>
          <w:sz w:val="18"/>
          <w:szCs w:val="18"/>
        </w:rPr>
        <w:t>decreto legislativo 18 agosto 2000, n. 267</w:t>
      </w:r>
      <w:r w:rsidRPr="003F5ECB">
        <w:rPr>
          <w:rFonts w:ascii="Titillium" w:hAnsi="Titillium"/>
          <w:bCs/>
          <w:sz w:val="18"/>
          <w:szCs w:val="18"/>
        </w:rPr>
        <w:t>, la regolarità tecnica del presente provvedimento in ordine alla regolarità, legittimità e correttezza dell’azione amministrativa; il relativo parere favorevole è reso con la sottoscrizione del presente provvedimento da parte del Responsabile del Servizio;</w:t>
      </w:r>
    </w:p>
    <w:p w14:paraId="60B3088A" w14:textId="77777777" w:rsidR="0043301B" w:rsidRPr="003F5ECB" w:rsidRDefault="0043301B" w:rsidP="000D63A5">
      <w:pPr>
        <w:pStyle w:val="Paragrafoelenco"/>
        <w:widowControl/>
        <w:spacing w:after="120"/>
        <w:ind w:left="420" w:right="-1"/>
        <w:rPr>
          <w:rFonts w:ascii="Titillium" w:hAnsi="Titillium"/>
          <w:bCs/>
          <w:sz w:val="18"/>
          <w:szCs w:val="18"/>
        </w:rPr>
      </w:pPr>
    </w:p>
    <w:p w14:paraId="4F5B8F4B" w14:textId="12349389"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dare atto</w:t>
      </w:r>
      <w:r w:rsidRPr="003F5ECB">
        <w:rPr>
          <w:rFonts w:ascii="Titillium" w:hAnsi="Titillium"/>
          <w:bCs/>
          <w:sz w:val="18"/>
          <w:szCs w:val="18"/>
        </w:rPr>
        <w:t>, ai sensi e per gli effetti di quanto disposto dall’</w:t>
      </w:r>
      <w:r w:rsidR="00B3075C" w:rsidRPr="003F5ECB">
        <w:rPr>
          <w:rFonts w:ascii="Titillium" w:hAnsi="Titillium"/>
          <w:bCs/>
          <w:sz w:val="18"/>
          <w:szCs w:val="18"/>
        </w:rPr>
        <w:t>articolo</w:t>
      </w:r>
      <w:r w:rsidRPr="003F5ECB">
        <w:rPr>
          <w:rFonts w:ascii="Titillium" w:hAnsi="Titillium"/>
          <w:bCs/>
          <w:sz w:val="18"/>
          <w:szCs w:val="18"/>
        </w:rPr>
        <w:t xml:space="preserve"> 147-dis, comma 1</w:t>
      </w:r>
      <w:r w:rsidR="008F62DC" w:rsidRPr="003F5ECB">
        <w:rPr>
          <w:rFonts w:ascii="Titillium" w:hAnsi="Titillium"/>
          <w:bCs/>
          <w:sz w:val="18"/>
          <w:szCs w:val="18"/>
        </w:rPr>
        <w:t xml:space="preserve">, </w:t>
      </w:r>
      <w:r w:rsidRPr="003F5ECB">
        <w:rPr>
          <w:rFonts w:ascii="Titillium" w:hAnsi="Titillium"/>
          <w:bCs/>
          <w:sz w:val="18"/>
          <w:szCs w:val="18"/>
        </w:rPr>
        <w:t xml:space="preserve">del </w:t>
      </w:r>
      <w:r w:rsidR="008F62DC" w:rsidRPr="003F5ECB">
        <w:rPr>
          <w:rFonts w:ascii="Titillium" w:hAnsi="Titillium"/>
          <w:sz w:val="18"/>
          <w:szCs w:val="18"/>
        </w:rPr>
        <w:t xml:space="preserve">decreto legislativo 18 agosto 2000, n. 267 </w:t>
      </w:r>
      <w:r w:rsidRPr="003F5ECB">
        <w:rPr>
          <w:rFonts w:ascii="Titillium" w:hAnsi="Titillium"/>
          <w:bCs/>
          <w:sz w:val="18"/>
          <w:szCs w:val="18"/>
        </w:rPr>
        <w:t xml:space="preserve">e </w:t>
      </w:r>
      <w:proofErr w:type="spellStart"/>
      <w:r w:rsidRPr="003F5ECB">
        <w:rPr>
          <w:rFonts w:ascii="Titillium" w:hAnsi="Titillium"/>
          <w:bCs/>
          <w:sz w:val="18"/>
          <w:szCs w:val="18"/>
        </w:rPr>
        <w:t>s.m.i.</w:t>
      </w:r>
      <w:proofErr w:type="spellEnd"/>
      <w:r w:rsidRPr="003F5ECB">
        <w:rPr>
          <w:rFonts w:ascii="Titillium" w:hAnsi="Titillium"/>
          <w:bCs/>
          <w:sz w:val="18"/>
          <w:szCs w:val="18"/>
        </w:rPr>
        <w:t xml:space="preserve"> e del relativo Regolamento comunale sui controlli interni, che il presente provvedimento </w:t>
      </w:r>
      <w:r w:rsidRPr="003F5ECB">
        <w:rPr>
          <w:rFonts w:ascii="Titillium" w:hAnsi="Titillium"/>
          <w:bCs/>
          <w:sz w:val="18"/>
          <w:szCs w:val="18"/>
        </w:rPr>
        <w:lastRenderedPageBreak/>
        <w:t>comporta riflessi diretti o indiretti sulla situazione economica finanziaria o sul patrimonio dell’Ente e pertanto sarà sottoposto al controllo contabile da parte del Responsabile del Servizio finanziario, da rendersi mediante apposizione del visto di regolarità contabile e dell’attestazione di copertura finanziaria allegati alla presente determinazione come parte integrante e sostanziale;</w:t>
      </w:r>
    </w:p>
    <w:p w14:paraId="0694FF13" w14:textId="77777777" w:rsidR="0043301B" w:rsidRPr="003F5ECB" w:rsidRDefault="0043301B" w:rsidP="000D63A5">
      <w:pPr>
        <w:pStyle w:val="Paragrafoelenco"/>
        <w:widowControl/>
        <w:spacing w:after="120"/>
        <w:ind w:left="420" w:right="-1"/>
        <w:rPr>
          <w:rFonts w:ascii="Titillium" w:hAnsi="Titillium"/>
          <w:bCs/>
          <w:sz w:val="18"/>
          <w:szCs w:val="18"/>
        </w:rPr>
      </w:pPr>
    </w:p>
    <w:p w14:paraId="1D0A32AD" w14:textId="4CC5B96B"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dichiarare</w:t>
      </w:r>
      <w:r w:rsidRPr="003F5ECB">
        <w:rPr>
          <w:rFonts w:ascii="Titillium" w:hAnsi="Titillium"/>
          <w:bCs/>
          <w:sz w:val="18"/>
          <w:szCs w:val="18"/>
        </w:rPr>
        <w:t xml:space="preserve"> che il presente provvedimento è soggetto a pubblicazione ai sensi dell’</w:t>
      </w:r>
      <w:r w:rsidR="00B3075C" w:rsidRPr="003F5ECB">
        <w:rPr>
          <w:rFonts w:ascii="Titillium" w:hAnsi="Titillium"/>
          <w:bCs/>
          <w:sz w:val="18"/>
          <w:szCs w:val="18"/>
        </w:rPr>
        <w:t>articolo</w:t>
      </w:r>
      <w:r w:rsidRPr="003F5ECB">
        <w:rPr>
          <w:rFonts w:ascii="Titillium" w:hAnsi="Titillium"/>
          <w:bCs/>
          <w:sz w:val="18"/>
          <w:szCs w:val="18"/>
        </w:rPr>
        <w:t xml:space="preserve"> 37</w:t>
      </w:r>
      <w:r w:rsidR="008F62DC" w:rsidRPr="003F5ECB">
        <w:rPr>
          <w:rFonts w:ascii="Titillium" w:hAnsi="Titillium"/>
          <w:bCs/>
          <w:sz w:val="18"/>
          <w:szCs w:val="18"/>
        </w:rPr>
        <w:t>,</w:t>
      </w:r>
      <w:r w:rsidRPr="003F5ECB">
        <w:rPr>
          <w:rFonts w:ascii="Titillium" w:hAnsi="Titillium"/>
          <w:bCs/>
          <w:sz w:val="18"/>
          <w:szCs w:val="18"/>
        </w:rPr>
        <w:t xml:space="preserve"> comma 1 e 2 e </w:t>
      </w:r>
      <w:r w:rsidR="00B3075C" w:rsidRPr="003F5ECB">
        <w:rPr>
          <w:rFonts w:ascii="Titillium" w:hAnsi="Titillium"/>
          <w:bCs/>
          <w:sz w:val="18"/>
          <w:szCs w:val="18"/>
        </w:rPr>
        <w:t>articolo</w:t>
      </w:r>
      <w:r w:rsidRPr="003F5ECB">
        <w:rPr>
          <w:rFonts w:ascii="Titillium" w:hAnsi="Titillium"/>
          <w:bCs/>
          <w:sz w:val="18"/>
          <w:szCs w:val="18"/>
        </w:rPr>
        <w:t xml:space="preserve"> 23, comma 1, lettera b) del </w:t>
      </w:r>
      <w:r w:rsidR="008F62DC" w:rsidRPr="003F5ECB">
        <w:rPr>
          <w:rFonts w:ascii="Titillium" w:hAnsi="Titillium"/>
          <w:bCs/>
          <w:sz w:val="18"/>
          <w:szCs w:val="18"/>
        </w:rPr>
        <w:t>decreto legislativo 14 marzo 2013, n. 33</w:t>
      </w:r>
      <w:r w:rsidRPr="003F5ECB">
        <w:rPr>
          <w:rFonts w:ascii="Titillium" w:hAnsi="Titillium"/>
          <w:bCs/>
          <w:sz w:val="18"/>
          <w:szCs w:val="18"/>
        </w:rPr>
        <w:t xml:space="preserve"> (Amministrazione Trasparente);</w:t>
      </w:r>
    </w:p>
    <w:p w14:paraId="2B46E839" w14:textId="77777777" w:rsidR="0043301B" w:rsidRPr="003F5ECB" w:rsidRDefault="0043301B" w:rsidP="000D63A5">
      <w:pPr>
        <w:pStyle w:val="Paragrafoelenco"/>
        <w:spacing w:after="120"/>
        <w:ind w:left="420" w:right="-1"/>
        <w:rPr>
          <w:rFonts w:ascii="Titillium" w:hAnsi="Titillium"/>
          <w:bCs/>
          <w:sz w:val="18"/>
          <w:szCs w:val="18"/>
        </w:rPr>
      </w:pPr>
    </w:p>
    <w:p w14:paraId="5A479039" w14:textId="6CD7D540"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trasmettere</w:t>
      </w:r>
      <w:r w:rsidRPr="003F5ECB">
        <w:rPr>
          <w:rFonts w:ascii="Titillium" w:hAnsi="Titillium"/>
          <w:bCs/>
          <w:sz w:val="18"/>
          <w:szCs w:val="18"/>
        </w:rPr>
        <w:t xml:space="preserve"> copia del presente provvedimento:</w:t>
      </w:r>
    </w:p>
    <w:p w14:paraId="0674B96C" w14:textId="77777777" w:rsidR="0043301B" w:rsidRPr="003F5ECB" w:rsidRDefault="005C7E37" w:rsidP="000D63A5">
      <w:pPr>
        <w:pStyle w:val="Paragrafoelenco"/>
        <w:numPr>
          <w:ilvl w:val="0"/>
          <w:numId w:val="19"/>
        </w:numPr>
        <w:tabs>
          <w:tab w:val="left" w:pos="851"/>
        </w:tabs>
        <w:spacing w:after="120"/>
        <w:ind w:left="851" w:right="-1"/>
        <w:rPr>
          <w:rFonts w:ascii="Titillium" w:hAnsi="Titillium"/>
          <w:bCs/>
          <w:sz w:val="18"/>
          <w:szCs w:val="18"/>
        </w:rPr>
      </w:pPr>
      <w:r w:rsidRPr="003F5ECB">
        <w:rPr>
          <w:rFonts w:ascii="Titillium" w:hAnsi="Titillium"/>
          <w:bCs/>
          <w:sz w:val="18"/>
          <w:szCs w:val="18"/>
        </w:rPr>
        <w:t>all’Albo pretorio;</w:t>
      </w:r>
    </w:p>
    <w:p w14:paraId="46FA0820" w14:textId="77777777" w:rsidR="0043301B" w:rsidRPr="003F5ECB" w:rsidRDefault="005C7E37" w:rsidP="000D63A5">
      <w:pPr>
        <w:pStyle w:val="Paragrafoelenco"/>
        <w:numPr>
          <w:ilvl w:val="0"/>
          <w:numId w:val="19"/>
        </w:numPr>
        <w:tabs>
          <w:tab w:val="left" w:pos="851"/>
        </w:tabs>
        <w:spacing w:after="120"/>
        <w:ind w:left="851" w:right="-1"/>
        <w:rPr>
          <w:rFonts w:ascii="Titillium" w:hAnsi="Titillium"/>
          <w:bCs/>
          <w:sz w:val="18"/>
          <w:szCs w:val="18"/>
        </w:rPr>
      </w:pPr>
      <w:r w:rsidRPr="003F5ECB">
        <w:rPr>
          <w:rFonts w:ascii="Titillium" w:hAnsi="Titillium"/>
          <w:bCs/>
          <w:sz w:val="18"/>
          <w:szCs w:val="18"/>
        </w:rPr>
        <w:t>al responsabile delle pubblicazioni per gli adempimenti di competenza;</w:t>
      </w:r>
    </w:p>
    <w:p w14:paraId="01168DB1" w14:textId="77777777" w:rsidR="0043301B" w:rsidRPr="003F5ECB" w:rsidRDefault="005C7E37" w:rsidP="000D63A5">
      <w:pPr>
        <w:pStyle w:val="Paragrafoelenco"/>
        <w:numPr>
          <w:ilvl w:val="0"/>
          <w:numId w:val="19"/>
        </w:numPr>
        <w:tabs>
          <w:tab w:val="left" w:pos="851"/>
        </w:tabs>
        <w:spacing w:after="120"/>
        <w:ind w:left="851" w:right="-1"/>
        <w:rPr>
          <w:rFonts w:ascii="Titillium" w:hAnsi="Titillium"/>
          <w:bCs/>
          <w:sz w:val="18"/>
          <w:szCs w:val="18"/>
        </w:rPr>
      </w:pPr>
      <w:r w:rsidRPr="003F5ECB">
        <w:rPr>
          <w:rFonts w:ascii="Titillium" w:hAnsi="Titillium"/>
          <w:bCs/>
          <w:sz w:val="18"/>
          <w:szCs w:val="18"/>
        </w:rPr>
        <w:t>al responsabile del servizio finanziario per l’apposizione del visto di regolarità contabile e l’attestazione di copertura finanziaria;</w:t>
      </w:r>
    </w:p>
    <w:p w14:paraId="59467F83" w14:textId="77777777" w:rsidR="0043301B" w:rsidRPr="003F5ECB" w:rsidRDefault="0043301B" w:rsidP="000D63A5">
      <w:pPr>
        <w:pStyle w:val="Paragrafoelenco"/>
        <w:spacing w:after="120"/>
        <w:ind w:left="420" w:right="-1"/>
        <w:rPr>
          <w:rFonts w:ascii="Titillium" w:hAnsi="Titillium"/>
          <w:bCs/>
          <w:sz w:val="18"/>
          <w:szCs w:val="18"/>
        </w:rPr>
      </w:pPr>
    </w:p>
    <w:p w14:paraId="0096B7FC" w14:textId="3D6AEBDA"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dichiarar</w:t>
      </w:r>
      <w:r w:rsidRPr="003F5ECB">
        <w:rPr>
          <w:rFonts w:ascii="Titillium" w:hAnsi="Titillium"/>
          <w:bCs/>
          <w:sz w:val="18"/>
          <w:szCs w:val="18"/>
        </w:rPr>
        <w:t>e che l'atto è immediatamente efficace.</w:t>
      </w:r>
    </w:p>
    <w:p w14:paraId="311CF2FF" w14:textId="1BFF26AD" w:rsidR="0043301B" w:rsidRPr="003F5ECB" w:rsidRDefault="0043301B" w:rsidP="00F841D4">
      <w:pPr>
        <w:widowControl/>
        <w:ind w:right="-1"/>
        <w:rPr>
          <w:rFonts w:ascii="Titillium" w:hAnsi="Titillium"/>
          <w:bCs/>
          <w:sz w:val="18"/>
          <w:szCs w:val="18"/>
        </w:rPr>
      </w:pPr>
    </w:p>
    <w:p w14:paraId="1D1A9834" w14:textId="77777777" w:rsidR="00F841D4" w:rsidRPr="003F5ECB" w:rsidRDefault="00F841D4" w:rsidP="00F841D4">
      <w:pPr>
        <w:pStyle w:val="Corpotesto"/>
        <w:spacing w:line="276" w:lineRule="auto"/>
        <w:ind w:left="3402"/>
        <w:jc w:val="center"/>
        <w:rPr>
          <w:rFonts w:ascii="Titillium" w:hAnsi="Titillium" w:cs="Times New Roman"/>
          <w:sz w:val="18"/>
          <w:szCs w:val="18"/>
        </w:rPr>
      </w:pPr>
      <w:r w:rsidRPr="003F5ECB">
        <w:rPr>
          <w:rFonts w:ascii="Titillium" w:hAnsi="Titillium" w:cs="Times New Roman"/>
          <w:sz w:val="18"/>
          <w:szCs w:val="18"/>
        </w:rPr>
        <w:t>Il Responsabile dell’Organo della Stazione Appaltante</w:t>
      </w:r>
    </w:p>
    <w:p w14:paraId="204DB612" w14:textId="77777777" w:rsidR="00F841D4" w:rsidRPr="003F5ECB" w:rsidRDefault="00F841D4" w:rsidP="00F841D4">
      <w:pPr>
        <w:pStyle w:val="Corpotesto"/>
        <w:spacing w:before="119" w:line="276" w:lineRule="auto"/>
        <w:ind w:left="3402"/>
        <w:jc w:val="center"/>
        <w:rPr>
          <w:rFonts w:ascii="Titillium" w:hAnsi="Titillium"/>
          <w:sz w:val="18"/>
          <w:szCs w:val="18"/>
        </w:rPr>
      </w:pPr>
      <w:r w:rsidRPr="003F5ECB">
        <w:rPr>
          <w:rFonts w:ascii="Titillium" w:hAnsi="Titillium" w:cs="Times New Roman"/>
          <w:sz w:val="18"/>
          <w:szCs w:val="18"/>
        </w:rPr>
        <w:t>___________________</w:t>
      </w:r>
    </w:p>
    <w:p w14:paraId="638C6C10" w14:textId="77777777" w:rsidR="00F841D4" w:rsidRPr="003F5ECB" w:rsidRDefault="00F841D4" w:rsidP="00F841D4">
      <w:pPr>
        <w:widowControl/>
        <w:ind w:right="-1"/>
        <w:rPr>
          <w:rFonts w:ascii="Titillium" w:hAnsi="Titillium"/>
          <w:bCs/>
          <w:sz w:val="18"/>
          <w:szCs w:val="18"/>
        </w:rPr>
      </w:pPr>
    </w:p>
    <w:sectPr w:rsidR="00F841D4" w:rsidRPr="003F5ECB">
      <w:headerReference w:type="even" r:id="rId10"/>
      <w:headerReference w:type="default" r:id="rId11"/>
      <w:footerReference w:type="even" r:id="rId12"/>
      <w:footerReference w:type="default" r:id="rId13"/>
      <w:headerReference w:type="first" r:id="rId14"/>
      <w:footerReference w:type="first" r:id="rId15"/>
      <w:pgSz w:w="11906" w:h="16838"/>
      <w:pgMar w:top="765" w:right="1418" w:bottom="1418" w:left="1418" w:header="709" w:footer="709" w:gutter="0"/>
      <w:pgNumType w:start="1"/>
      <w:cols w:space="720"/>
      <w:formProt w:val="0"/>
      <w:titlePg/>
      <w:docGrid w:linePitch="299"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B1DA0B" w16cid:durableId="264C5044"/>
  <w16cid:commentId w16cid:paraId="548E9D35" w16cid:durableId="264C5119"/>
  <w16cid:commentId w16cid:paraId="4D7E5DF2" w16cid:durableId="264C8407"/>
  <w16cid:commentId w16cid:paraId="61A75B06" w16cid:durableId="264C84BC"/>
  <w16cid:commentId w16cid:paraId="1BA171CE" w16cid:durableId="264C8518"/>
  <w16cid:commentId w16cid:paraId="478D1AC0" w16cid:durableId="26430021"/>
  <w16cid:commentId w16cid:paraId="0987C1B6" w16cid:durableId="264C877C"/>
  <w16cid:commentId w16cid:paraId="71A87E04" w16cid:durableId="26430022"/>
  <w16cid:commentId w16cid:paraId="343AA17F" w16cid:durableId="26430023"/>
  <w16cid:commentId w16cid:paraId="6975BF6D" w16cid:durableId="264C88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69C7E" w14:textId="77777777" w:rsidR="00F714F0" w:rsidRDefault="00F714F0">
      <w:r>
        <w:separator/>
      </w:r>
    </w:p>
  </w:endnote>
  <w:endnote w:type="continuationSeparator" w:id="0">
    <w:p w14:paraId="000F38BC" w14:textId="77777777" w:rsidR="00F714F0" w:rsidRDefault="00F7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Narrow-OneByteIdentityH">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OpenSymbo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99ED" w14:textId="77777777" w:rsidR="0077174E" w:rsidRDefault="007717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tillium" w:hAnsi="Titillium"/>
        <w:b/>
        <w:sz w:val="16"/>
        <w:szCs w:val="16"/>
      </w:rPr>
      <w:id w:val="-372999338"/>
      <w:docPartObj>
        <w:docPartGallery w:val="Page Numbers (Bottom of Page)"/>
        <w:docPartUnique/>
      </w:docPartObj>
    </w:sdtPr>
    <w:sdtEndPr/>
    <w:sdtContent>
      <w:sdt>
        <w:sdtPr>
          <w:rPr>
            <w:rFonts w:ascii="Titillium" w:hAnsi="Titillium"/>
            <w:b/>
            <w:sz w:val="16"/>
            <w:szCs w:val="16"/>
          </w:rPr>
          <w:id w:val="1728636285"/>
          <w:docPartObj>
            <w:docPartGallery w:val="Page Numbers (Top of Page)"/>
            <w:docPartUnique/>
          </w:docPartObj>
        </w:sdtPr>
        <w:sdtEndPr/>
        <w:sdtContent>
          <w:p w14:paraId="19F13526" w14:textId="4F7C278E" w:rsidR="00960199" w:rsidRPr="00C82677" w:rsidRDefault="00960199">
            <w:pPr>
              <w:pStyle w:val="Pidipagina"/>
              <w:jc w:val="center"/>
              <w:rPr>
                <w:rFonts w:ascii="Titillium" w:hAnsi="Titillium"/>
                <w:b/>
                <w:sz w:val="16"/>
                <w:szCs w:val="16"/>
              </w:rPr>
            </w:pPr>
            <w:r w:rsidRPr="00C82677">
              <w:rPr>
                <w:rFonts w:ascii="Titillium" w:hAnsi="Titillium"/>
                <w:b/>
                <w:sz w:val="16"/>
                <w:szCs w:val="16"/>
              </w:rPr>
              <w:t xml:space="preserve">Pag. </w:t>
            </w:r>
            <w:r w:rsidRPr="00C82677">
              <w:rPr>
                <w:rFonts w:ascii="Titillium" w:hAnsi="Titillium"/>
                <w:b/>
                <w:bCs/>
                <w:sz w:val="16"/>
                <w:szCs w:val="16"/>
              </w:rPr>
              <w:fldChar w:fldCharType="begin"/>
            </w:r>
            <w:r w:rsidRPr="00C82677">
              <w:rPr>
                <w:rFonts w:ascii="Titillium" w:hAnsi="Titillium"/>
                <w:b/>
                <w:bCs/>
                <w:sz w:val="16"/>
                <w:szCs w:val="16"/>
              </w:rPr>
              <w:instrText>PAGE</w:instrText>
            </w:r>
            <w:r w:rsidRPr="00C82677">
              <w:rPr>
                <w:rFonts w:ascii="Titillium" w:hAnsi="Titillium"/>
                <w:b/>
                <w:bCs/>
                <w:sz w:val="16"/>
                <w:szCs w:val="16"/>
              </w:rPr>
              <w:fldChar w:fldCharType="separate"/>
            </w:r>
            <w:r w:rsidR="0077174E">
              <w:rPr>
                <w:rFonts w:ascii="Titillium" w:hAnsi="Titillium"/>
                <w:b/>
                <w:bCs/>
                <w:noProof/>
                <w:sz w:val="16"/>
                <w:szCs w:val="16"/>
              </w:rPr>
              <w:t>9</w:t>
            </w:r>
            <w:r w:rsidRPr="00C82677">
              <w:rPr>
                <w:rFonts w:ascii="Titillium" w:hAnsi="Titillium"/>
                <w:b/>
                <w:bCs/>
                <w:sz w:val="16"/>
                <w:szCs w:val="16"/>
              </w:rPr>
              <w:fldChar w:fldCharType="end"/>
            </w:r>
            <w:r w:rsidRPr="00C82677">
              <w:rPr>
                <w:rFonts w:ascii="Titillium" w:hAnsi="Titillium"/>
                <w:b/>
                <w:sz w:val="16"/>
                <w:szCs w:val="16"/>
              </w:rPr>
              <w:t xml:space="preserve"> a </w:t>
            </w:r>
            <w:r w:rsidRPr="00C82677">
              <w:rPr>
                <w:rFonts w:ascii="Titillium" w:hAnsi="Titillium"/>
                <w:b/>
                <w:bCs/>
                <w:sz w:val="16"/>
                <w:szCs w:val="16"/>
              </w:rPr>
              <w:fldChar w:fldCharType="begin"/>
            </w:r>
            <w:r w:rsidRPr="00C82677">
              <w:rPr>
                <w:rFonts w:ascii="Titillium" w:hAnsi="Titillium"/>
                <w:b/>
                <w:bCs/>
                <w:sz w:val="16"/>
                <w:szCs w:val="16"/>
              </w:rPr>
              <w:instrText>NUMPAGES</w:instrText>
            </w:r>
            <w:r w:rsidRPr="00C82677">
              <w:rPr>
                <w:rFonts w:ascii="Titillium" w:hAnsi="Titillium"/>
                <w:b/>
                <w:bCs/>
                <w:sz w:val="16"/>
                <w:szCs w:val="16"/>
              </w:rPr>
              <w:fldChar w:fldCharType="separate"/>
            </w:r>
            <w:r w:rsidR="0077174E">
              <w:rPr>
                <w:rFonts w:ascii="Titillium" w:hAnsi="Titillium"/>
                <w:b/>
                <w:bCs/>
                <w:noProof/>
                <w:sz w:val="16"/>
                <w:szCs w:val="16"/>
              </w:rPr>
              <w:t>9</w:t>
            </w:r>
            <w:r w:rsidRPr="00C82677">
              <w:rPr>
                <w:rFonts w:ascii="Titillium" w:hAnsi="Titillium"/>
                <w:b/>
                <w:bCs/>
                <w:sz w:val="16"/>
                <w:szCs w:val="16"/>
              </w:rPr>
              <w:fldChar w:fldCharType="end"/>
            </w:r>
          </w:p>
        </w:sdtContent>
      </w:sdt>
    </w:sdtContent>
  </w:sdt>
  <w:p w14:paraId="52CF655E" w14:textId="77777777" w:rsidR="00960199" w:rsidRPr="00F53075" w:rsidRDefault="00960199">
    <w:pPr>
      <w:pStyle w:val="Pidipagina"/>
      <w:tabs>
        <w:tab w:val="left" w:pos="2552"/>
      </w:tabs>
      <w:rPr>
        <w:rFonts w:ascii="Titillium" w:hAnsi="Titillium"/>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A288" w14:textId="051E28AE" w:rsidR="00960199" w:rsidRDefault="00960199">
    <w:pPr>
      <w:pStyle w:val="Pidipagina"/>
    </w:pPr>
    <w:r>
      <w:tab/>
    </w:r>
    <w:r>
      <w:tab/>
    </w:r>
    <w:r>
      <w:rPr>
        <w:rStyle w:val="Numerodipagina"/>
        <w:sz w:val="16"/>
        <w:szCs w:val="16"/>
      </w:rPr>
      <w:fldChar w:fldCharType="begin"/>
    </w:r>
    <w:r>
      <w:rPr>
        <w:rStyle w:val="Numerodipagina"/>
        <w:sz w:val="16"/>
        <w:szCs w:val="16"/>
      </w:rPr>
      <w:instrText>PAGE</w:instrText>
    </w:r>
    <w:r>
      <w:rPr>
        <w:rStyle w:val="Numerodipagina"/>
        <w:sz w:val="16"/>
        <w:szCs w:val="16"/>
      </w:rPr>
      <w:fldChar w:fldCharType="separate"/>
    </w:r>
    <w:r w:rsidR="0077174E">
      <w:rPr>
        <w:rStyle w:val="Numerodipagina"/>
        <w:noProof/>
        <w:sz w:val="16"/>
        <w:szCs w:val="16"/>
      </w:rPr>
      <w:t>1</w:t>
    </w:r>
    <w:r>
      <w:rPr>
        <w:rStyle w:val="Numerodipagi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7A07F" w14:textId="77777777" w:rsidR="00F714F0" w:rsidRDefault="00F714F0">
      <w:r>
        <w:separator/>
      </w:r>
    </w:p>
  </w:footnote>
  <w:footnote w:type="continuationSeparator" w:id="0">
    <w:p w14:paraId="69C02213" w14:textId="77777777" w:rsidR="00F714F0" w:rsidRDefault="00F71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14F6" w14:textId="77777777" w:rsidR="0077174E" w:rsidRDefault="007717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0FE3" w14:textId="77777777" w:rsidR="00960199" w:rsidRDefault="00960199">
    <w:pPr>
      <w:pStyle w:val="Intestazione"/>
      <w:tabs>
        <w:tab w:val="center" w:pos="4819"/>
        <w:tab w:val="right" w:pos="9638"/>
      </w:tabs>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9F76" w14:textId="7B69E050" w:rsidR="00960199" w:rsidRDefault="00960199" w:rsidP="0077174E">
    <w:pPr>
      <w:pStyle w:val="Rigadiintestazioneasinistra"/>
    </w:pPr>
    <w:r>
      <w:rPr>
        <w:noProof/>
        <w:lang w:eastAsia="it-IT"/>
      </w:rPr>
      <w:drawing>
        <wp:inline distT="0" distB="0" distL="0" distR="0" wp14:anchorId="62D25D13" wp14:editId="3B499FEF">
          <wp:extent cx="2495550" cy="44667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95550" cy="446674"/>
                  </a:xfrm>
                  <a:prstGeom prst="rect">
                    <a:avLst/>
                  </a:prstGeom>
                </pic:spPr>
              </pic:pic>
            </a:graphicData>
          </a:graphic>
        </wp:inline>
      </w:drawing>
    </w:r>
    <w:r w:rsidR="0077174E">
      <w:t xml:space="preserve">     </w:t>
    </w:r>
    <w:bookmarkStart w:id="4" w:name="_GoBack"/>
    <w:bookmarkEnd w:id="4"/>
    <w:r w:rsidR="0077174E">
      <w:t xml:space="preserve"> </w:t>
    </w:r>
    <w:r w:rsidR="0077174E">
      <w:rPr>
        <w:noProof/>
        <w:lang w:eastAsia="it-IT"/>
      </w:rPr>
      <w:drawing>
        <wp:inline distT="0" distB="0" distL="0" distR="0" wp14:anchorId="38C84C0A" wp14:editId="72362C25">
          <wp:extent cx="2877820" cy="34163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7820" cy="341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4FBD"/>
    <w:multiLevelType w:val="hybridMultilevel"/>
    <w:tmpl w:val="AF52507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75B4E73"/>
    <w:multiLevelType w:val="multilevel"/>
    <w:tmpl w:val="A7D88604"/>
    <w:lvl w:ilvl="0">
      <w:start w:val="1"/>
      <w:numFmt w:val="bullet"/>
      <w:lvlText w:val=""/>
      <w:lvlJc w:val="left"/>
      <w:pPr>
        <w:tabs>
          <w:tab w:val="num" w:pos="0"/>
        </w:tabs>
        <w:ind w:left="1571" w:hanging="360"/>
      </w:pPr>
      <w:rPr>
        <w:rFonts w:ascii="Wingdings" w:hAnsi="Wingdings" w:cs="Wingdings" w:hint="default"/>
        <w:sz w:val="24"/>
        <w:szCs w:val="24"/>
        <w:lang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92BDF"/>
    <w:multiLevelType w:val="multilevel"/>
    <w:tmpl w:val="798A0206"/>
    <w:lvl w:ilvl="0">
      <w:start w:val="1"/>
      <w:numFmt w:val="bullet"/>
      <w:lvlText w:val="o"/>
      <w:lvlJc w:val="left"/>
      <w:pPr>
        <w:tabs>
          <w:tab w:val="num" w:pos="0"/>
        </w:tabs>
        <w:ind w:left="720" w:hanging="360"/>
      </w:pPr>
      <w:rPr>
        <w:rFonts w:ascii="Courier New" w:hAnsi="Courier New" w:cs="Courier New" w:hint="default"/>
        <w:w w:val="99"/>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861E5"/>
    <w:multiLevelType w:val="multilevel"/>
    <w:tmpl w:val="05BC6CC6"/>
    <w:lvl w:ilvl="0">
      <w:start w:val="1"/>
      <w:numFmt w:val="decimal"/>
      <w:lvlText w:val="%1)"/>
      <w:lvlJc w:val="left"/>
      <w:pPr>
        <w:tabs>
          <w:tab w:val="num" w:pos="0"/>
        </w:tabs>
        <w:ind w:left="1004" w:hanging="360"/>
      </w:pPr>
      <w:rPr>
        <w:rFonts w:ascii="Titillium" w:hAnsi="Titillium" w:cs="Arial" w:hint="default"/>
        <w:iCs/>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010BC"/>
    <w:multiLevelType w:val="hybridMultilevel"/>
    <w:tmpl w:val="43F2F2E8"/>
    <w:lvl w:ilvl="0" w:tplc="C98C88A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373" w:hanging="360"/>
      </w:pPr>
      <w:rPr>
        <w:rFonts w:ascii="Courier New" w:hAnsi="Courier New" w:cs="Courier New" w:hint="default"/>
      </w:rPr>
    </w:lvl>
    <w:lvl w:ilvl="2" w:tplc="04100005" w:tentative="1">
      <w:start w:val="1"/>
      <w:numFmt w:val="bullet"/>
      <w:lvlText w:val=""/>
      <w:lvlJc w:val="left"/>
      <w:pPr>
        <w:ind w:left="1093" w:hanging="360"/>
      </w:pPr>
      <w:rPr>
        <w:rFonts w:ascii="Wingdings" w:hAnsi="Wingdings" w:hint="default"/>
      </w:rPr>
    </w:lvl>
    <w:lvl w:ilvl="3" w:tplc="04100001" w:tentative="1">
      <w:start w:val="1"/>
      <w:numFmt w:val="bullet"/>
      <w:lvlText w:val=""/>
      <w:lvlJc w:val="left"/>
      <w:pPr>
        <w:ind w:left="1813" w:hanging="360"/>
      </w:pPr>
      <w:rPr>
        <w:rFonts w:ascii="Symbol" w:hAnsi="Symbol" w:hint="default"/>
      </w:rPr>
    </w:lvl>
    <w:lvl w:ilvl="4" w:tplc="04100003" w:tentative="1">
      <w:start w:val="1"/>
      <w:numFmt w:val="bullet"/>
      <w:lvlText w:val="o"/>
      <w:lvlJc w:val="left"/>
      <w:pPr>
        <w:ind w:left="2533" w:hanging="360"/>
      </w:pPr>
      <w:rPr>
        <w:rFonts w:ascii="Courier New" w:hAnsi="Courier New" w:cs="Courier New" w:hint="default"/>
      </w:rPr>
    </w:lvl>
    <w:lvl w:ilvl="5" w:tplc="04100005" w:tentative="1">
      <w:start w:val="1"/>
      <w:numFmt w:val="bullet"/>
      <w:lvlText w:val=""/>
      <w:lvlJc w:val="left"/>
      <w:pPr>
        <w:ind w:left="3253" w:hanging="360"/>
      </w:pPr>
      <w:rPr>
        <w:rFonts w:ascii="Wingdings" w:hAnsi="Wingdings" w:hint="default"/>
      </w:rPr>
    </w:lvl>
    <w:lvl w:ilvl="6" w:tplc="04100001" w:tentative="1">
      <w:start w:val="1"/>
      <w:numFmt w:val="bullet"/>
      <w:lvlText w:val=""/>
      <w:lvlJc w:val="left"/>
      <w:pPr>
        <w:ind w:left="3973" w:hanging="360"/>
      </w:pPr>
      <w:rPr>
        <w:rFonts w:ascii="Symbol" w:hAnsi="Symbol" w:hint="default"/>
      </w:rPr>
    </w:lvl>
    <w:lvl w:ilvl="7" w:tplc="04100003" w:tentative="1">
      <w:start w:val="1"/>
      <w:numFmt w:val="bullet"/>
      <w:lvlText w:val="o"/>
      <w:lvlJc w:val="left"/>
      <w:pPr>
        <w:ind w:left="4693" w:hanging="360"/>
      </w:pPr>
      <w:rPr>
        <w:rFonts w:ascii="Courier New" w:hAnsi="Courier New" w:cs="Courier New" w:hint="default"/>
      </w:rPr>
    </w:lvl>
    <w:lvl w:ilvl="8" w:tplc="04100005" w:tentative="1">
      <w:start w:val="1"/>
      <w:numFmt w:val="bullet"/>
      <w:lvlText w:val=""/>
      <w:lvlJc w:val="left"/>
      <w:pPr>
        <w:ind w:left="5413" w:hanging="360"/>
      </w:pPr>
      <w:rPr>
        <w:rFonts w:ascii="Wingdings" w:hAnsi="Wingdings" w:hint="default"/>
      </w:rPr>
    </w:lvl>
  </w:abstractNum>
  <w:abstractNum w:abstractNumId="5" w15:restartNumberingAfterBreak="0">
    <w:nsid w:val="18437093"/>
    <w:multiLevelType w:val="hybridMultilevel"/>
    <w:tmpl w:val="FBB2A53E"/>
    <w:lvl w:ilvl="0" w:tplc="B242FC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B4B4210"/>
    <w:multiLevelType w:val="hybridMultilevel"/>
    <w:tmpl w:val="4470CB82"/>
    <w:lvl w:ilvl="0" w:tplc="C98C88A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C743729"/>
    <w:multiLevelType w:val="multilevel"/>
    <w:tmpl w:val="CBC60C2C"/>
    <w:lvl w:ilvl="0">
      <w:start w:val="1"/>
      <w:numFmt w:val="bullet"/>
      <w:lvlText w:val=""/>
      <w:lvlJc w:val="left"/>
      <w:pPr>
        <w:tabs>
          <w:tab w:val="num" w:pos="0"/>
        </w:tabs>
        <w:ind w:left="755" w:hanging="360"/>
      </w:pPr>
      <w:rPr>
        <w:rFonts w:ascii="Wingdings" w:hAnsi="Wingdings" w:cs="Wingdings"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B74694"/>
    <w:multiLevelType w:val="hybridMultilevel"/>
    <w:tmpl w:val="D214FDF2"/>
    <w:lvl w:ilvl="0" w:tplc="C98C88A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D03381E"/>
    <w:multiLevelType w:val="multilevel"/>
    <w:tmpl w:val="0E82E812"/>
    <w:lvl w:ilvl="0">
      <w:start w:val="1"/>
      <w:numFmt w:val="bullet"/>
      <w:lvlText w:val=""/>
      <w:lvlJc w:val="left"/>
      <w:pPr>
        <w:tabs>
          <w:tab w:val="num" w:pos="0"/>
        </w:tabs>
        <w:ind w:left="420" w:hanging="360"/>
      </w:pPr>
      <w:rPr>
        <w:rFonts w:ascii="Wingdings" w:hAnsi="Wingdings" w:cs="Wingdings" w:hint="default"/>
        <w:b w:val="0"/>
        <w:color w:val="000000"/>
        <w:sz w:val="24"/>
        <w:szCs w:val="24"/>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Garamond" w:hAnsi="Garamond" w:cs="Garamond"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0" w15:restartNumberingAfterBreak="0">
    <w:nsid w:val="1D9042DA"/>
    <w:multiLevelType w:val="multilevel"/>
    <w:tmpl w:val="F42CEBE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15:restartNumberingAfterBreak="0">
    <w:nsid w:val="21F01CF8"/>
    <w:multiLevelType w:val="multilevel"/>
    <w:tmpl w:val="F446DAB0"/>
    <w:lvl w:ilvl="0">
      <w:start w:val="1"/>
      <w:numFmt w:val="bullet"/>
      <w:lvlText w:val="-"/>
      <w:lvlJc w:val="left"/>
      <w:pPr>
        <w:tabs>
          <w:tab w:val="num" w:pos="0"/>
        </w:tabs>
        <w:ind w:left="420" w:hanging="360"/>
      </w:pPr>
      <w:rPr>
        <w:rFonts w:ascii="Times New Roman" w:hAnsi="Times New Roman" w:cs="Times New Roman" w:hint="default"/>
        <w:b w:val="0"/>
        <w:color w:val="000000"/>
        <w:w w:val="93"/>
        <w:sz w:val="24"/>
        <w:szCs w:val="24"/>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Garamond" w:hAnsi="Garamond" w:cs="Garamond"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2" w15:restartNumberingAfterBreak="0">
    <w:nsid w:val="274F3366"/>
    <w:multiLevelType w:val="multilevel"/>
    <w:tmpl w:val="352091E2"/>
    <w:lvl w:ilvl="0">
      <w:start w:val="1"/>
      <w:numFmt w:val="bullet"/>
      <w:lvlText w:val="-"/>
      <w:lvlJc w:val="left"/>
      <w:pPr>
        <w:tabs>
          <w:tab w:val="num" w:pos="0"/>
        </w:tabs>
        <w:ind w:left="1004" w:hanging="360"/>
      </w:pPr>
      <w:rPr>
        <w:rFonts w:ascii="Times New Roman" w:hAnsi="Times New Roman" w:cs="Times New Roman" w:hint="default"/>
        <w:w w:val="93"/>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620BC1"/>
    <w:multiLevelType w:val="multilevel"/>
    <w:tmpl w:val="51C44D6A"/>
    <w:lvl w:ilvl="0">
      <w:start w:val="1"/>
      <w:numFmt w:val="bullet"/>
      <w:lvlText w:val="-"/>
      <w:lvlJc w:val="left"/>
      <w:pPr>
        <w:tabs>
          <w:tab w:val="num" w:pos="0"/>
        </w:tabs>
        <w:ind w:left="755" w:hanging="360"/>
      </w:pPr>
      <w:rPr>
        <w:rFonts w:ascii="Tahoma" w:hAnsi="Tahoma" w:cs="Tahoma"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3860E5"/>
    <w:multiLevelType w:val="hybridMultilevel"/>
    <w:tmpl w:val="CB0ACB14"/>
    <w:lvl w:ilvl="0" w:tplc="E7509392">
      <w:numFmt w:val="bullet"/>
      <w:lvlText w:val="-"/>
      <w:lvlJc w:val="left"/>
      <w:pPr>
        <w:ind w:left="1067" w:hanging="360"/>
      </w:pPr>
      <w:rPr>
        <w:rFonts w:ascii="Arial" w:eastAsia="Times New Roman" w:hAnsi="Arial" w:cs="Arial" w:hint="default"/>
      </w:rPr>
    </w:lvl>
    <w:lvl w:ilvl="1" w:tplc="04100003" w:tentative="1">
      <w:start w:val="1"/>
      <w:numFmt w:val="bullet"/>
      <w:lvlText w:val="o"/>
      <w:lvlJc w:val="left"/>
      <w:pPr>
        <w:ind w:left="1787" w:hanging="360"/>
      </w:pPr>
      <w:rPr>
        <w:rFonts w:ascii="Courier New" w:hAnsi="Courier New" w:cs="Courier New" w:hint="default"/>
      </w:rPr>
    </w:lvl>
    <w:lvl w:ilvl="2" w:tplc="04100005" w:tentative="1">
      <w:start w:val="1"/>
      <w:numFmt w:val="bullet"/>
      <w:lvlText w:val=""/>
      <w:lvlJc w:val="left"/>
      <w:pPr>
        <w:ind w:left="2507" w:hanging="360"/>
      </w:pPr>
      <w:rPr>
        <w:rFonts w:ascii="Wingdings" w:hAnsi="Wingdings" w:hint="default"/>
      </w:rPr>
    </w:lvl>
    <w:lvl w:ilvl="3" w:tplc="04100001" w:tentative="1">
      <w:start w:val="1"/>
      <w:numFmt w:val="bullet"/>
      <w:lvlText w:val=""/>
      <w:lvlJc w:val="left"/>
      <w:pPr>
        <w:ind w:left="3227" w:hanging="360"/>
      </w:pPr>
      <w:rPr>
        <w:rFonts w:ascii="Symbol" w:hAnsi="Symbol" w:hint="default"/>
      </w:rPr>
    </w:lvl>
    <w:lvl w:ilvl="4" w:tplc="04100003" w:tentative="1">
      <w:start w:val="1"/>
      <w:numFmt w:val="bullet"/>
      <w:lvlText w:val="o"/>
      <w:lvlJc w:val="left"/>
      <w:pPr>
        <w:ind w:left="3947" w:hanging="360"/>
      </w:pPr>
      <w:rPr>
        <w:rFonts w:ascii="Courier New" w:hAnsi="Courier New" w:cs="Courier New" w:hint="default"/>
      </w:rPr>
    </w:lvl>
    <w:lvl w:ilvl="5" w:tplc="04100005" w:tentative="1">
      <w:start w:val="1"/>
      <w:numFmt w:val="bullet"/>
      <w:lvlText w:val=""/>
      <w:lvlJc w:val="left"/>
      <w:pPr>
        <w:ind w:left="4667" w:hanging="360"/>
      </w:pPr>
      <w:rPr>
        <w:rFonts w:ascii="Wingdings" w:hAnsi="Wingdings" w:hint="default"/>
      </w:rPr>
    </w:lvl>
    <w:lvl w:ilvl="6" w:tplc="04100001" w:tentative="1">
      <w:start w:val="1"/>
      <w:numFmt w:val="bullet"/>
      <w:lvlText w:val=""/>
      <w:lvlJc w:val="left"/>
      <w:pPr>
        <w:ind w:left="5387" w:hanging="360"/>
      </w:pPr>
      <w:rPr>
        <w:rFonts w:ascii="Symbol" w:hAnsi="Symbol" w:hint="default"/>
      </w:rPr>
    </w:lvl>
    <w:lvl w:ilvl="7" w:tplc="04100003" w:tentative="1">
      <w:start w:val="1"/>
      <w:numFmt w:val="bullet"/>
      <w:lvlText w:val="o"/>
      <w:lvlJc w:val="left"/>
      <w:pPr>
        <w:ind w:left="6107" w:hanging="360"/>
      </w:pPr>
      <w:rPr>
        <w:rFonts w:ascii="Courier New" w:hAnsi="Courier New" w:cs="Courier New" w:hint="default"/>
      </w:rPr>
    </w:lvl>
    <w:lvl w:ilvl="8" w:tplc="04100005" w:tentative="1">
      <w:start w:val="1"/>
      <w:numFmt w:val="bullet"/>
      <w:lvlText w:val=""/>
      <w:lvlJc w:val="left"/>
      <w:pPr>
        <w:ind w:left="6827" w:hanging="360"/>
      </w:pPr>
      <w:rPr>
        <w:rFonts w:ascii="Wingdings" w:hAnsi="Wingdings" w:hint="default"/>
      </w:rPr>
    </w:lvl>
  </w:abstractNum>
  <w:abstractNum w:abstractNumId="15" w15:restartNumberingAfterBreak="0">
    <w:nsid w:val="32495E53"/>
    <w:multiLevelType w:val="multilevel"/>
    <w:tmpl w:val="BCF243FA"/>
    <w:lvl w:ilvl="0">
      <w:start w:val="1"/>
      <w:numFmt w:val="bullet"/>
      <w:lvlText w:val=""/>
      <w:lvlJc w:val="left"/>
      <w:pPr>
        <w:tabs>
          <w:tab w:val="num" w:pos="0"/>
        </w:tabs>
        <w:ind w:left="720"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DF4910"/>
    <w:multiLevelType w:val="multilevel"/>
    <w:tmpl w:val="3FC49A9A"/>
    <w:lvl w:ilvl="0">
      <w:start w:val="1"/>
      <w:numFmt w:val="bullet"/>
      <w:lvlText w:val=""/>
      <w:lvlJc w:val="left"/>
      <w:pPr>
        <w:tabs>
          <w:tab w:val="num" w:pos="0"/>
        </w:tabs>
        <w:ind w:left="720"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57148A"/>
    <w:multiLevelType w:val="hybridMultilevel"/>
    <w:tmpl w:val="3FF0532C"/>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36D3003B"/>
    <w:multiLevelType w:val="hybridMultilevel"/>
    <w:tmpl w:val="064AC0E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D6513F2"/>
    <w:multiLevelType w:val="multilevel"/>
    <w:tmpl w:val="5E1CF440"/>
    <w:lvl w:ilvl="0">
      <w:start w:val="1"/>
      <w:numFmt w:val="bullet"/>
      <w:lvlText w:val="-"/>
      <w:lvlJc w:val="left"/>
      <w:pPr>
        <w:tabs>
          <w:tab w:val="num" w:pos="0"/>
        </w:tabs>
        <w:ind w:left="715" w:hanging="360"/>
      </w:pPr>
      <w:rPr>
        <w:rFonts w:ascii="Times New Roman" w:hAnsi="Times New Roman" w:cs="Times New Roman" w:hint="default"/>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831118"/>
    <w:multiLevelType w:val="multilevel"/>
    <w:tmpl w:val="0A84E3B0"/>
    <w:lvl w:ilvl="0">
      <w:start w:val="1"/>
      <w:numFmt w:val="lowerLetter"/>
      <w:lvlText w:val="%1)"/>
      <w:lvlJc w:val="left"/>
      <w:pPr>
        <w:tabs>
          <w:tab w:val="num" w:pos="0"/>
        </w:tabs>
        <w:ind w:left="644" w:hanging="360"/>
      </w:pPr>
      <w:rPr>
        <w:rFonts w:ascii="Titillium" w:hAnsi="Titillium" w:cs="Arial" w:hint="default"/>
        <w:bCs/>
        <w:iCs/>
        <w:sz w:val="1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AA0B65"/>
    <w:multiLevelType w:val="multilevel"/>
    <w:tmpl w:val="AC060726"/>
    <w:lvl w:ilvl="0">
      <w:start w:val="1"/>
      <w:numFmt w:val="bullet"/>
      <w:lvlText w:val=""/>
      <w:lvlJc w:val="left"/>
      <w:pPr>
        <w:tabs>
          <w:tab w:val="num" w:pos="0"/>
        </w:tabs>
        <w:ind w:left="1713"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1353B9"/>
    <w:multiLevelType w:val="hybridMultilevel"/>
    <w:tmpl w:val="3A40269E"/>
    <w:lvl w:ilvl="0" w:tplc="C98C88A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8FE6DC2"/>
    <w:multiLevelType w:val="multilevel"/>
    <w:tmpl w:val="3D461FB6"/>
    <w:lvl w:ilvl="0">
      <w:start w:val="1"/>
      <w:numFmt w:val="decimal"/>
      <w:lvlText w:val="%1)"/>
      <w:lvlJc w:val="left"/>
      <w:pPr>
        <w:tabs>
          <w:tab w:val="num" w:pos="0"/>
        </w:tabs>
        <w:ind w:left="644" w:hanging="360"/>
      </w:pPr>
      <w:rPr>
        <w:rFonts w:ascii="Titillium" w:hAnsi="Titillium" w:cs="Arial" w:hint="default"/>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4F25B1"/>
    <w:multiLevelType w:val="hybridMultilevel"/>
    <w:tmpl w:val="5216A6B4"/>
    <w:lvl w:ilvl="0" w:tplc="C98C88A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70A5E14"/>
    <w:multiLevelType w:val="multilevel"/>
    <w:tmpl w:val="F45AE05A"/>
    <w:lvl w:ilvl="0">
      <w:start w:val="1"/>
      <w:numFmt w:val="decimal"/>
      <w:lvlText w:val="%1)"/>
      <w:lvlJc w:val="left"/>
      <w:pPr>
        <w:tabs>
          <w:tab w:val="num" w:pos="720"/>
        </w:tabs>
        <w:ind w:left="420" w:hanging="360"/>
      </w:pPr>
      <w:rPr>
        <w:rFonts w:ascii="Titillium" w:eastAsia="Times New Roman" w:hAnsi="Titillium" w:cs="Arial" w:hint="default"/>
        <w:b w:val="0"/>
        <w:bCs/>
        <w:i w:val="0"/>
        <w:iCs/>
        <w:color w:val="000000"/>
        <w:sz w:val="18"/>
        <w:szCs w:val="24"/>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Garamond" w:hAnsi="Garamond" w:cs="Garamond"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6" w15:restartNumberingAfterBreak="0">
    <w:nsid w:val="586A112A"/>
    <w:multiLevelType w:val="hybridMultilevel"/>
    <w:tmpl w:val="4886987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5535C94"/>
    <w:multiLevelType w:val="multilevel"/>
    <w:tmpl w:val="E56278E2"/>
    <w:lvl w:ilvl="0">
      <w:start w:val="1"/>
      <w:numFmt w:val="decimal"/>
      <w:lvlText w:val="%1)"/>
      <w:lvlJc w:val="left"/>
      <w:pPr>
        <w:tabs>
          <w:tab w:val="num" w:pos="720"/>
        </w:tabs>
        <w:ind w:left="420" w:hanging="360"/>
      </w:pPr>
      <w:rPr>
        <w:rFonts w:ascii="Garamond" w:eastAsia="Times New Roman" w:hAnsi="Garamond" w:cs="Arial"/>
        <w:b w:val="0"/>
        <w:bCs/>
        <w:i w:val="0"/>
        <w:iCs/>
        <w:color w:val="000000"/>
        <w:sz w:val="24"/>
        <w:szCs w:val="24"/>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Garamond" w:hAnsi="Garamond" w:cs="Garamond"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8" w15:restartNumberingAfterBreak="0">
    <w:nsid w:val="69384ED7"/>
    <w:multiLevelType w:val="hybridMultilevel"/>
    <w:tmpl w:val="35C88CF4"/>
    <w:lvl w:ilvl="0" w:tplc="6CB25CEC">
      <w:numFmt w:val="bullet"/>
      <w:lvlText w:val="-"/>
      <w:lvlJc w:val="left"/>
      <w:pPr>
        <w:ind w:left="1080" w:hanging="7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333FBB"/>
    <w:multiLevelType w:val="multilevel"/>
    <w:tmpl w:val="67D2577A"/>
    <w:lvl w:ilvl="0">
      <w:start w:val="1"/>
      <w:numFmt w:val="bullet"/>
      <w:lvlText w:val=""/>
      <w:lvlJc w:val="left"/>
      <w:pPr>
        <w:tabs>
          <w:tab w:val="num" w:pos="0"/>
        </w:tabs>
        <w:ind w:left="1364"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623693"/>
    <w:multiLevelType w:val="multilevel"/>
    <w:tmpl w:val="B2108150"/>
    <w:lvl w:ilvl="0">
      <w:start w:val="1"/>
      <w:numFmt w:val="bullet"/>
      <w:lvlText w:val="-"/>
      <w:lvlJc w:val="left"/>
      <w:pPr>
        <w:tabs>
          <w:tab w:val="num" w:pos="0"/>
        </w:tabs>
        <w:ind w:left="720" w:hanging="360"/>
      </w:pPr>
      <w:rPr>
        <w:rFonts w:ascii="Arial" w:hAnsi="Arial" w:cs="Arial" w:hint="default"/>
        <w:b w:val="0"/>
        <w:lang w:val="it-I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42B5D33"/>
    <w:multiLevelType w:val="multilevel"/>
    <w:tmpl w:val="8A660236"/>
    <w:lvl w:ilvl="0">
      <w:start w:val="1"/>
      <w:numFmt w:val="bullet"/>
      <w:lvlText w:val="-"/>
      <w:lvlJc w:val="left"/>
      <w:pPr>
        <w:tabs>
          <w:tab w:val="num" w:pos="0"/>
        </w:tabs>
        <w:ind w:left="1996" w:hanging="360"/>
      </w:pPr>
      <w:rPr>
        <w:rFonts w:ascii="Times New Roman" w:hAnsi="Times New Roman" w:cs="Times New Roman" w:hint="default"/>
        <w:w w:val="93"/>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B93722"/>
    <w:multiLevelType w:val="multilevel"/>
    <w:tmpl w:val="A9A22F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77164CF7"/>
    <w:multiLevelType w:val="multilevel"/>
    <w:tmpl w:val="B830794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4" w15:restartNumberingAfterBreak="0">
    <w:nsid w:val="788A219D"/>
    <w:multiLevelType w:val="hybridMultilevel"/>
    <w:tmpl w:val="5D784D64"/>
    <w:lvl w:ilvl="0" w:tplc="C98C88A2">
      <w:start w:val="1"/>
      <w:numFmt w:val="bullet"/>
      <w:lvlText w:val="-"/>
      <w:lvlJc w:val="left"/>
      <w:pPr>
        <w:ind w:left="644" w:hanging="360"/>
      </w:pPr>
      <w:rPr>
        <w:rFonts w:ascii="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7AC9467D"/>
    <w:multiLevelType w:val="hybridMultilevel"/>
    <w:tmpl w:val="EE4A4ED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BB2263D"/>
    <w:multiLevelType w:val="multilevel"/>
    <w:tmpl w:val="51A22FE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7" w15:restartNumberingAfterBreak="0">
    <w:nsid w:val="7C07625D"/>
    <w:multiLevelType w:val="multilevel"/>
    <w:tmpl w:val="99E09D0A"/>
    <w:lvl w:ilvl="0">
      <w:start w:val="1"/>
      <w:numFmt w:val="bullet"/>
      <w:lvlText w:val="-"/>
      <w:lvlJc w:val="left"/>
      <w:pPr>
        <w:tabs>
          <w:tab w:val="num" w:pos="-360"/>
        </w:tabs>
        <w:ind w:left="360" w:hanging="360"/>
      </w:pPr>
      <w:rPr>
        <w:rFonts w:ascii="Times New Roman" w:hAnsi="Times New Roman" w:cs="Times New Roman" w:hint="default"/>
        <w:color w:val="000000"/>
        <w:w w:val="93"/>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FB42CD"/>
    <w:multiLevelType w:val="multilevel"/>
    <w:tmpl w:val="09204F9C"/>
    <w:lvl w:ilvl="0">
      <w:start w:val="1"/>
      <w:numFmt w:val="bullet"/>
      <w:lvlText w:val="-"/>
      <w:lvlJc w:val="left"/>
      <w:pPr>
        <w:tabs>
          <w:tab w:val="num" w:pos="283"/>
        </w:tabs>
        <w:ind w:left="1003" w:hanging="360"/>
      </w:pPr>
      <w:rPr>
        <w:rFonts w:ascii="Times New Roman" w:hAnsi="Times New Roman" w:cs="Times New Roman" w:hint="default"/>
        <w:w w:val="99"/>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27"/>
  </w:num>
  <w:num w:numId="5">
    <w:abstractNumId w:val="30"/>
  </w:num>
  <w:num w:numId="6">
    <w:abstractNumId w:val="12"/>
  </w:num>
  <w:num w:numId="7">
    <w:abstractNumId w:val="37"/>
  </w:num>
  <w:num w:numId="8">
    <w:abstractNumId w:val="7"/>
  </w:num>
  <w:num w:numId="9">
    <w:abstractNumId w:val="11"/>
  </w:num>
  <w:num w:numId="10">
    <w:abstractNumId w:val="1"/>
  </w:num>
  <w:num w:numId="11">
    <w:abstractNumId w:val="31"/>
  </w:num>
  <w:num w:numId="12">
    <w:abstractNumId w:val="2"/>
  </w:num>
  <w:num w:numId="13">
    <w:abstractNumId w:val="3"/>
  </w:num>
  <w:num w:numId="14">
    <w:abstractNumId w:val="38"/>
  </w:num>
  <w:num w:numId="15">
    <w:abstractNumId w:val="19"/>
  </w:num>
  <w:num w:numId="16">
    <w:abstractNumId w:val="16"/>
  </w:num>
  <w:num w:numId="17">
    <w:abstractNumId w:val="25"/>
  </w:num>
  <w:num w:numId="18">
    <w:abstractNumId w:val="13"/>
  </w:num>
  <w:num w:numId="19">
    <w:abstractNumId w:val="9"/>
  </w:num>
  <w:num w:numId="20">
    <w:abstractNumId w:val="20"/>
  </w:num>
  <w:num w:numId="21">
    <w:abstractNumId w:val="29"/>
  </w:num>
  <w:num w:numId="22">
    <w:abstractNumId w:val="15"/>
  </w:num>
  <w:num w:numId="23">
    <w:abstractNumId w:val="10"/>
  </w:num>
  <w:num w:numId="24">
    <w:abstractNumId w:val="36"/>
  </w:num>
  <w:num w:numId="25">
    <w:abstractNumId w:val="33"/>
  </w:num>
  <w:num w:numId="26">
    <w:abstractNumId w:val="4"/>
  </w:num>
  <w:num w:numId="27">
    <w:abstractNumId w:val="14"/>
  </w:num>
  <w:num w:numId="28">
    <w:abstractNumId w:val="22"/>
  </w:num>
  <w:num w:numId="29">
    <w:abstractNumId w:val="34"/>
  </w:num>
  <w:num w:numId="30">
    <w:abstractNumId w:val="6"/>
  </w:num>
  <w:num w:numId="31">
    <w:abstractNumId w:val="28"/>
  </w:num>
  <w:num w:numId="32">
    <w:abstractNumId w:val="8"/>
  </w:num>
  <w:num w:numId="33">
    <w:abstractNumId w:val="24"/>
  </w:num>
  <w:num w:numId="34">
    <w:abstractNumId w:val="26"/>
  </w:num>
  <w:num w:numId="35">
    <w:abstractNumId w:val="17"/>
  </w:num>
  <w:num w:numId="36">
    <w:abstractNumId w:val="35"/>
  </w:num>
  <w:num w:numId="37">
    <w:abstractNumId w:val="5"/>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1B"/>
    <w:rsid w:val="00002982"/>
    <w:rsid w:val="00005830"/>
    <w:rsid w:val="00014D4C"/>
    <w:rsid w:val="000244D6"/>
    <w:rsid w:val="00036842"/>
    <w:rsid w:val="00036996"/>
    <w:rsid w:val="0006075A"/>
    <w:rsid w:val="000620D5"/>
    <w:rsid w:val="000630DF"/>
    <w:rsid w:val="00065983"/>
    <w:rsid w:val="00081358"/>
    <w:rsid w:val="00081FC8"/>
    <w:rsid w:val="00084A78"/>
    <w:rsid w:val="00096CC0"/>
    <w:rsid w:val="000A30D8"/>
    <w:rsid w:val="000B0C71"/>
    <w:rsid w:val="000C09DA"/>
    <w:rsid w:val="000C272E"/>
    <w:rsid w:val="000C576A"/>
    <w:rsid w:val="000D4529"/>
    <w:rsid w:val="000D63A5"/>
    <w:rsid w:val="000E0918"/>
    <w:rsid w:val="000E2261"/>
    <w:rsid w:val="000E59F1"/>
    <w:rsid w:val="000E6B02"/>
    <w:rsid w:val="000F1432"/>
    <w:rsid w:val="000F288E"/>
    <w:rsid w:val="000F7451"/>
    <w:rsid w:val="00100FCA"/>
    <w:rsid w:val="00103C9A"/>
    <w:rsid w:val="0011258E"/>
    <w:rsid w:val="0012042D"/>
    <w:rsid w:val="001205E5"/>
    <w:rsid w:val="00120EC0"/>
    <w:rsid w:val="00130EAA"/>
    <w:rsid w:val="00133CA5"/>
    <w:rsid w:val="00153707"/>
    <w:rsid w:val="00166683"/>
    <w:rsid w:val="0017244B"/>
    <w:rsid w:val="00176C03"/>
    <w:rsid w:val="00186351"/>
    <w:rsid w:val="00190A3A"/>
    <w:rsid w:val="001940B0"/>
    <w:rsid w:val="001941CC"/>
    <w:rsid w:val="00195D8B"/>
    <w:rsid w:val="001A1668"/>
    <w:rsid w:val="001B2539"/>
    <w:rsid w:val="001B3C36"/>
    <w:rsid w:val="001C2271"/>
    <w:rsid w:val="001D1B84"/>
    <w:rsid w:val="001D4192"/>
    <w:rsid w:val="001D59DE"/>
    <w:rsid w:val="001D73B9"/>
    <w:rsid w:val="001D7673"/>
    <w:rsid w:val="001E0273"/>
    <w:rsid w:val="001E41AA"/>
    <w:rsid w:val="001E7982"/>
    <w:rsid w:val="00203D4D"/>
    <w:rsid w:val="00205738"/>
    <w:rsid w:val="00210DF8"/>
    <w:rsid w:val="00211AF4"/>
    <w:rsid w:val="002121DC"/>
    <w:rsid w:val="00215AE3"/>
    <w:rsid w:val="00216835"/>
    <w:rsid w:val="00217417"/>
    <w:rsid w:val="00224951"/>
    <w:rsid w:val="00227DCC"/>
    <w:rsid w:val="00233F5F"/>
    <w:rsid w:val="0023613A"/>
    <w:rsid w:val="00241B3E"/>
    <w:rsid w:val="0024619F"/>
    <w:rsid w:val="00247504"/>
    <w:rsid w:val="00250AE2"/>
    <w:rsid w:val="00255B9C"/>
    <w:rsid w:val="0026073A"/>
    <w:rsid w:val="002673F8"/>
    <w:rsid w:val="002913B8"/>
    <w:rsid w:val="00294534"/>
    <w:rsid w:val="002A10FE"/>
    <w:rsid w:val="002A255B"/>
    <w:rsid w:val="002A4B8F"/>
    <w:rsid w:val="002A5FEC"/>
    <w:rsid w:val="002B145C"/>
    <w:rsid w:val="002C26F1"/>
    <w:rsid w:val="002C3B68"/>
    <w:rsid w:val="002D4A92"/>
    <w:rsid w:val="002E223C"/>
    <w:rsid w:val="002F19C1"/>
    <w:rsid w:val="002F3266"/>
    <w:rsid w:val="002F5C6A"/>
    <w:rsid w:val="0030524D"/>
    <w:rsid w:val="00311B38"/>
    <w:rsid w:val="00321ADB"/>
    <w:rsid w:val="003259B8"/>
    <w:rsid w:val="00330F79"/>
    <w:rsid w:val="00331AD2"/>
    <w:rsid w:val="00341237"/>
    <w:rsid w:val="00347123"/>
    <w:rsid w:val="00355503"/>
    <w:rsid w:val="0036133B"/>
    <w:rsid w:val="00367052"/>
    <w:rsid w:val="00373814"/>
    <w:rsid w:val="00373F35"/>
    <w:rsid w:val="00380CE3"/>
    <w:rsid w:val="003833F7"/>
    <w:rsid w:val="00384F47"/>
    <w:rsid w:val="00387FFA"/>
    <w:rsid w:val="00393877"/>
    <w:rsid w:val="00397163"/>
    <w:rsid w:val="003A03D4"/>
    <w:rsid w:val="003A146E"/>
    <w:rsid w:val="003A26D9"/>
    <w:rsid w:val="003B62FA"/>
    <w:rsid w:val="003B63F4"/>
    <w:rsid w:val="003C01E2"/>
    <w:rsid w:val="003C0E94"/>
    <w:rsid w:val="003C20F8"/>
    <w:rsid w:val="003C5862"/>
    <w:rsid w:val="003D10D5"/>
    <w:rsid w:val="003E7660"/>
    <w:rsid w:val="003F5A12"/>
    <w:rsid w:val="003F5ECB"/>
    <w:rsid w:val="00401B61"/>
    <w:rsid w:val="004047C1"/>
    <w:rsid w:val="00406B46"/>
    <w:rsid w:val="004118F4"/>
    <w:rsid w:val="00412FF2"/>
    <w:rsid w:val="004172F2"/>
    <w:rsid w:val="00420AD8"/>
    <w:rsid w:val="00424858"/>
    <w:rsid w:val="00427010"/>
    <w:rsid w:val="0043301B"/>
    <w:rsid w:val="00434489"/>
    <w:rsid w:val="00456196"/>
    <w:rsid w:val="004575AA"/>
    <w:rsid w:val="00457A3B"/>
    <w:rsid w:val="0046538E"/>
    <w:rsid w:val="00467E89"/>
    <w:rsid w:val="00480BCD"/>
    <w:rsid w:val="00485BEF"/>
    <w:rsid w:val="00486BC4"/>
    <w:rsid w:val="00495790"/>
    <w:rsid w:val="00495F99"/>
    <w:rsid w:val="004A19F6"/>
    <w:rsid w:val="004A5C8E"/>
    <w:rsid w:val="004A631D"/>
    <w:rsid w:val="004B051C"/>
    <w:rsid w:val="004B4049"/>
    <w:rsid w:val="004B6BF0"/>
    <w:rsid w:val="004C591F"/>
    <w:rsid w:val="004C5ED1"/>
    <w:rsid w:val="004C713B"/>
    <w:rsid w:val="004D4BDD"/>
    <w:rsid w:val="004D73C1"/>
    <w:rsid w:val="004E4FB9"/>
    <w:rsid w:val="00503A96"/>
    <w:rsid w:val="00511BE0"/>
    <w:rsid w:val="005214DD"/>
    <w:rsid w:val="00522D0E"/>
    <w:rsid w:val="00525BE5"/>
    <w:rsid w:val="00527ADF"/>
    <w:rsid w:val="00530268"/>
    <w:rsid w:val="005321A2"/>
    <w:rsid w:val="00533BE8"/>
    <w:rsid w:val="0054121B"/>
    <w:rsid w:val="005432D4"/>
    <w:rsid w:val="00550FFE"/>
    <w:rsid w:val="00552D46"/>
    <w:rsid w:val="0056011A"/>
    <w:rsid w:val="005676FE"/>
    <w:rsid w:val="005735B8"/>
    <w:rsid w:val="00577763"/>
    <w:rsid w:val="00580905"/>
    <w:rsid w:val="005826CF"/>
    <w:rsid w:val="005845E3"/>
    <w:rsid w:val="00594D10"/>
    <w:rsid w:val="005A03C5"/>
    <w:rsid w:val="005A13CE"/>
    <w:rsid w:val="005A5737"/>
    <w:rsid w:val="005A5C5F"/>
    <w:rsid w:val="005A79D4"/>
    <w:rsid w:val="005C63A7"/>
    <w:rsid w:val="005C7D04"/>
    <w:rsid w:val="005C7E37"/>
    <w:rsid w:val="005E4EC6"/>
    <w:rsid w:val="005E5196"/>
    <w:rsid w:val="005E5F7E"/>
    <w:rsid w:val="0060711B"/>
    <w:rsid w:val="006110FE"/>
    <w:rsid w:val="00614F7D"/>
    <w:rsid w:val="0062050F"/>
    <w:rsid w:val="00626158"/>
    <w:rsid w:val="00633446"/>
    <w:rsid w:val="00634BE5"/>
    <w:rsid w:val="00646F88"/>
    <w:rsid w:val="006538BD"/>
    <w:rsid w:val="006568D1"/>
    <w:rsid w:val="00661742"/>
    <w:rsid w:val="00667374"/>
    <w:rsid w:val="0067673A"/>
    <w:rsid w:val="00680430"/>
    <w:rsid w:val="0069417E"/>
    <w:rsid w:val="00694A55"/>
    <w:rsid w:val="00696473"/>
    <w:rsid w:val="006B1348"/>
    <w:rsid w:val="006B65E2"/>
    <w:rsid w:val="006C6D09"/>
    <w:rsid w:val="006D22D3"/>
    <w:rsid w:val="006E7898"/>
    <w:rsid w:val="006F23FC"/>
    <w:rsid w:val="00702126"/>
    <w:rsid w:val="00704AAB"/>
    <w:rsid w:val="00707372"/>
    <w:rsid w:val="00713D9B"/>
    <w:rsid w:val="00721F6A"/>
    <w:rsid w:val="00730944"/>
    <w:rsid w:val="00731A3F"/>
    <w:rsid w:val="00751C50"/>
    <w:rsid w:val="00753A51"/>
    <w:rsid w:val="00757E45"/>
    <w:rsid w:val="00767A73"/>
    <w:rsid w:val="00767D42"/>
    <w:rsid w:val="00770B07"/>
    <w:rsid w:val="0077174E"/>
    <w:rsid w:val="0077242F"/>
    <w:rsid w:val="00791E80"/>
    <w:rsid w:val="0079349A"/>
    <w:rsid w:val="00796F26"/>
    <w:rsid w:val="007A2B8F"/>
    <w:rsid w:val="007B3A2A"/>
    <w:rsid w:val="007D2214"/>
    <w:rsid w:val="007D393C"/>
    <w:rsid w:val="007D4CA5"/>
    <w:rsid w:val="007E3C4D"/>
    <w:rsid w:val="007E4C35"/>
    <w:rsid w:val="007E6311"/>
    <w:rsid w:val="007F295F"/>
    <w:rsid w:val="007F4B16"/>
    <w:rsid w:val="007F71EA"/>
    <w:rsid w:val="0082296F"/>
    <w:rsid w:val="008264BC"/>
    <w:rsid w:val="008271CB"/>
    <w:rsid w:val="00830305"/>
    <w:rsid w:val="00831122"/>
    <w:rsid w:val="00831212"/>
    <w:rsid w:val="008525C9"/>
    <w:rsid w:val="00853218"/>
    <w:rsid w:val="00865092"/>
    <w:rsid w:val="00866D58"/>
    <w:rsid w:val="00867BCF"/>
    <w:rsid w:val="008725BD"/>
    <w:rsid w:val="0087539B"/>
    <w:rsid w:val="0087585C"/>
    <w:rsid w:val="00876D36"/>
    <w:rsid w:val="00882184"/>
    <w:rsid w:val="008917A9"/>
    <w:rsid w:val="00892418"/>
    <w:rsid w:val="008A1AC7"/>
    <w:rsid w:val="008A264A"/>
    <w:rsid w:val="008A69D3"/>
    <w:rsid w:val="008A756E"/>
    <w:rsid w:val="008B3943"/>
    <w:rsid w:val="008B5B0E"/>
    <w:rsid w:val="008C3641"/>
    <w:rsid w:val="008D0AB2"/>
    <w:rsid w:val="008D4D7F"/>
    <w:rsid w:val="008E5B03"/>
    <w:rsid w:val="008E62A7"/>
    <w:rsid w:val="008F2D1D"/>
    <w:rsid w:val="008F62DC"/>
    <w:rsid w:val="00901ACA"/>
    <w:rsid w:val="00907B98"/>
    <w:rsid w:val="00914658"/>
    <w:rsid w:val="00916481"/>
    <w:rsid w:val="00916604"/>
    <w:rsid w:val="00920CC8"/>
    <w:rsid w:val="0093682F"/>
    <w:rsid w:val="00941E9C"/>
    <w:rsid w:val="0094347A"/>
    <w:rsid w:val="00946675"/>
    <w:rsid w:val="0095419E"/>
    <w:rsid w:val="0095596B"/>
    <w:rsid w:val="00957645"/>
    <w:rsid w:val="00957FD7"/>
    <w:rsid w:val="00960199"/>
    <w:rsid w:val="0097650B"/>
    <w:rsid w:val="0098158A"/>
    <w:rsid w:val="00987C28"/>
    <w:rsid w:val="00997C81"/>
    <w:rsid w:val="009A51E6"/>
    <w:rsid w:val="009B21B2"/>
    <w:rsid w:val="009B230B"/>
    <w:rsid w:val="009C409C"/>
    <w:rsid w:val="009C7564"/>
    <w:rsid w:val="009D6967"/>
    <w:rsid w:val="009E4BB1"/>
    <w:rsid w:val="009E5F69"/>
    <w:rsid w:val="009F3B69"/>
    <w:rsid w:val="009F5A24"/>
    <w:rsid w:val="009F6625"/>
    <w:rsid w:val="009F7B99"/>
    <w:rsid w:val="00A1070C"/>
    <w:rsid w:val="00A12882"/>
    <w:rsid w:val="00A23E3F"/>
    <w:rsid w:val="00A25633"/>
    <w:rsid w:val="00A2788C"/>
    <w:rsid w:val="00A67C04"/>
    <w:rsid w:val="00A767D6"/>
    <w:rsid w:val="00A77A2C"/>
    <w:rsid w:val="00A80D03"/>
    <w:rsid w:val="00A84347"/>
    <w:rsid w:val="00A863A8"/>
    <w:rsid w:val="00A8764D"/>
    <w:rsid w:val="00A928F2"/>
    <w:rsid w:val="00A92D42"/>
    <w:rsid w:val="00AA149C"/>
    <w:rsid w:val="00AA3B69"/>
    <w:rsid w:val="00AB06C0"/>
    <w:rsid w:val="00AB6F19"/>
    <w:rsid w:val="00AD4FD5"/>
    <w:rsid w:val="00AE15F2"/>
    <w:rsid w:val="00AF18ED"/>
    <w:rsid w:val="00AF4494"/>
    <w:rsid w:val="00AF55C8"/>
    <w:rsid w:val="00AF5ADD"/>
    <w:rsid w:val="00B00A7E"/>
    <w:rsid w:val="00B10FB2"/>
    <w:rsid w:val="00B20110"/>
    <w:rsid w:val="00B255EB"/>
    <w:rsid w:val="00B3075C"/>
    <w:rsid w:val="00B31409"/>
    <w:rsid w:val="00B335AF"/>
    <w:rsid w:val="00B34105"/>
    <w:rsid w:val="00B351E0"/>
    <w:rsid w:val="00B374EC"/>
    <w:rsid w:val="00B429C4"/>
    <w:rsid w:val="00B44768"/>
    <w:rsid w:val="00B63E47"/>
    <w:rsid w:val="00B7192B"/>
    <w:rsid w:val="00B71E23"/>
    <w:rsid w:val="00B77FFB"/>
    <w:rsid w:val="00B86D59"/>
    <w:rsid w:val="00B87A89"/>
    <w:rsid w:val="00B90279"/>
    <w:rsid w:val="00B91505"/>
    <w:rsid w:val="00B9219D"/>
    <w:rsid w:val="00B93A17"/>
    <w:rsid w:val="00B95085"/>
    <w:rsid w:val="00B9636E"/>
    <w:rsid w:val="00BB0254"/>
    <w:rsid w:val="00BB2400"/>
    <w:rsid w:val="00BB6F9D"/>
    <w:rsid w:val="00BB7CFE"/>
    <w:rsid w:val="00BB7ECF"/>
    <w:rsid w:val="00BC11FD"/>
    <w:rsid w:val="00BD3F0A"/>
    <w:rsid w:val="00BE15A5"/>
    <w:rsid w:val="00BE2789"/>
    <w:rsid w:val="00BE294C"/>
    <w:rsid w:val="00BE2DE9"/>
    <w:rsid w:val="00BE5C59"/>
    <w:rsid w:val="00BE788E"/>
    <w:rsid w:val="00C3134C"/>
    <w:rsid w:val="00C37808"/>
    <w:rsid w:val="00C46B90"/>
    <w:rsid w:val="00C4732C"/>
    <w:rsid w:val="00C50094"/>
    <w:rsid w:val="00C55410"/>
    <w:rsid w:val="00C75316"/>
    <w:rsid w:val="00C80104"/>
    <w:rsid w:val="00C812A5"/>
    <w:rsid w:val="00C82677"/>
    <w:rsid w:val="00C8782D"/>
    <w:rsid w:val="00C918D2"/>
    <w:rsid w:val="00C93FC5"/>
    <w:rsid w:val="00CA0918"/>
    <w:rsid w:val="00CA5945"/>
    <w:rsid w:val="00CA7679"/>
    <w:rsid w:val="00CA7B65"/>
    <w:rsid w:val="00CC270D"/>
    <w:rsid w:val="00CC631A"/>
    <w:rsid w:val="00CC6601"/>
    <w:rsid w:val="00CD1040"/>
    <w:rsid w:val="00CE1F38"/>
    <w:rsid w:val="00CE36D7"/>
    <w:rsid w:val="00CF1FBF"/>
    <w:rsid w:val="00CF2916"/>
    <w:rsid w:val="00CF3629"/>
    <w:rsid w:val="00CF38B8"/>
    <w:rsid w:val="00CF6DA4"/>
    <w:rsid w:val="00D0331E"/>
    <w:rsid w:val="00D07DFF"/>
    <w:rsid w:val="00D1349E"/>
    <w:rsid w:val="00D22678"/>
    <w:rsid w:val="00D261AC"/>
    <w:rsid w:val="00D266EA"/>
    <w:rsid w:val="00D27221"/>
    <w:rsid w:val="00D431D6"/>
    <w:rsid w:val="00D54B79"/>
    <w:rsid w:val="00D55AFC"/>
    <w:rsid w:val="00D57EBF"/>
    <w:rsid w:val="00D86C3B"/>
    <w:rsid w:val="00D87490"/>
    <w:rsid w:val="00D9011F"/>
    <w:rsid w:val="00D94930"/>
    <w:rsid w:val="00DA7184"/>
    <w:rsid w:val="00DA7AFE"/>
    <w:rsid w:val="00DC3C31"/>
    <w:rsid w:val="00DC646A"/>
    <w:rsid w:val="00DD4B41"/>
    <w:rsid w:val="00DD5F79"/>
    <w:rsid w:val="00DE3651"/>
    <w:rsid w:val="00DE4224"/>
    <w:rsid w:val="00DF24EB"/>
    <w:rsid w:val="00DF2A18"/>
    <w:rsid w:val="00DF31E8"/>
    <w:rsid w:val="00DF64B2"/>
    <w:rsid w:val="00DF6D32"/>
    <w:rsid w:val="00E02CFE"/>
    <w:rsid w:val="00E03097"/>
    <w:rsid w:val="00E05DDE"/>
    <w:rsid w:val="00E1535F"/>
    <w:rsid w:val="00E25ACA"/>
    <w:rsid w:val="00E323BB"/>
    <w:rsid w:val="00E363ED"/>
    <w:rsid w:val="00E42435"/>
    <w:rsid w:val="00E46943"/>
    <w:rsid w:val="00E46DA7"/>
    <w:rsid w:val="00E47CE8"/>
    <w:rsid w:val="00E6242B"/>
    <w:rsid w:val="00E8396C"/>
    <w:rsid w:val="00EB3526"/>
    <w:rsid w:val="00EC47A7"/>
    <w:rsid w:val="00EC68FE"/>
    <w:rsid w:val="00EE486B"/>
    <w:rsid w:val="00EE5ECA"/>
    <w:rsid w:val="00EF0E3F"/>
    <w:rsid w:val="00EF79E4"/>
    <w:rsid w:val="00F006DA"/>
    <w:rsid w:val="00F03151"/>
    <w:rsid w:val="00F052DF"/>
    <w:rsid w:val="00F0580C"/>
    <w:rsid w:val="00F1485F"/>
    <w:rsid w:val="00F23D4A"/>
    <w:rsid w:val="00F26558"/>
    <w:rsid w:val="00F273F4"/>
    <w:rsid w:val="00F34066"/>
    <w:rsid w:val="00F36FD2"/>
    <w:rsid w:val="00F53075"/>
    <w:rsid w:val="00F568A7"/>
    <w:rsid w:val="00F57D8D"/>
    <w:rsid w:val="00F64295"/>
    <w:rsid w:val="00F714F0"/>
    <w:rsid w:val="00F8302F"/>
    <w:rsid w:val="00F841D4"/>
    <w:rsid w:val="00F9356F"/>
    <w:rsid w:val="00F966B2"/>
    <w:rsid w:val="00FA01DD"/>
    <w:rsid w:val="00FA0351"/>
    <w:rsid w:val="00FB4100"/>
    <w:rsid w:val="00FB76C9"/>
    <w:rsid w:val="00FC59E0"/>
    <w:rsid w:val="00FC7490"/>
    <w:rsid w:val="00FD2F09"/>
    <w:rsid w:val="00FE0823"/>
    <w:rsid w:val="00FE464E"/>
    <w:rsid w:val="00FE51D2"/>
    <w:rsid w:val="00FF20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D81EC"/>
  <w15:docId w15:val="{A6E5F9AD-D41B-449E-899C-455FE7D0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Arial Unicode MS"/>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jc w:val="both"/>
    </w:pPr>
    <w:rPr>
      <w:rFonts w:ascii="Arial" w:eastAsia="Times New Roman" w:hAnsi="Arial" w:cs="Arial"/>
      <w:sz w:val="22"/>
      <w:szCs w:val="22"/>
      <w:lang w:bidi="ar-SA"/>
    </w:rPr>
  </w:style>
  <w:style w:type="paragraph" w:styleId="Titolo1">
    <w:name w:val="heading 1"/>
    <w:basedOn w:val="Normale"/>
    <w:next w:val="Normale"/>
    <w:link w:val="Titolo1Carattere"/>
    <w:uiPriority w:val="9"/>
    <w:qFormat/>
    <w:rsid w:val="007E3C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qFormat/>
    <w:pPr>
      <w:keepNext/>
      <w:numPr>
        <w:ilvl w:val="3"/>
        <w:numId w:val="1"/>
      </w:numPr>
      <w:jc w:val="center"/>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Wingdings" w:hAnsi="Wingdings" w:cs="Wingdings"/>
      <w:sz w:val="24"/>
      <w:szCs w:val="24"/>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Garamond" w:hAnsi="Garamond" w:cs="ArialNarrow-OneByteIdentityH"/>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Garamond" w:eastAsia="Times New Roman" w:hAnsi="Garamond" w:cs="Arial"/>
      <w:b w:val="0"/>
      <w:bCs/>
      <w:i w:val="0"/>
      <w:iCs/>
      <w:color w:val="000000"/>
      <w:sz w:val="24"/>
      <w:szCs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Garamond" w:hAnsi="Garamond" w:cs="Garamond"/>
    </w:rPr>
  </w:style>
  <w:style w:type="character" w:customStyle="1" w:styleId="WW8Num4z6">
    <w:name w:val="WW8Num4z6"/>
    <w:qFormat/>
    <w:rPr>
      <w:rFonts w:ascii="Symbol" w:hAnsi="Symbol" w:cs="Symbol"/>
    </w:rPr>
  </w:style>
  <w:style w:type="character" w:customStyle="1" w:styleId="WW8Num5z0">
    <w:name w:val="WW8Num5z0"/>
    <w:qFormat/>
    <w:rPr>
      <w:rFonts w:ascii="Arial" w:hAnsi="Arial" w:cs="Arial"/>
      <w:b w:val="0"/>
      <w:lang w:val="it-IT"/>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hAnsi="Times New Roman" w:cs="Times New Roman"/>
      <w:w w:val="93"/>
      <w:sz w:val="24"/>
      <w:szCs w:val="24"/>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lang w:val="it-IT"/>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Times New Roman" w:hAnsi="Times New Roman" w:cs="Times New Roman"/>
      <w:color w:val="000000"/>
      <w:w w:val="93"/>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color w:val="000000"/>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hAnsi="Times New Roman" w:cs="Times New Roman"/>
      <w:b w:val="0"/>
      <w:color w:val="000000"/>
      <w:w w:val="93"/>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Garamond" w:hAnsi="Garamond" w:cs="Garamond"/>
    </w:rPr>
  </w:style>
  <w:style w:type="character" w:customStyle="1" w:styleId="WW8Num10z6">
    <w:name w:val="WW8Num10z6"/>
    <w:qFormat/>
    <w:rPr>
      <w:rFonts w:ascii="Symbol" w:hAnsi="Symbol" w:cs="Symbol"/>
    </w:rPr>
  </w:style>
  <w:style w:type="character" w:customStyle="1" w:styleId="WW8Num11z0">
    <w:name w:val="WW8Num11z0"/>
    <w:qFormat/>
    <w:rPr>
      <w:rFonts w:ascii="Wingdings" w:hAnsi="Wingdings" w:cs="Wingdings"/>
      <w:sz w:val="24"/>
      <w:szCs w:val="24"/>
      <w:lang w:bidi="it-IT"/>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Garamond" w:eastAsia="Times New Roman" w:hAnsi="Garamond" w:cs="Times New Roman"/>
      <w:b w:val="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Times New Roman" w:hAnsi="Times New Roman" w:cs="Times New Roman"/>
      <w:w w:val="93"/>
      <w:sz w:val="24"/>
      <w:szCs w:val="24"/>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Courier New" w:hAnsi="Courier New" w:cs="Courier New"/>
      <w:w w:val="99"/>
      <w:sz w:val="2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Garamond" w:eastAsia="Calibri" w:hAnsi="Garamond" w:cs="Calibri"/>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Times New Roman" w:cs="Arial"/>
      <w:b w:val="0"/>
      <w:i w:val="0"/>
      <w:color w:val="000000"/>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Garamond" w:hAnsi="Garamond" w:cs="Garamond"/>
    </w:rPr>
  </w:style>
  <w:style w:type="character" w:customStyle="1" w:styleId="WW8Num17z6">
    <w:name w:val="WW8Num17z6"/>
    <w:qFormat/>
    <w:rPr>
      <w:rFonts w:ascii="Symbol" w:hAnsi="Symbol" w:cs="Symbol"/>
    </w:rPr>
  </w:style>
  <w:style w:type="character" w:customStyle="1" w:styleId="WW8Num18z0">
    <w:name w:val="WW8Num18z0"/>
    <w:qFormat/>
    <w:rPr>
      <w:rFonts w:ascii="Garamond" w:hAnsi="Garamond" w:cs="ArialNarrow-OneByteIdentityH"/>
      <w:iCs/>
      <w:sz w:val="24"/>
      <w:szCs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Garamond" w:hAnsi="Garamond" w:cs="Times New Roman"/>
      <w:b/>
      <w:i w:val="0"/>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eastAsia="Times New Roman" w:hAnsi="Times New Roman" w:cs="Times New Roman"/>
      <w:w w:val="99"/>
      <w:sz w:val="20"/>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lang w:val="it-IT"/>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sz w:val="24"/>
      <w:szCs w:val="24"/>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sz w:val="24"/>
      <w:szCs w:val="24"/>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eastAsia="Times New Roman" w:hAnsi="Times New Roman" w:cs="Times New Roman"/>
      <w:b/>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Garamond" w:eastAsia="Times New Roman" w:hAnsi="Garamond" w:cs="Arial"/>
      <w:b w:val="0"/>
      <w:bCs/>
      <w:i w:val="0"/>
      <w:iCs/>
      <w:color w:val="000000"/>
      <w:sz w:val="24"/>
      <w:szCs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Garamond" w:hAnsi="Garamond" w:cs="Garamond"/>
    </w:rPr>
  </w:style>
  <w:style w:type="character" w:customStyle="1" w:styleId="WW8Num25z6">
    <w:name w:val="WW8Num25z6"/>
    <w:qFormat/>
    <w:rPr>
      <w:rFonts w:ascii="Symbol" w:hAnsi="Symbol" w:cs="Symbol"/>
    </w:rPr>
  </w:style>
  <w:style w:type="character" w:customStyle="1" w:styleId="WW8Num26z0">
    <w:name w:val="WW8Num26z0"/>
    <w:qFormat/>
    <w:rPr>
      <w:rFonts w:ascii="Times New Roman" w:eastAsia="Times New Roman" w:hAnsi="Times New Roman" w:cs="Times New Roman"/>
      <w:b/>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ahoma" w:eastAsia="Times New Roman" w:hAnsi="Tahoma" w:cs="Tahoma"/>
      <w:color w:val="000000"/>
      <w:sz w:val="24"/>
      <w:szCs w:val="24"/>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Wingdings" w:hAnsi="Wingdings" w:cs="Wingdings"/>
      <w:b w:val="0"/>
      <w:color w:val="000000"/>
      <w:sz w:val="24"/>
      <w:szCs w:val="24"/>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Garamond" w:hAnsi="Garamond" w:cs="Garamond"/>
    </w:rPr>
  </w:style>
  <w:style w:type="character" w:customStyle="1" w:styleId="WW8Num28z6">
    <w:name w:val="WW8Num28z6"/>
    <w:qFormat/>
    <w:rPr>
      <w:rFonts w:ascii="Symbol" w:hAnsi="Symbol" w:cs="Symbol"/>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hAnsi="Times New Roman" w:cs="Times New Roman"/>
      <w:b w:val="0"/>
      <w:color w:val="000000"/>
      <w:sz w:val="20"/>
      <w:szCs w:val="20"/>
    </w:rPr>
  </w:style>
  <w:style w:type="character" w:customStyle="1" w:styleId="WW8Num30z1">
    <w:name w:val="WW8Num30z1"/>
    <w:qFormat/>
    <w:rPr>
      <w:rFonts w:ascii="Lucida Console" w:hAnsi="Lucida Console" w:cs="Lucida Console"/>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Garamond" w:hAnsi="Garamond" w:cs="ArialNarrow-OneByteIdentityH"/>
      <w:b/>
      <w:bCs/>
      <w:shd w:val="clear" w:color="auto" w:fill="FFFF0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Garamond" w:hAnsi="Garamond" w:cs="ArialNarrow-OneByteIdentityH"/>
      <w:bCs/>
      <w:iCs/>
      <w:sz w:val="24"/>
      <w:szCs w:val="24"/>
      <w:u w:val="none"/>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Times New Roman" w:hAnsi="Times New Roman" w:cs="Times New Roman"/>
      <w:b/>
      <w:shd w:val="clear" w:color="auto" w:fill="FFFF00"/>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Wingdings" w:hAnsi="Wingdings" w:cs="Wingdings"/>
      <w:sz w:val="24"/>
      <w:szCs w:val="24"/>
    </w:rPr>
  </w:style>
  <w:style w:type="character" w:customStyle="1" w:styleId="WW8Num34z1">
    <w:name w:val="WW8Num34z1"/>
    <w:qFormat/>
    <w:rPr>
      <w:rFonts w:ascii="Courier New" w:hAnsi="Courier New" w:cs="Courier New"/>
    </w:rPr>
  </w:style>
  <w:style w:type="character" w:customStyle="1" w:styleId="WW8Num34z3">
    <w:name w:val="WW8Num34z3"/>
    <w:qFormat/>
    <w:rPr>
      <w:rFonts w:ascii="Symbol" w:hAnsi="Symbol" w:cs="Symbol"/>
    </w:rPr>
  </w:style>
  <w:style w:type="character" w:customStyle="1" w:styleId="WW8Num35z0">
    <w:name w:val="WW8Num35z0"/>
    <w:qFormat/>
    <w:rPr>
      <w:rFonts w:ascii="Wingdings" w:hAnsi="Wingdings" w:cs="Wingdings"/>
      <w:sz w:val="24"/>
      <w:szCs w:val="24"/>
    </w:rPr>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sz w:val="24"/>
      <w:szCs w:val="24"/>
    </w:rPr>
  </w:style>
  <w:style w:type="character" w:customStyle="1" w:styleId="WW8Num36z1">
    <w:name w:val="WW8Num36z1"/>
    <w:qFormat/>
    <w:rPr>
      <w:rFonts w:ascii="Lucida Console" w:hAnsi="Lucida Console" w:cs="Lucida Console"/>
    </w:rPr>
  </w:style>
  <w:style w:type="character" w:customStyle="1" w:styleId="WW8Num36z2">
    <w:name w:val="WW8Num36z2"/>
    <w:qFormat/>
    <w:rPr>
      <w:rFonts w:ascii="Wingdings" w:hAnsi="Wingdings" w:cs="Wingdings"/>
    </w:rPr>
  </w:style>
  <w:style w:type="character" w:customStyle="1" w:styleId="WW8Num37z0">
    <w:name w:val="WW8Num37z0"/>
    <w:qFormat/>
    <w:rPr>
      <w:rFonts w:ascii="Wingdings" w:hAnsi="Wingdings" w:cs="Wingdings"/>
    </w:rPr>
  </w:style>
  <w:style w:type="character" w:customStyle="1" w:styleId="WW8Num37z1">
    <w:name w:val="WW8Num37z1"/>
    <w:qFormat/>
    <w:rPr>
      <w:rFonts w:ascii="Courier New" w:hAnsi="Courier New" w:cs="Courier New"/>
    </w:rPr>
  </w:style>
  <w:style w:type="character" w:customStyle="1" w:styleId="WW8Num37z3">
    <w:name w:val="WW8Num37z3"/>
    <w:qFormat/>
    <w:rPr>
      <w:rFonts w:ascii="Symbol" w:hAnsi="Symbol" w:cs="Symbol"/>
    </w:rPr>
  </w:style>
  <w:style w:type="character" w:customStyle="1" w:styleId="Titolo4Carattere">
    <w:name w:val="Titolo 4 Carattere"/>
    <w:qFormat/>
    <w:rPr>
      <w:rFonts w:ascii="Calibri" w:hAnsi="Calibri" w:cs="Calibri"/>
      <w:b/>
      <w:bCs/>
      <w:sz w:val="28"/>
      <w:szCs w:val="28"/>
    </w:rPr>
  </w:style>
  <w:style w:type="character" w:customStyle="1" w:styleId="CorpotestoCarattere">
    <w:name w:val="Corpo testo Carattere"/>
    <w:qFormat/>
    <w:rPr>
      <w:rFonts w:ascii="Arial" w:hAnsi="Arial" w:cs="Arial"/>
    </w:rPr>
  </w:style>
  <w:style w:type="character" w:customStyle="1" w:styleId="IntestazioneCarattere">
    <w:name w:val="Intestazione Carattere"/>
    <w:qFormat/>
    <w:rPr>
      <w:rFonts w:ascii="Arial" w:hAnsi="Arial" w:cs="Arial"/>
    </w:rPr>
  </w:style>
  <w:style w:type="character" w:customStyle="1" w:styleId="PidipaginaCarattere">
    <w:name w:val="Piè di pagina Carattere"/>
    <w:uiPriority w:val="99"/>
    <w:qFormat/>
    <w:rPr>
      <w:rFonts w:ascii="Arial" w:hAnsi="Arial" w:cs="Arial"/>
    </w:rPr>
  </w:style>
  <w:style w:type="character" w:customStyle="1" w:styleId="TestocommentoCarattere">
    <w:name w:val="Testo commento Carattere"/>
    <w:qFormat/>
    <w:rPr>
      <w:rFonts w:ascii="Arial" w:hAnsi="Arial" w:cs="Arial"/>
      <w:sz w:val="20"/>
      <w:szCs w:val="20"/>
    </w:rPr>
  </w:style>
  <w:style w:type="character" w:customStyle="1" w:styleId="SoggettocommentoCarattere">
    <w:name w:val="Soggetto commento Carattere"/>
    <w:qFormat/>
    <w:rPr>
      <w:rFonts w:ascii="Arial" w:hAnsi="Arial" w:cs="Arial"/>
      <w:b/>
      <w:bCs/>
      <w:sz w:val="20"/>
      <w:szCs w:val="20"/>
    </w:rPr>
  </w:style>
  <w:style w:type="character" w:customStyle="1" w:styleId="TestofumettoCarattere">
    <w:name w:val="Testo fumetto Carattere"/>
    <w:qFormat/>
    <w:rPr>
      <w:rFonts w:ascii="Tahoma" w:hAnsi="Tahoma" w:cs="Tahoma"/>
      <w:sz w:val="16"/>
      <w:szCs w:val="16"/>
    </w:rPr>
  </w:style>
  <w:style w:type="character" w:customStyle="1" w:styleId="RTFNum21">
    <w:name w:val="RTF_Num 2 1"/>
    <w:qFormat/>
    <w:rPr>
      <w:sz w:val="22"/>
    </w:rPr>
  </w:style>
  <w:style w:type="character" w:customStyle="1" w:styleId="RTFNum22">
    <w:name w:val="RTF_Num 2 2"/>
    <w:qFormat/>
    <w:rPr>
      <w:sz w:val="22"/>
    </w:rPr>
  </w:style>
  <w:style w:type="character" w:customStyle="1" w:styleId="RTFNum23">
    <w:name w:val="RTF_Num 2 3"/>
    <w:qFormat/>
    <w:rPr>
      <w:sz w:val="22"/>
    </w:rPr>
  </w:style>
  <w:style w:type="character" w:customStyle="1" w:styleId="RTFNum24">
    <w:name w:val="RTF_Num 2 4"/>
    <w:qFormat/>
    <w:rPr>
      <w:sz w:val="22"/>
    </w:rPr>
  </w:style>
  <w:style w:type="character" w:customStyle="1" w:styleId="RTFNum25">
    <w:name w:val="RTF_Num 2 5"/>
    <w:qFormat/>
    <w:rPr>
      <w:sz w:val="22"/>
    </w:rPr>
  </w:style>
  <w:style w:type="character" w:customStyle="1" w:styleId="RTFNum26">
    <w:name w:val="RTF_Num 2 6"/>
    <w:qFormat/>
    <w:rPr>
      <w:sz w:val="22"/>
    </w:rPr>
  </w:style>
  <w:style w:type="character" w:customStyle="1" w:styleId="RTFNum27">
    <w:name w:val="RTF_Num 2 7"/>
    <w:qFormat/>
    <w:rPr>
      <w:sz w:val="22"/>
    </w:rPr>
  </w:style>
  <w:style w:type="character" w:customStyle="1" w:styleId="RTFNum28">
    <w:name w:val="RTF_Num 2 8"/>
    <w:qFormat/>
    <w:rPr>
      <w:sz w:val="22"/>
    </w:rPr>
  </w:style>
  <w:style w:type="character" w:customStyle="1" w:styleId="RTFNum29">
    <w:name w:val="RTF_Num 2 9"/>
    <w:qFormat/>
    <w:rPr>
      <w:sz w:val="22"/>
    </w:rPr>
  </w:style>
  <w:style w:type="character" w:customStyle="1" w:styleId="RTFNum31">
    <w:name w:val="RTF_Num 3 1"/>
    <w:qFormat/>
    <w:rPr>
      <w:rFonts w:ascii="Symbol" w:hAnsi="Symbol" w:cs="Symbol"/>
      <w:sz w:val="22"/>
    </w:rPr>
  </w:style>
  <w:style w:type="character" w:customStyle="1" w:styleId="RTFNum32">
    <w:name w:val="RTF_Num 3 2"/>
    <w:qFormat/>
    <w:rPr>
      <w:sz w:val="22"/>
    </w:rPr>
  </w:style>
  <w:style w:type="character" w:customStyle="1" w:styleId="RTFNum33">
    <w:name w:val="RTF_Num 3 3"/>
    <w:qFormat/>
    <w:rPr>
      <w:sz w:val="22"/>
    </w:rPr>
  </w:style>
  <w:style w:type="character" w:customStyle="1" w:styleId="RTFNum34">
    <w:name w:val="RTF_Num 3 4"/>
    <w:qFormat/>
    <w:rPr>
      <w:sz w:val="22"/>
    </w:rPr>
  </w:style>
  <w:style w:type="character" w:customStyle="1" w:styleId="RTFNum35">
    <w:name w:val="RTF_Num 3 5"/>
    <w:qFormat/>
    <w:rPr>
      <w:sz w:val="22"/>
    </w:rPr>
  </w:style>
  <w:style w:type="character" w:customStyle="1" w:styleId="RTFNum36">
    <w:name w:val="RTF_Num 3 6"/>
    <w:qFormat/>
    <w:rPr>
      <w:sz w:val="22"/>
    </w:rPr>
  </w:style>
  <w:style w:type="character" w:customStyle="1" w:styleId="RTFNum37">
    <w:name w:val="RTF_Num 3 7"/>
    <w:qFormat/>
    <w:rPr>
      <w:sz w:val="22"/>
    </w:rPr>
  </w:style>
  <w:style w:type="character" w:customStyle="1" w:styleId="RTFNum38">
    <w:name w:val="RTF_Num 3 8"/>
    <w:qFormat/>
    <w:rPr>
      <w:sz w:val="22"/>
    </w:rPr>
  </w:style>
  <w:style w:type="character" w:customStyle="1" w:styleId="RTFNum39">
    <w:name w:val="RTF_Num 3 9"/>
    <w:qFormat/>
    <w:rPr>
      <w:sz w:val="22"/>
    </w:rPr>
  </w:style>
  <w:style w:type="character" w:customStyle="1" w:styleId="RTFNum41">
    <w:name w:val="RTF_Num 4 1"/>
    <w:qFormat/>
    <w:rPr>
      <w:sz w:val="22"/>
    </w:rPr>
  </w:style>
  <w:style w:type="character" w:customStyle="1" w:styleId="RTFNum42">
    <w:name w:val="RTF_Num 4 2"/>
    <w:qFormat/>
    <w:rPr>
      <w:sz w:val="22"/>
    </w:rPr>
  </w:style>
  <w:style w:type="character" w:customStyle="1" w:styleId="RTFNum43">
    <w:name w:val="RTF_Num 4 3"/>
    <w:qFormat/>
    <w:rPr>
      <w:sz w:val="22"/>
    </w:rPr>
  </w:style>
  <w:style w:type="character" w:customStyle="1" w:styleId="RTFNum44">
    <w:name w:val="RTF_Num 4 4"/>
    <w:qFormat/>
    <w:rPr>
      <w:sz w:val="22"/>
    </w:rPr>
  </w:style>
  <w:style w:type="character" w:customStyle="1" w:styleId="RTFNum45">
    <w:name w:val="RTF_Num 4 5"/>
    <w:qFormat/>
    <w:rPr>
      <w:sz w:val="22"/>
    </w:rPr>
  </w:style>
  <w:style w:type="character" w:customStyle="1" w:styleId="RTFNum46">
    <w:name w:val="RTF_Num 4 6"/>
    <w:qFormat/>
    <w:rPr>
      <w:sz w:val="22"/>
    </w:rPr>
  </w:style>
  <w:style w:type="character" w:customStyle="1" w:styleId="RTFNum47">
    <w:name w:val="RTF_Num 4 7"/>
    <w:qFormat/>
    <w:rPr>
      <w:sz w:val="22"/>
    </w:rPr>
  </w:style>
  <w:style w:type="character" w:customStyle="1" w:styleId="RTFNum48">
    <w:name w:val="RTF_Num 4 8"/>
    <w:qFormat/>
    <w:rPr>
      <w:sz w:val="22"/>
    </w:rPr>
  </w:style>
  <w:style w:type="character" w:customStyle="1" w:styleId="RTFNum49">
    <w:name w:val="RTF_Num 4 9"/>
    <w:qFormat/>
    <w:rPr>
      <w:sz w:val="22"/>
    </w:rPr>
  </w:style>
  <w:style w:type="character" w:customStyle="1" w:styleId="RTFNum51">
    <w:name w:val="RTF_Num 5 1"/>
    <w:qFormat/>
    <w:rPr>
      <w:rFonts w:ascii="Arial" w:hAnsi="Arial" w:cs="Arial"/>
      <w:sz w:val="22"/>
    </w:rPr>
  </w:style>
  <w:style w:type="character" w:customStyle="1" w:styleId="RTFNum52">
    <w:name w:val="RTF_Num 5 2"/>
    <w:qFormat/>
    <w:rPr>
      <w:sz w:val="22"/>
    </w:rPr>
  </w:style>
  <w:style w:type="character" w:customStyle="1" w:styleId="RTFNum53">
    <w:name w:val="RTF_Num 5 3"/>
    <w:qFormat/>
    <w:rPr>
      <w:sz w:val="22"/>
    </w:rPr>
  </w:style>
  <w:style w:type="character" w:customStyle="1" w:styleId="RTFNum54">
    <w:name w:val="RTF_Num 5 4"/>
    <w:qFormat/>
    <w:rPr>
      <w:sz w:val="22"/>
    </w:rPr>
  </w:style>
  <w:style w:type="character" w:customStyle="1" w:styleId="RTFNum55">
    <w:name w:val="RTF_Num 5 5"/>
    <w:qFormat/>
    <w:rPr>
      <w:sz w:val="22"/>
    </w:rPr>
  </w:style>
  <w:style w:type="character" w:customStyle="1" w:styleId="RTFNum56">
    <w:name w:val="RTF_Num 5 6"/>
    <w:qFormat/>
    <w:rPr>
      <w:sz w:val="22"/>
    </w:rPr>
  </w:style>
  <w:style w:type="character" w:customStyle="1" w:styleId="RTFNum57">
    <w:name w:val="RTF_Num 5 7"/>
    <w:qFormat/>
    <w:rPr>
      <w:sz w:val="22"/>
    </w:rPr>
  </w:style>
  <w:style w:type="character" w:customStyle="1" w:styleId="RTFNum58">
    <w:name w:val="RTF_Num 5 8"/>
    <w:qFormat/>
    <w:rPr>
      <w:sz w:val="22"/>
    </w:rPr>
  </w:style>
  <w:style w:type="character" w:customStyle="1" w:styleId="RTFNum59">
    <w:name w:val="RTF_Num 5 9"/>
    <w:qFormat/>
    <w:rPr>
      <w:sz w:val="22"/>
    </w:rPr>
  </w:style>
  <w:style w:type="character" w:customStyle="1" w:styleId="RTFNum61">
    <w:name w:val="RTF_Num 6 1"/>
    <w:qFormat/>
    <w:rPr>
      <w:sz w:val="22"/>
    </w:rPr>
  </w:style>
  <w:style w:type="character" w:customStyle="1" w:styleId="RTFNum62">
    <w:name w:val="RTF_Num 6 2"/>
    <w:qFormat/>
    <w:rPr>
      <w:sz w:val="22"/>
    </w:rPr>
  </w:style>
  <w:style w:type="character" w:customStyle="1" w:styleId="RTFNum63">
    <w:name w:val="RTF_Num 6 3"/>
    <w:qFormat/>
    <w:rPr>
      <w:sz w:val="22"/>
    </w:rPr>
  </w:style>
  <w:style w:type="character" w:customStyle="1" w:styleId="RTFNum64">
    <w:name w:val="RTF_Num 6 4"/>
    <w:qFormat/>
    <w:rPr>
      <w:sz w:val="22"/>
    </w:rPr>
  </w:style>
  <w:style w:type="character" w:customStyle="1" w:styleId="RTFNum65">
    <w:name w:val="RTF_Num 6 5"/>
    <w:qFormat/>
    <w:rPr>
      <w:sz w:val="22"/>
    </w:rPr>
  </w:style>
  <w:style w:type="character" w:customStyle="1" w:styleId="RTFNum66">
    <w:name w:val="RTF_Num 6 6"/>
    <w:qFormat/>
    <w:rPr>
      <w:sz w:val="22"/>
    </w:rPr>
  </w:style>
  <w:style w:type="character" w:customStyle="1" w:styleId="RTFNum67">
    <w:name w:val="RTF_Num 6 7"/>
    <w:qFormat/>
    <w:rPr>
      <w:sz w:val="22"/>
    </w:rPr>
  </w:style>
  <w:style w:type="character" w:customStyle="1" w:styleId="RTFNum68">
    <w:name w:val="RTF_Num 6 8"/>
    <w:qFormat/>
    <w:rPr>
      <w:sz w:val="22"/>
    </w:rPr>
  </w:style>
  <w:style w:type="character" w:customStyle="1" w:styleId="RTFNum69">
    <w:name w:val="RTF_Num 6 9"/>
    <w:qFormat/>
    <w:rPr>
      <w:sz w:val="22"/>
    </w:rPr>
  </w:style>
  <w:style w:type="character" w:customStyle="1" w:styleId="Numerodipagina">
    <w:name w:val="Numero di pagina"/>
    <w:rPr>
      <w:rFonts w:ascii="Times New Roman" w:hAnsi="Times New Roman" w:cs="Times New Roman"/>
      <w:sz w:val="22"/>
      <w:szCs w:val="22"/>
    </w:rPr>
  </w:style>
  <w:style w:type="character" w:styleId="Rimandocommento">
    <w:name w:val="annotation reference"/>
    <w:qFormat/>
    <w:rPr>
      <w:rFonts w:ascii="Times New Roman" w:hAnsi="Times New Roman" w:cs="Times New Roman"/>
      <w:sz w:val="16"/>
      <w:szCs w:val="16"/>
    </w:rPr>
  </w:style>
  <w:style w:type="character" w:customStyle="1" w:styleId="CollegamentoInternet">
    <w:name w:val="Collegamento Internet"/>
    <w:rPr>
      <w:rFonts w:cs="Times New Roman"/>
      <w:color w:val="0000FF"/>
      <w:u w:val="single"/>
    </w:rPr>
  </w:style>
  <w:style w:type="character" w:customStyle="1" w:styleId="Intestazione3">
    <w:name w:val="Intestazione #3_"/>
    <w:qFormat/>
    <w:rPr>
      <w:rFonts w:ascii="Arial" w:hAnsi="Arial" w:cs="Arial"/>
      <w:i/>
      <w:iCs/>
      <w:spacing w:val="-20"/>
      <w:sz w:val="20"/>
      <w:szCs w:val="20"/>
      <w:shd w:val="clear" w:color="auto" w:fill="FFFFFF"/>
    </w:rPr>
  </w:style>
  <w:style w:type="character" w:customStyle="1" w:styleId="TestonotaapidipaginaCarattere">
    <w:name w:val="Testo nota a piè di pagina Carattere"/>
    <w:qFormat/>
    <w:rPr>
      <w:rFonts w:ascii="Arial" w:hAnsi="Arial" w:cs="Arial"/>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Punti">
    <w:name w:val="Punti"/>
    <w:qFormat/>
    <w:rPr>
      <w:rFonts w:ascii="OpenSymbol;Calibri" w:eastAsia="OpenSymbol;Calibri" w:hAnsi="OpenSymbol;Calibri" w:cs="OpenSymbol;Calibri"/>
    </w:rPr>
  </w:style>
  <w:style w:type="character" w:styleId="Collegamentoipertestuale">
    <w:name w:val="Hyperlink"/>
    <w:qFormat/>
    <w:rPr>
      <w:color w:val="0000FF"/>
      <w:u w:val="single"/>
    </w:rPr>
  </w:style>
  <w:style w:type="character" w:customStyle="1" w:styleId="TitoloCarattere">
    <w:name w:val="Titolo Carattere"/>
    <w:qFormat/>
    <w:rPr>
      <w:rFonts w:ascii="Times New Roman" w:hAnsi="Times New Roman" w:cs="Times New Roman"/>
      <w:b/>
      <w:bCs/>
      <w:sz w:val="24"/>
      <w:szCs w:val="20"/>
      <w:lang w:val="it-IT"/>
    </w:rPr>
  </w:style>
  <w:style w:type="character" w:customStyle="1" w:styleId="Caratteridinumerazione">
    <w:name w:val="Caratteri di numerazione"/>
    <w:qFormat/>
  </w:style>
  <w:style w:type="paragraph" w:styleId="Titolo">
    <w:name w:val="Title"/>
    <w:basedOn w:val="Normale"/>
    <w:next w:val="Corpotesto"/>
    <w:qFormat/>
    <w:pPr>
      <w:widowControl/>
      <w:suppressAutoHyphens w:val="0"/>
      <w:jc w:val="center"/>
    </w:pPr>
    <w:rPr>
      <w:rFonts w:ascii="Times New Roman" w:hAnsi="Times New Roman" w:cs="Times New Roman"/>
      <w:b/>
      <w:bCs/>
      <w:sz w:val="24"/>
      <w:szCs w:val="20"/>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pacing w:before="120" w:after="120"/>
    </w:pPr>
    <w:rPr>
      <w:i/>
      <w:iCs/>
    </w:rPr>
  </w:style>
  <w:style w:type="paragraph" w:customStyle="1" w:styleId="Indice">
    <w:name w:val="Indice"/>
    <w:basedOn w:val="Normale"/>
    <w:qFormat/>
  </w:style>
  <w:style w:type="paragraph" w:customStyle="1" w:styleId="Titolo10">
    <w:name w:val="Titolo1"/>
    <w:basedOn w:val="Normale"/>
    <w:next w:val="Corpotesto"/>
    <w:qFormat/>
    <w:pPr>
      <w:keepNext/>
      <w:spacing w:before="240" w:after="120"/>
    </w:pPr>
    <w:rPr>
      <w:sz w:val="16"/>
      <w:szCs w:val="16"/>
    </w:rPr>
  </w:style>
  <w:style w:type="paragraph" w:customStyle="1" w:styleId="Heading3">
    <w:name w:val="Heading3"/>
    <w:basedOn w:val="Normale"/>
    <w:next w:val="Corpotesto"/>
    <w:qFormat/>
    <w:pPr>
      <w:keepNext/>
      <w:spacing w:before="240" w:after="120"/>
    </w:pPr>
    <w:rPr>
      <w:sz w:val="12"/>
      <w:szCs w:val="12"/>
    </w:rPr>
  </w:style>
  <w:style w:type="paragraph" w:customStyle="1" w:styleId="Index3">
    <w:name w:val="Index3"/>
    <w:basedOn w:val="Normale"/>
    <w:qFormat/>
  </w:style>
  <w:style w:type="paragraph" w:customStyle="1" w:styleId="Heading2">
    <w:name w:val="Heading2"/>
    <w:basedOn w:val="Normale"/>
    <w:next w:val="Corpotesto"/>
    <w:qFormat/>
    <w:pPr>
      <w:keepNext/>
      <w:spacing w:before="240" w:after="120"/>
    </w:pPr>
    <w:rPr>
      <w:sz w:val="12"/>
      <w:szCs w:val="12"/>
    </w:rPr>
  </w:style>
  <w:style w:type="paragraph" w:customStyle="1" w:styleId="Index2">
    <w:name w:val="Index2"/>
    <w:basedOn w:val="Normale"/>
    <w:qFormat/>
  </w:style>
  <w:style w:type="paragraph" w:customStyle="1" w:styleId="Heading1">
    <w:name w:val="Heading1"/>
    <w:basedOn w:val="Normale"/>
    <w:next w:val="Corpotesto"/>
    <w:qFormat/>
    <w:pPr>
      <w:keepNext/>
      <w:spacing w:before="240" w:after="120"/>
    </w:pPr>
    <w:rPr>
      <w:sz w:val="28"/>
      <w:szCs w:val="28"/>
    </w:rPr>
  </w:style>
  <w:style w:type="paragraph" w:customStyle="1" w:styleId="Index1">
    <w:name w:val="Index1"/>
    <w:basedOn w:val="Normale"/>
    <w:qFormat/>
  </w:style>
  <w:style w:type="paragraph" w:customStyle="1" w:styleId="Intestazioneepidipagina">
    <w:name w:val="Intestazione e piè di pagina"/>
    <w:basedOn w:val="Normale"/>
    <w:qFormat/>
  </w:style>
  <w:style w:type="paragraph" w:styleId="Intestazione">
    <w:name w:val="header"/>
    <w:basedOn w:val="Normale"/>
  </w:style>
  <w:style w:type="paragraph" w:styleId="Pidipagina">
    <w:name w:val="footer"/>
    <w:basedOn w:val="Normale"/>
    <w:uiPriority w:val="99"/>
  </w:style>
  <w:style w:type="paragraph" w:styleId="Testocommento">
    <w:name w:val="annotation text"/>
    <w:basedOn w:val="Normale"/>
    <w:qFormat/>
    <w:rPr>
      <w:sz w:val="20"/>
      <w:szCs w:val="20"/>
    </w:rPr>
  </w:style>
  <w:style w:type="paragraph" w:styleId="Soggettocommento">
    <w:name w:val="annotation subject"/>
    <w:basedOn w:val="Testocommento"/>
    <w:next w:val="Testocommento"/>
    <w:qFormat/>
    <w:rPr>
      <w:b/>
      <w:bCs/>
    </w:r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style>
  <w:style w:type="paragraph" w:customStyle="1" w:styleId="Titolotabella">
    <w:name w:val="Titolo tabella"/>
    <w:basedOn w:val="Contenutotabella"/>
    <w:qFormat/>
    <w:pPr>
      <w:jc w:val="center"/>
    </w:pPr>
    <w:rPr>
      <w:b/>
      <w:bCs/>
    </w:rPr>
  </w:style>
  <w:style w:type="paragraph" w:customStyle="1" w:styleId="TableContents1">
    <w:name w:val="Table Contents1"/>
    <w:basedOn w:val="Normale"/>
    <w:qFormat/>
  </w:style>
  <w:style w:type="paragraph" w:customStyle="1" w:styleId="TableHeading1">
    <w:name w:val="Table Heading1"/>
    <w:basedOn w:val="TableContents1"/>
    <w:qFormat/>
    <w:pPr>
      <w:jc w:val="center"/>
    </w:pPr>
    <w:rPr>
      <w:b/>
      <w:bCs/>
    </w:rPr>
  </w:style>
  <w:style w:type="paragraph" w:customStyle="1" w:styleId="TableContents2">
    <w:name w:val="Table Contents2"/>
    <w:basedOn w:val="Normale"/>
    <w:qFormat/>
  </w:style>
  <w:style w:type="paragraph" w:customStyle="1" w:styleId="TableHeading2">
    <w:name w:val="Table Heading2"/>
    <w:basedOn w:val="TableContents2"/>
    <w:qFormat/>
    <w:pPr>
      <w:jc w:val="center"/>
    </w:pPr>
    <w:rPr>
      <w:b/>
      <w:bCs/>
    </w:rPr>
  </w:style>
  <w:style w:type="paragraph" w:customStyle="1" w:styleId="TableContents3">
    <w:name w:val="Table Contents3"/>
    <w:basedOn w:val="Normale"/>
    <w:qFormat/>
  </w:style>
  <w:style w:type="paragraph" w:customStyle="1" w:styleId="TableHeading3">
    <w:name w:val="Table Heading3"/>
    <w:basedOn w:val="TableContents3"/>
    <w:qFormat/>
    <w:pPr>
      <w:jc w:val="center"/>
    </w:pPr>
    <w:rPr>
      <w:b/>
      <w:bCs/>
    </w:rPr>
  </w:style>
  <w:style w:type="paragraph" w:styleId="Paragrafoelenco">
    <w:name w:val="List Paragraph"/>
    <w:basedOn w:val="Normale"/>
    <w:qFormat/>
    <w:pPr>
      <w:ind w:left="708"/>
    </w:pPr>
  </w:style>
  <w:style w:type="paragraph" w:customStyle="1" w:styleId="Default">
    <w:name w:val="Default"/>
    <w:qFormat/>
    <w:rPr>
      <w:rFonts w:ascii="Times New Roman" w:eastAsia="Times New Roman" w:hAnsi="Times New Roman" w:cs="Times New Roman"/>
      <w:color w:val="000000"/>
      <w:lang w:bidi="ar-SA"/>
    </w:rPr>
  </w:style>
  <w:style w:type="paragraph" w:customStyle="1" w:styleId="Intestazione31">
    <w:name w:val="Intestazione #31"/>
    <w:basedOn w:val="Normale"/>
    <w:qFormat/>
    <w:pPr>
      <w:spacing w:before="180" w:line="240" w:lineRule="exact"/>
      <w:outlineLvl w:val="2"/>
    </w:pPr>
    <w:rPr>
      <w:i/>
      <w:iCs/>
      <w:spacing w:val="-20"/>
      <w:sz w:val="20"/>
      <w:szCs w:val="20"/>
    </w:rPr>
  </w:style>
  <w:style w:type="paragraph" w:styleId="Testonotaapidipagina">
    <w:name w:val="footnote text"/>
    <w:basedOn w:val="Normale"/>
    <w:rPr>
      <w:sz w:val="20"/>
      <w:szCs w:val="20"/>
    </w:rPr>
  </w:style>
  <w:style w:type="paragraph" w:customStyle="1" w:styleId="Normal">
    <w:name w:val="[Normal]"/>
    <w:qFormat/>
    <w:pPr>
      <w:widowControl w:val="0"/>
    </w:pPr>
    <w:rPr>
      <w:rFonts w:ascii="Arial" w:eastAsia="Calibri" w:hAnsi="Arial" w:cs="Arial"/>
      <w:lang w:bidi="ar-SA"/>
    </w:rPr>
  </w:style>
  <w:style w:type="paragraph" w:customStyle="1" w:styleId="Rigadiintestazioneasinistra">
    <w:name w:val="Riga di intestazione a sinistra"/>
    <w:basedOn w:val="Normale"/>
    <w:qFormat/>
    <w:pPr>
      <w:suppressLineNumbers/>
      <w:tabs>
        <w:tab w:val="center" w:pos="4535"/>
        <w:tab w:val="right" w:pos="9070"/>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character" w:customStyle="1" w:styleId="Titolo1Carattere">
    <w:name w:val="Titolo 1 Carattere"/>
    <w:basedOn w:val="Carpredefinitoparagrafo"/>
    <w:link w:val="Titolo1"/>
    <w:uiPriority w:val="9"/>
    <w:rsid w:val="007E3C4D"/>
    <w:rPr>
      <w:rFonts w:asciiTheme="majorHAnsi" w:eastAsiaTheme="majorEastAsia" w:hAnsiTheme="majorHAnsi" w:cstheme="majorBidi"/>
      <w:color w:val="2E74B5" w:themeColor="accent1" w:themeShade="BF"/>
      <w:sz w:val="32"/>
      <w:szCs w:val="32"/>
      <w:lang w:bidi="ar-SA"/>
    </w:rPr>
  </w:style>
  <w:style w:type="paragraph" w:styleId="Revisione">
    <w:name w:val="Revision"/>
    <w:hidden/>
    <w:uiPriority w:val="99"/>
    <w:semiHidden/>
    <w:rsid w:val="004E4FB9"/>
    <w:pPr>
      <w:suppressAutoHyphens w:val="0"/>
    </w:pPr>
    <w:rPr>
      <w:rFonts w:ascii="Arial" w:eastAsia="Times New Roman" w:hAnsi="Arial"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2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grafe.sisma2016.gov.it/elenco/iscritt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gedisi.sisma2016.gov.it/s/elenco-speciale-professionist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1A879-A321-4264-8F8D-BC839740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4951</Words>
  <Characters>28224</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ru</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RegioneUmbria</dc:creator>
  <cp:keywords> </cp:keywords>
  <dc:description/>
  <cp:lastModifiedBy>Pedercini Duccio Raffaele</cp:lastModifiedBy>
  <cp:revision>7</cp:revision>
  <cp:lastPrinted>2022-07-05T14:11:00Z</cp:lastPrinted>
  <dcterms:created xsi:type="dcterms:W3CDTF">2022-07-19T07:16:00Z</dcterms:created>
  <dcterms:modified xsi:type="dcterms:W3CDTF">2022-12-15T13:14:00Z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