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25" w:rsidRPr="00BA2A8F" w:rsidRDefault="009E3825">
      <w:pPr>
        <w:pStyle w:val="Corpotesto"/>
        <w:spacing w:line="276" w:lineRule="auto"/>
        <w:ind w:left="0"/>
        <w:jc w:val="both"/>
        <w:rPr>
          <w:rFonts w:ascii="Titillium" w:hAnsi="Titillium" w:cs="Times New Roman"/>
        </w:rPr>
      </w:pPr>
    </w:p>
    <w:p w:rsidR="009E3825" w:rsidRPr="00B26D7C" w:rsidRDefault="009E3825">
      <w:pPr>
        <w:pStyle w:val="Corpotesto"/>
        <w:spacing w:line="276" w:lineRule="auto"/>
        <w:ind w:left="0"/>
        <w:jc w:val="both"/>
        <w:rPr>
          <w:rFonts w:ascii="Titillium" w:hAnsi="Titillium" w:cs="Times New Roman"/>
          <w:sz w:val="22"/>
        </w:rPr>
      </w:pPr>
    </w:p>
    <w:p w:rsidR="00A915C7" w:rsidRPr="00B26D7C" w:rsidRDefault="00CA75AE" w:rsidP="00A915C7">
      <w:pPr>
        <w:pStyle w:val="Corpotesto"/>
        <w:spacing w:line="276" w:lineRule="auto"/>
        <w:ind w:left="0"/>
        <w:jc w:val="both"/>
        <w:rPr>
          <w:rFonts w:ascii="Titillium" w:hAnsi="Titillium" w:cs="Times New Roman"/>
          <w:sz w:val="22"/>
        </w:rPr>
      </w:pPr>
      <w:r w:rsidRPr="00B26D7C">
        <w:rPr>
          <w:rFonts w:ascii="Titillium" w:hAnsi="Titillium" w:cs="Times New Roman"/>
          <w:sz w:val="22"/>
        </w:rPr>
        <w:t xml:space="preserve">Oggetto: </w:t>
      </w:r>
      <w:r w:rsidR="00A915C7" w:rsidRPr="00B26D7C">
        <w:rPr>
          <w:rFonts w:ascii="Titillium" w:hAnsi="Titillium" w:cs="Times New Roman"/>
          <w:sz w:val="22"/>
        </w:rPr>
        <w:t>procedura negoziata telematica ai sensi dell’art. 1, comma 2 lettera b) del D.L 16 luglio 2020, n. 76 convertito con modificazioni dalla L. 11 settembre 2020, n. 120 per l’affidamento della _________________________</w:t>
      </w:r>
      <w:r w:rsidR="009257D4">
        <w:rPr>
          <w:rFonts w:ascii="Titillium" w:hAnsi="Titillium" w:cs="Times New Roman"/>
          <w:sz w:val="22"/>
        </w:rPr>
        <w:t>______</w:t>
      </w:r>
      <w:r w:rsidR="00A915C7" w:rsidRPr="00B26D7C">
        <w:rPr>
          <w:rFonts w:ascii="Titillium" w:hAnsi="Titillium" w:cs="Times New Roman"/>
          <w:sz w:val="22"/>
        </w:rPr>
        <w:t>______________ [specificare l’oggetto dell’affidamento]</w:t>
      </w:r>
    </w:p>
    <w:p w:rsidR="00A915C7" w:rsidRPr="00B26D7C" w:rsidRDefault="00A915C7" w:rsidP="00A915C7">
      <w:pPr>
        <w:pStyle w:val="Corpotesto"/>
        <w:spacing w:line="276" w:lineRule="auto"/>
        <w:ind w:left="0"/>
        <w:jc w:val="both"/>
        <w:rPr>
          <w:rFonts w:ascii="Titillium" w:hAnsi="Titillium" w:cs="Times New Roman"/>
          <w:sz w:val="22"/>
        </w:rPr>
      </w:pPr>
      <w:r w:rsidRPr="00B26D7C">
        <w:rPr>
          <w:rFonts w:ascii="Titillium" w:hAnsi="Titillium" w:cs="Times New Roman"/>
          <w:sz w:val="22"/>
        </w:rPr>
        <w:t>dell’intervento _____________________</w:t>
      </w:r>
      <w:r w:rsidR="009257D4">
        <w:rPr>
          <w:rFonts w:ascii="Titillium" w:hAnsi="Titillium" w:cs="Times New Roman"/>
          <w:sz w:val="22"/>
        </w:rPr>
        <w:t>______</w:t>
      </w:r>
      <w:r w:rsidRPr="00B26D7C">
        <w:rPr>
          <w:rFonts w:ascii="Titillium" w:hAnsi="Titillium" w:cs="Times New Roman"/>
          <w:sz w:val="22"/>
        </w:rPr>
        <w:t>_____________ [indicare l’opera di riferimento]</w:t>
      </w:r>
    </w:p>
    <w:p w:rsidR="00A915C7" w:rsidRPr="00B26D7C" w:rsidRDefault="00AA54AA" w:rsidP="00A915C7">
      <w:pPr>
        <w:pStyle w:val="Corpotesto"/>
        <w:spacing w:line="276" w:lineRule="auto"/>
        <w:ind w:left="0"/>
        <w:jc w:val="both"/>
        <w:rPr>
          <w:rFonts w:ascii="Titillium" w:hAnsi="Titillium" w:cs="Times New Roman"/>
          <w:sz w:val="22"/>
        </w:rPr>
      </w:pPr>
      <w:r w:rsidRPr="00B26D7C">
        <w:rPr>
          <w:rFonts w:ascii="Titillium" w:hAnsi="Titillium" w:cs="Times New Roman"/>
          <w:sz w:val="22"/>
        </w:rPr>
        <w:t>_____________</w:t>
      </w:r>
      <w:r w:rsidR="009257D4">
        <w:rPr>
          <w:rFonts w:ascii="Titillium" w:hAnsi="Titillium" w:cs="Times New Roman"/>
          <w:sz w:val="22"/>
        </w:rPr>
        <w:t>_____</w:t>
      </w:r>
      <w:proofErr w:type="gramStart"/>
      <w:r w:rsidR="009257D4">
        <w:rPr>
          <w:rFonts w:ascii="Titillium" w:hAnsi="Titillium" w:cs="Times New Roman"/>
          <w:sz w:val="22"/>
        </w:rPr>
        <w:t>_</w:t>
      </w:r>
      <w:r w:rsidR="00A915C7" w:rsidRPr="00B26D7C">
        <w:rPr>
          <w:rFonts w:ascii="Titillium" w:hAnsi="Titillium" w:cs="Times New Roman"/>
          <w:sz w:val="22"/>
        </w:rPr>
        <w:t>.[</w:t>
      </w:r>
      <w:proofErr w:type="gramEnd"/>
      <w:r w:rsidR="00A915C7" w:rsidRPr="00B26D7C">
        <w:rPr>
          <w:rFonts w:ascii="Titillium" w:hAnsi="Titillium" w:cs="Times New Roman"/>
          <w:sz w:val="22"/>
        </w:rPr>
        <w:t>indicare le Ordinanze Commissarial</w:t>
      </w:r>
      <w:r w:rsidRPr="00B26D7C">
        <w:rPr>
          <w:rFonts w:ascii="Titillium" w:hAnsi="Titillium" w:cs="Times New Roman"/>
          <w:sz w:val="22"/>
        </w:rPr>
        <w:t>i e programmi di riferimento</w:t>
      </w:r>
      <w:r w:rsidR="00A915C7" w:rsidRPr="00B26D7C">
        <w:rPr>
          <w:rFonts w:ascii="Titillium" w:hAnsi="Titillium" w:cs="Times New Roman"/>
          <w:sz w:val="22"/>
        </w:rPr>
        <w:t xml:space="preserve"> di riferimento]</w:t>
      </w:r>
    </w:p>
    <w:p w:rsidR="00A915C7" w:rsidRPr="00B26D7C" w:rsidRDefault="00A915C7" w:rsidP="00A915C7">
      <w:pPr>
        <w:pStyle w:val="Corpotesto"/>
        <w:spacing w:line="276" w:lineRule="auto"/>
        <w:ind w:left="0"/>
        <w:jc w:val="both"/>
        <w:rPr>
          <w:rFonts w:ascii="Titillium" w:hAnsi="Titillium" w:cs="Times New Roman"/>
          <w:sz w:val="22"/>
        </w:rPr>
      </w:pPr>
      <w:r w:rsidRPr="00B26D7C">
        <w:rPr>
          <w:rFonts w:ascii="Titillium" w:hAnsi="Titillium" w:cs="Times New Roman"/>
          <w:sz w:val="22"/>
        </w:rPr>
        <w:t>nel Comune ___________</w:t>
      </w:r>
      <w:r w:rsidR="009257D4">
        <w:rPr>
          <w:rFonts w:ascii="Titillium" w:hAnsi="Titillium" w:cs="Times New Roman"/>
          <w:sz w:val="22"/>
        </w:rPr>
        <w:t>______</w:t>
      </w:r>
      <w:r w:rsidRPr="00B26D7C">
        <w:rPr>
          <w:rFonts w:ascii="Titillium" w:hAnsi="Titillium" w:cs="Times New Roman"/>
          <w:sz w:val="22"/>
        </w:rPr>
        <w:t>_________________________ [Indicare ubicazione dell’opera]</w:t>
      </w:r>
    </w:p>
    <w:p w:rsidR="00A915C7" w:rsidRPr="00B26D7C" w:rsidRDefault="00A915C7" w:rsidP="00A915C7">
      <w:pPr>
        <w:pStyle w:val="Corpotesto"/>
        <w:spacing w:line="276" w:lineRule="auto"/>
        <w:ind w:left="0"/>
        <w:jc w:val="both"/>
        <w:rPr>
          <w:rFonts w:ascii="Titillium" w:hAnsi="Titillium" w:cs="Times New Roman"/>
          <w:sz w:val="22"/>
        </w:rPr>
      </w:pPr>
      <w:r w:rsidRPr="00B26D7C">
        <w:rPr>
          <w:rFonts w:ascii="Titillium" w:hAnsi="Titillium" w:cs="Times New Roman"/>
          <w:sz w:val="22"/>
        </w:rPr>
        <w:t>Codice: ___________________</w:t>
      </w:r>
      <w:r w:rsidR="009257D4">
        <w:rPr>
          <w:rFonts w:ascii="Titillium" w:hAnsi="Titillium" w:cs="Times New Roman"/>
          <w:sz w:val="22"/>
        </w:rPr>
        <w:t>______</w:t>
      </w:r>
      <w:r w:rsidRPr="00B26D7C">
        <w:rPr>
          <w:rFonts w:ascii="Titillium" w:hAnsi="Titillium" w:cs="Times New Roman"/>
          <w:sz w:val="22"/>
        </w:rPr>
        <w:t>_ [Indicare laddove disponibile codice identificativo dell’opera]</w:t>
      </w:r>
    </w:p>
    <w:p w:rsidR="00A915C7" w:rsidRPr="00B26D7C" w:rsidRDefault="00A915C7" w:rsidP="00A915C7">
      <w:pPr>
        <w:pStyle w:val="Corpotesto"/>
        <w:spacing w:line="276" w:lineRule="auto"/>
        <w:ind w:left="0"/>
        <w:jc w:val="both"/>
        <w:rPr>
          <w:rFonts w:ascii="Titillium" w:hAnsi="Titillium" w:cs="Times New Roman"/>
          <w:sz w:val="22"/>
        </w:rPr>
      </w:pPr>
      <w:r w:rsidRPr="00B26D7C">
        <w:rPr>
          <w:rFonts w:ascii="Titillium" w:hAnsi="Titillium" w:cs="Times New Roman"/>
          <w:sz w:val="22"/>
        </w:rPr>
        <w:t>CUP: __________________________</w:t>
      </w:r>
      <w:r w:rsidR="009257D4">
        <w:rPr>
          <w:rFonts w:ascii="Titillium" w:hAnsi="Titillium" w:cs="Times New Roman"/>
          <w:sz w:val="22"/>
        </w:rPr>
        <w:t>______</w:t>
      </w:r>
      <w:r w:rsidRPr="00B26D7C">
        <w:rPr>
          <w:rFonts w:ascii="Titillium" w:hAnsi="Titillium" w:cs="Times New Roman"/>
          <w:sz w:val="22"/>
        </w:rPr>
        <w:t>________________ [Indicare laddove disponibile]</w:t>
      </w:r>
    </w:p>
    <w:p w:rsidR="00A915C7" w:rsidRPr="00B26D7C" w:rsidRDefault="00A915C7" w:rsidP="00A915C7">
      <w:pPr>
        <w:pStyle w:val="Corpotesto"/>
        <w:spacing w:line="276" w:lineRule="auto"/>
        <w:ind w:left="0"/>
        <w:jc w:val="both"/>
        <w:rPr>
          <w:rFonts w:ascii="Titillium" w:hAnsi="Titillium" w:cs="Times New Roman"/>
          <w:sz w:val="22"/>
        </w:rPr>
      </w:pPr>
      <w:r w:rsidRPr="00B26D7C">
        <w:rPr>
          <w:rFonts w:ascii="Titillium" w:hAnsi="Titillium" w:cs="Times New Roman"/>
          <w:sz w:val="22"/>
        </w:rPr>
        <w:t>CIG: _________________________________</w:t>
      </w:r>
      <w:r w:rsidR="009257D4">
        <w:rPr>
          <w:rFonts w:ascii="Titillium" w:hAnsi="Titillium" w:cs="Times New Roman"/>
          <w:sz w:val="22"/>
        </w:rPr>
        <w:t>______</w:t>
      </w:r>
      <w:r w:rsidRPr="00B26D7C">
        <w:rPr>
          <w:rFonts w:ascii="Titillium" w:hAnsi="Titillium" w:cs="Times New Roman"/>
          <w:sz w:val="22"/>
        </w:rPr>
        <w:t>_________ [Indicare laddove disponibile]</w:t>
      </w:r>
    </w:p>
    <w:p w:rsidR="009E3825" w:rsidRPr="00B26D7C" w:rsidRDefault="00A915C7" w:rsidP="00A915C7">
      <w:pPr>
        <w:pStyle w:val="Corpotesto"/>
        <w:spacing w:line="276" w:lineRule="auto"/>
        <w:ind w:left="0"/>
        <w:jc w:val="both"/>
        <w:rPr>
          <w:rFonts w:ascii="Titillium" w:hAnsi="Titillium" w:cs="Times New Roman"/>
          <w:sz w:val="22"/>
          <w:highlight w:val="yellow"/>
        </w:rPr>
      </w:pPr>
      <w:r w:rsidRPr="00B26D7C">
        <w:rPr>
          <w:rFonts w:ascii="Titillium" w:hAnsi="Titillium" w:cs="Times New Roman"/>
          <w:sz w:val="22"/>
        </w:rPr>
        <w:t>CUI: _______________________________________</w:t>
      </w:r>
      <w:r w:rsidR="009257D4">
        <w:rPr>
          <w:rFonts w:ascii="Titillium" w:hAnsi="Titillium" w:cs="Times New Roman"/>
          <w:sz w:val="22"/>
        </w:rPr>
        <w:t>______</w:t>
      </w:r>
      <w:r w:rsidRPr="00B26D7C">
        <w:rPr>
          <w:rFonts w:ascii="Titillium" w:hAnsi="Titillium" w:cs="Times New Roman"/>
          <w:sz w:val="22"/>
        </w:rPr>
        <w:t>___ [Indicare laddove disponibile]</w:t>
      </w:r>
    </w:p>
    <w:p w:rsidR="00212E37" w:rsidRPr="004F46B6" w:rsidRDefault="00212E37">
      <w:pPr>
        <w:pStyle w:val="Corpotesto"/>
        <w:spacing w:after="240" w:line="276" w:lineRule="auto"/>
        <w:ind w:left="0"/>
        <w:jc w:val="both"/>
        <w:rPr>
          <w:rFonts w:ascii="Titillium" w:hAnsi="Titillium" w:cs="Times New Roman"/>
        </w:rPr>
      </w:pPr>
    </w:p>
    <w:p w:rsidR="00397AFD" w:rsidRPr="004F46B6" w:rsidRDefault="00212E37">
      <w:pPr>
        <w:pStyle w:val="Titolo1"/>
        <w:spacing w:before="160" w:after="240" w:line="276" w:lineRule="auto"/>
        <w:ind w:left="0" w:right="0" w:firstLine="0"/>
        <w:jc w:val="center"/>
        <w:rPr>
          <w:rFonts w:ascii="Titillium" w:hAnsi="Titillium" w:cs="Times New Roman"/>
        </w:rPr>
      </w:pPr>
      <w:r w:rsidRPr="004F46B6">
        <w:rPr>
          <w:rFonts w:ascii="Titillium" w:hAnsi="Titillium" w:cs="Times New Roman"/>
        </w:rPr>
        <w:t>&lt;Organo della stazione appaltante che emana la determina&gt;</w:t>
      </w:r>
    </w:p>
    <w:p w:rsidR="00212E37" w:rsidRPr="004F46B6" w:rsidRDefault="00212E37">
      <w:pPr>
        <w:pStyle w:val="Titolo1"/>
        <w:spacing w:before="160" w:after="240" w:line="276" w:lineRule="auto"/>
        <w:ind w:left="0" w:right="0" w:firstLine="0"/>
        <w:jc w:val="center"/>
        <w:rPr>
          <w:rFonts w:ascii="Titillium" w:hAnsi="Titillium" w:cs="Times New Roman"/>
        </w:rPr>
      </w:pPr>
    </w:p>
    <w:p w:rsidR="00397AFD" w:rsidRPr="005215DC" w:rsidRDefault="00CA75AE">
      <w:pPr>
        <w:spacing w:before="118" w:line="276" w:lineRule="auto"/>
        <w:jc w:val="both"/>
        <w:rPr>
          <w:rFonts w:ascii="Titillium" w:hAnsi="Titillium" w:cs="Times New Roman"/>
          <w:sz w:val="20"/>
          <w:szCs w:val="24"/>
        </w:rPr>
      </w:pPr>
      <w:r w:rsidRPr="005215DC">
        <w:rPr>
          <w:rFonts w:ascii="Titillium" w:hAnsi="Titillium" w:cs="Times New Roman"/>
          <w:sz w:val="20"/>
          <w:szCs w:val="24"/>
        </w:rPr>
        <w:t xml:space="preserve">VISTO il Decreto Legge 17 ottobre 2016, n. 189, convertito in Legge n. 229 del 15 dicembre 2016, e successive modificazioni ed integrazioni, recante </w:t>
      </w:r>
      <w:r w:rsidRPr="005215DC">
        <w:rPr>
          <w:rFonts w:ascii="Titillium" w:hAnsi="Titillium" w:cs="Times New Roman"/>
          <w:i/>
          <w:sz w:val="20"/>
          <w:szCs w:val="24"/>
        </w:rPr>
        <w:t>“Interventi urgenti in favore delle popolazioni colpite dagli eventi sismici del 2016”</w:t>
      </w:r>
      <w:r w:rsidRPr="005215DC">
        <w:rPr>
          <w:rFonts w:ascii="Titillium" w:hAnsi="Titillium" w:cs="Times New Roman"/>
          <w:sz w:val="20"/>
          <w:szCs w:val="24"/>
        </w:rPr>
        <w:t>;</w:t>
      </w:r>
    </w:p>
    <w:p w:rsidR="00397AFD" w:rsidRPr="005215DC" w:rsidRDefault="00CA75AE">
      <w:pPr>
        <w:pStyle w:val="Corpotesto"/>
        <w:spacing w:before="122" w:line="276" w:lineRule="auto"/>
        <w:ind w:left="0"/>
        <w:jc w:val="both"/>
        <w:rPr>
          <w:rFonts w:ascii="Titillium" w:hAnsi="Titillium" w:cs="Times New Roman"/>
          <w:sz w:val="20"/>
        </w:rPr>
      </w:pPr>
      <w:r w:rsidRPr="005215DC">
        <w:rPr>
          <w:rFonts w:ascii="Titillium" w:hAnsi="Titillium" w:cs="Times New Roman"/>
          <w:sz w:val="20"/>
        </w:rPr>
        <w:t>VISTA la delibera del Consiglio dei Ministri del 25 agosto 2016 con la quale è stato dichiarato, per centottanta giorni, lo stato di emergenza in conseguenza dell’eccezionale evento sismico che ha colpito il territorio delle Regioni Lazio, Marche, Umbria e Abruzzo in data 24 agosto</w:t>
      </w:r>
      <w:r w:rsidR="006346DB" w:rsidRPr="005215DC">
        <w:rPr>
          <w:rFonts w:ascii="Titillium" w:hAnsi="Titillium" w:cs="Times New Roman"/>
          <w:sz w:val="20"/>
        </w:rPr>
        <w:t xml:space="preserve"> </w:t>
      </w:r>
      <w:r w:rsidRPr="005215DC">
        <w:rPr>
          <w:rFonts w:ascii="Titillium" w:hAnsi="Titillium" w:cs="Times New Roman"/>
          <w:sz w:val="20"/>
        </w:rPr>
        <w:t>2016;</w:t>
      </w:r>
    </w:p>
    <w:p w:rsidR="00397AFD" w:rsidRPr="005215DC" w:rsidRDefault="00CA75AE">
      <w:pPr>
        <w:pStyle w:val="Corpotesto"/>
        <w:spacing w:before="120" w:line="276" w:lineRule="auto"/>
        <w:ind w:left="0"/>
        <w:jc w:val="both"/>
        <w:rPr>
          <w:rFonts w:ascii="Titillium" w:hAnsi="Titillium" w:cs="Times New Roman"/>
          <w:sz w:val="20"/>
        </w:rPr>
      </w:pPr>
      <w:r w:rsidRPr="005215DC">
        <w:rPr>
          <w:rFonts w:ascii="Titillium" w:hAnsi="Titillium" w:cs="Times New Roman"/>
          <w:sz w:val="20"/>
        </w:rPr>
        <w:t>VISTI i successivi provvedimenti mediante i quali sono stati ulteriormente estesi gli effetti dello stato di emergenza ed in particolare:</w:t>
      </w:r>
    </w:p>
    <w:p w:rsidR="00397AFD" w:rsidRPr="005215DC" w:rsidRDefault="00CA75AE">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5215DC">
        <w:rPr>
          <w:rFonts w:ascii="Titillium" w:hAnsi="Titillium" w:cs="Times New Roman"/>
          <w:sz w:val="20"/>
          <w:szCs w:val="24"/>
        </w:rPr>
        <w:t>le delibere del Consiglio dei Ministri del 27 e del 31 ottobre 2016, del 20 genn</w:t>
      </w:r>
      <w:r w:rsidR="006346DB" w:rsidRPr="005215DC">
        <w:rPr>
          <w:rFonts w:ascii="Titillium" w:hAnsi="Titillium" w:cs="Times New Roman"/>
          <w:sz w:val="20"/>
          <w:szCs w:val="24"/>
        </w:rPr>
        <w:t>aio 2017 e del 10 febbraio 2017;</w:t>
      </w:r>
    </w:p>
    <w:p w:rsidR="00397AFD" w:rsidRPr="005215DC" w:rsidRDefault="00CA75AE" w:rsidP="00655F3E">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5215DC">
        <w:rPr>
          <w:rFonts w:ascii="Titillium" w:hAnsi="Titillium" w:cs="Times New Roman"/>
          <w:sz w:val="20"/>
          <w:szCs w:val="24"/>
        </w:rPr>
        <w:t>l’articolo 16-sexies, comma 2, del decreto-legge 20 giugno 2017, n.91</w:t>
      </w:r>
      <w:r w:rsidR="00655F3E" w:rsidRPr="005215DC">
        <w:rPr>
          <w:rFonts w:ascii="Titillium" w:hAnsi="Titillium" w:cs="Times New Roman"/>
          <w:sz w:val="20"/>
          <w:szCs w:val="24"/>
        </w:rPr>
        <w:t xml:space="preserve"> – “</w:t>
      </w:r>
      <w:r w:rsidR="00655F3E" w:rsidRPr="005215DC">
        <w:rPr>
          <w:rFonts w:ascii="Titillium" w:hAnsi="Titillium" w:cs="Times New Roman"/>
          <w:i/>
          <w:sz w:val="20"/>
          <w:szCs w:val="24"/>
        </w:rPr>
        <w:t>Disposizioni urgenti per la crescita economica nel Mezzogiorno</w:t>
      </w:r>
      <w:r w:rsidR="00655F3E" w:rsidRPr="005215DC">
        <w:rPr>
          <w:rFonts w:ascii="Titillium" w:hAnsi="Titillium" w:cs="Times New Roman"/>
          <w:sz w:val="20"/>
          <w:szCs w:val="24"/>
        </w:rPr>
        <w:t>”</w:t>
      </w:r>
      <w:r w:rsidR="006346DB" w:rsidRPr="005215DC">
        <w:rPr>
          <w:rFonts w:ascii="Titillium" w:hAnsi="Titillium" w:cs="Times New Roman"/>
          <w:sz w:val="20"/>
          <w:szCs w:val="24"/>
        </w:rPr>
        <w:t>;</w:t>
      </w:r>
    </w:p>
    <w:p w:rsidR="00397AFD" w:rsidRPr="005215DC" w:rsidRDefault="00CA75AE">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5215DC">
        <w:rPr>
          <w:rFonts w:ascii="Titillium" w:hAnsi="Titillium" w:cs="Times New Roman"/>
          <w:sz w:val="20"/>
          <w:szCs w:val="24"/>
        </w:rPr>
        <w:t>la delibera del Consiglio dei ministri del 22 febbraio</w:t>
      </w:r>
      <w:r w:rsidR="00655F3E" w:rsidRPr="005215DC">
        <w:rPr>
          <w:rFonts w:ascii="Titillium" w:hAnsi="Titillium" w:cs="Times New Roman"/>
          <w:sz w:val="20"/>
          <w:szCs w:val="24"/>
        </w:rPr>
        <w:t xml:space="preserve"> </w:t>
      </w:r>
      <w:r w:rsidRPr="005215DC">
        <w:rPr>
          <w:rFonts w:ascii="Titillium" w:hAnsi="Titillium" w:cs="Times New Roman"/>
          <w:sz w:val="20"/>
          <w:szCs w:val="24"/>
        </w:rPr>
        <w:t>2</w:t>
      </w:r>
      <w:r w:rsidR="006346DB" w:rsidRPr="005215DC">
        <w:rPr>
          <w:rFonts w:ascii="Titillium" w:hAnsi="Titillium" w:cs="Times New Roman"/>
          <w:sz w:val="20"/>
          <w:szCs w:val="24"/>
        </w:rPr>
        <w:t>018;</w:t>
      </w:r>
    </w:p>
    <w:p w:rsidR="00397AFD" w:rsidRPr="005215DC" w:rsidRDefault="00CA75AE" w:rsidP="00655F3E">
      <w:pPr>
        <w:pStyle w:val="Paragrafoelenco"/>
        <w:numPr>
          <w:ilvl w:val="0"/>
          <w:numId w:val="2"/>
        </w:numPr>
        <w:tabs>
          <w:tab w:val="left" w:pos="834"/>
        </w:tabs>
        <w:spacing w:line="276" w:lineRule="auto"/>
        <w:ind w:left="567" w:hanging="357"/>
        <w:contextualSpacing/>
        <w:rPr>
          <w:rFonts w:ascii="Titillium" w:hAnsi="Titillium" w:cs="Times New Roman"/>
          <w:sz w:val="20"/>
          <w:szCs w:val="20"/>
        </w:rPr>
      </w:pPr>
      <w:r w:rsidRPr="005215DC">
        <w:rPr>
          <w:rFonts w:ascii="Titillium" w:hAnsi="Titillium" w:cs="Times New Roman"/>
          <w:sz w:val="20"/>
          <w:szCs w:val="20"/>
        </w:rPr>
        <w:t>il decreto-legge 29 maggio 2018, n. 55 convertito, con modificazioni, dalla Legge 24 luglio 2018, n. 89</w:t>
      </w:r>
      <w:r w:rsidR="00655F3E" w:rsidRPr="005215DC">
        <w:rPr>
          <w:rFonts w:ascii="Titillium" w:hAnsi="Titillium" w:cs="Times New Roman"/>
          <w:sz w:val="20"/>
          <w:szCs w:val="20"/>
        </w:rPr>
        <w:t xml:space="preserve"> – “</w:t>
      </w:r>
      <w:r w:rsidR="00655F3E" w:rsidRPr="005215DC">
        <w:rPr>
          <w:rFonts w:ascii="Titillium" w:hAnsi="Titillium" w:cs="Times New Roman"/>
          <w:i/>
          <w:sz w:val="20"/>
          <w:szCs w:val="20"/>
        </w:rPr>
        <w:t>Ulteriori misure urgenti a favore delle popolazioni dei territori delle Regioni Abruzzo, Lazio, Marche ed Umbria, interessati dagli eventi sismici verificatisi a far data dal 24 agosto 2016</w:t>
      </w:r>
      <w:r w:rsidR="00655F3E" w:rsidRPr="005215DC">
        <w:rPr>
          <w:rFonts w:ascii="Titillium" w:hAnsi="Titillium" w:cs="Times New Roman"/>
          <w:sz w:val="20"/>
          <w:szCs w:val="20"/>
        </w:rPr>
        <w:t>”;</w:t>
      </w:r>
    </w:p>
    <w:p w:rsidR="00397AFD" w:rsidRPr="005215DC" w:rsidRDefault="00CA75AE" w:rsidP="00655F3E">
      <w:pPr>
        <w:pStyle w:val="Paragrafoelenco"/>
        <w:numPr>
          <w:ilvl w:val="0"/>
          <w:numId w:val="2"/>
        </w:numPr>
        <w:tabs>
          <w:tab w:val="left" w:pos="834"/>
        </w:tabs>
        <w:spacing w:line="276" w:lineRule="auto"/>
        <w:ind w:left="567" w:hanging="357"/>
        <w:contextualSpacing/>
        <w:rPr>
          <w:rFonts w:ascii="Titillium" w:hAnsi="Titillium" w:cs="Times New Roman"/>
          <w:sz w:val="20"/>
          <w:szCs w:val="20"/>
        </w:rPr>
      </w:pPr>
      <w:r w:rsidRPr="005215DC">
        <w:rPr>
          <w:rFonts w:ascii="Titillium" w:hAnsi="Titillium" w:cs="Times New Roman"/>
          <w:sz w:val="20"/>
          <w:szCs w:val="20"/>
        </w:rPr>
        <w:t>la Legge n. 145 del</w:t>
      </w:r>
      <w:r w:rsidR="00947B1A" w:rsidRPr="005215DC">
        <w:rPr>
          <w:rFonts w:ascii="Titillium" w:hAnsi="Titillium" w:cs="Times New Roman"/>
          <w:sz w:val="20"/>
          <w:szCs w:val="20"/>
        </w:rPr>
        <w:t xml:space="preserve"> </w:t>
      </w:r>
      <w:r w:rsidRPr="005215DC">
        <w:rPr>
          <w:rFonts w:ascii="Titillium" w:hAnsi="Titillium" w:cs="Times New Roman"/>
          <w:sz w:val="20"/>
          <w:szCs w:val="20"/>
        </w:rPr>
        <w:t>2018</w:t>
      </w:r>
      <w:r w:rsidR="00655F3E" w:rsidRPr="005215DC">
        <w:rPr>
          <w:rFonts w:ascii="Titillium" w:hAnsi="Titillium" w:cs="Times New Roman"/>
          <w:sz w:val="20"/>
          <w:szCs w:val="20"/>
        </w:rPr>
        <w:t xml:space="preserve"> - “</w:t>
      </w:r>
      <w:r w:rsidR="00655F3E" w:rsidRPr="005215DC">
        <w:rPr>
          <w:rFonts w:ascii="Titillium" w:hAnsi="Titillium" w:cs="Times New Roman"/>
          <w:i/>
          <w:sz w:val="20"/>
          <w:szCs w:val="20"/>
        </w:rPr>
        <w:t>Bilancio di previsione dello Stato per l'anno finanziario 2019 e bilancio pluriennale per il triennio 2019-2021</w:t>
      </w:r>
      <w:r w:rsidR="00655F3E" w:rsidRPr="005215DC">
        <w:rPr>
          <w:rFonts w:ascii="Titillium" w:hAnsi="Titillium" w:cs="Times New Roman"/>
          <w:sz w:val="20"/>
          <w:szCs w:val="20"/>
        </w:rPr>
        <w:t>”;</w:t>
      </w:r>
    </w:p>
    <w:p w:rsidR="00397AFD" w:rsidRPr="005215DC" w:rsidRDefault="00CA75AE" w:rsidP="00655F3E">
      <w:pPr>
        <w:pStyle w:val="Paragrafoelenco"/>
        <w:numPr>
          <w:ilvl w:val="0"/>
          <w:numId w:val="2"/>
        </w:numPr>
        <w:tabs>
          <w:tab w:val="left" w:pos="834"/>
        </w:tabs>
        <w:spacing w:line="276" w:lineRule="auto"/>
        <w:ind w:left="567" w:hanging="357"/>
        <w:contextualSpacing/>
        <w:rPr>
          <w:rFonts w:ascii="Titillium" w:hAnsi="Titillium" w:cs="Times New Roman"/>
          <w:sz w:val="20"/>
          <w:szCs w:val="20"/>
        </w:rPr>
      </w:pPr>
      <w:r w:rsidRPr="005215DC">
        <w:rPr>
          <w:rFonts w:ascii="Titillium" w:hAnsi="Titillium" w:cs="Times New Roman"/>
          <w:sz w:val="20"/>
          <w:szCs w:val="20"/>
        </w:rPr>
        <w:t>l’art. 1 del decreto-legge 24 ottobre 2019, n. 123, convertito, con modificazioni, dalla legge 12 dicembre 2019, n.156</w:t>
      </w:r>
      <w:r w:rsidR="00655F3E" w:rsidRPr="005215DC">
        <w:rPr>
          <w:rFonts w:ascii="Titillium" w:hAnsi="Titillium" w:cs="Times New Roman"/>
          <w:sz w:val="20"/>
          <w:szCs w:val="20"/>
        </w:rPr>
        <w:t xml:space="preserve"> – “</w:t>
      </w:r>
      <w:r w:rsidR="00655F3E" w:rsidRPr="005215DC">
        <w:rPr>
          <w:rFonts w:ascii="Titillium" w:hAnsi="Titillium" w:cs="Times New Roman"/>
          <w:i/>
          <w:sz w:val="20"/>
          <w:szCs w:val="20"/>
        </w:rPr>
        <w:t>Disposizioni urgenti per l'accelerazione e il completamento delle ricostruzioni in corso nei territori colpiti da eventi sismici</w:t>
      </w:r>
      <w:r w:rsidR="00655F3E" w:rsidRPr="005215DC">
        <w:rPr>
          <w:rFonts w:ascii="Titillium" w:hAnsi="Titillium" w:cs="Times New Roman"/>
          <w:sz w:val="20"/>
          <w:szCs w:val="20"/>
        </w:rPr>
        <w:t>”;</w:t>
      </w:r>
    </w:p>
    <w:p w:rsidR="00397AFD" w:rsidRPr="005215DC" w:rsidRDefault="00CA75AE" w:rsidP="0004499E">
      <w:pPr>
        <w:pStyle w:val="Paragrafoelenco"/>
        <w:numPr>
          <w:ilvl w:val="0"/>
          <w:numId w:val="2"/>
        </w:numPr>
        <w:tabs>
          <w:tab w:val="left" w:pos="834"/>
        </w:tabs>
        <w:spacing w:line="276" w:lineRule="auto"/>
        <w:ind w:left="567" w:hanging="357"/>
        <w:contextualSpacing/>
        <w:rPr>
          <w:rFonts w:ascii="Titillium" w:hAnsi="Titillium" w:cs="Times New Roman"/>
          <w:sz w:val="20"/>
          <w:szCs w:val="20"/>
        </w:rPr>
      </w:pPr>
      <w:r w:rsidRPr="005215DC">
        <w:rPr>
          <w:rFonts w:ascii="Titillium" w:hAnsi="Titillium" w:cs="Times New Roman"/>
          <w:sz w:val="20"/>
          <w:szCs w:val="20"/>
        </w:rPr>
        <w:t>l’art. 57 del Decreto Legge 14 agosto 2020, n. 104, convertito con modificazioni dalla Legge 13 ottobre 2020, n. 126</w:t>
      </w:r>
      <w:r w:rsidR="0004499E" w:rsidRPr="005215DC">
        <w:rPr>
          <w:rFonts w:ascii="Titillium" w:hAnsi="Titillium" w:cs="Times New Roman"/>
          <w:sz w:val="20"/>
          <w:szCs w:val="20"/>
        </w:rPr>
        <w:t xml:space="preserve"> – “</w:t>
      </w:r>
      <w:r w:rsidR="0004499E" w:rsidRPr="005215DC">
        <w:rPr>
          <w:rFonts w:ascii="Titillium" w:hAnsi="Titillium" w:cs="Times New Roman"/>
          <w:i/>
          <w:sz w:val="20"/>
          <w:szCs w:val="20"/>
        </w:rPr>
        <w:t>Misure urgenti per il sostegno e il rilancio dell'economia</w:t>
      </w:r>
      <w:r w:rsidR="0004499E" w:rsidRPr="005215DC">
        <w:rPr>
          <w:rFonts w:ascii="Titillium" w:hAnsi="Titillium" w:cs="Times New Roman"/>
          <w:sz w:val="20"/>
          <w:szCs w:val="20"/>
        </w:rPr>
        <w:t>”</w:t>
      </w:r>
      <w:r w:rsidRPr="005215DC">
        <w:rPr>
          <w:rFonts w:ascii="Titillium" w:hAnsi="Titillium" w:cs="Times New Roman"/>
          <w:sz w:val="20"/>
          <w:szCs w:val="20"/>
        </w:rPr>
        <w:t>;</w:t>
      </w:r>
    </w:p>
    <w:p w:rsidR="00397AFD" w:rsidRPr="005215DC" w:rsidRDefault="00CA75AE" w:rsidP="0004499E">
      <w:pPr>
        <w:pStyle w:val="Paragrafoelenco"/>
        <w:numPr>
          <w:ilvl w:val="0"/>
          <w:numId w:val="2"/>
        </w:numPr>
        <w:tabs>
          <w:tab w:val="left" w:pos="834"/>
        </w:tabs>
        <w:spacing w:line="276" w:lineRule="auto"/>
        <w:ind w:left="567" w:hanging="357"/>
        <w:contextualSpacing/>
        <w:rPr>
          <w:rFonts w:ascii="Titillium" w:hAnsi="Titillium"/>
          <w:sz w:val="20"/>
          <w:szCs w:val="24"/>
        </w:rPr>
      </w:pPr>
      <w:r w:rsidRPr="005215DC">
        <w:rPr>
          <w:rFonts w:ascii="Titillium" w:hAnsi="Titillium"/>
          <w:sz w:val="20"/>
          <w:szCs w:val="24"/>
        </w:rPr>
        <w:t xml:space="preserve">la </w:t>
      </w:r>
      <w:r w:rsidRPr="005215DC">
        <w:rPr>
          <w:rFonts w:ascii="Titillium" w:hAnsi="Titillium" w:cs="Times New Roman"/>
          <w:sz w:val="20"/>
          <w:szCs w:val="24"/>
        </w:rPr>
        <w:t>Legge</w:t>
      </w:r>
      <w:r w:rsidRPr="005215DC">
        <w:rPr>
          <w:rFonts w:ascii="Titillium" w:hAnsi="Titillium"/>
          <w:sz w:val="20"/>
          <w:szCs w:val="24"/>
        </w:rPr>
        <w:t xml:space="preserve"> 30 dicembre 2021 n. 234</w:t>
      </w:r>
      <w:r w:rsidR="0004499E" w:rsidRPr="005215DC">
        <w:rPr>
          <w:rFonts w:ascii="Titillium" w:hAnsi="Titillium"/>
          <w:sz w:val="20"/>
          <w:szCs w:val="24"/>
        </w:rPr>
        <w:t xml:space="preserve"> – “</w:t>
      </w:r>
      <w:r w:rsidR="0004499E" w:rsidRPr="005215DC">
        <w:rPr>
          <w:rFonts w:ascii="Titillium" w:hAnsi="Titillium"/>
          <w:i/>
          <w:sz w:val="20"/>
          <w:szCs w:val="24"/>
        </w:rPr>
        <w:t>Bilancio di previsione dello Stato per l'anno finanziario 2022 e bilancio pluriennale per il triennio 2022-2024</w:t>
      </w:r>
      <w:r w:rsidR="0004499E" w:rsidRPr="005215DC">
        <w:rPr>
          <w:rFonts w:ascii="Titillium" w:hAnsi="Titillium"/>
          <w:sz w:val="20"/>
          <w:szCs w:val="24"/>
        </w:rPr>
        <w:t>”</w:t>
      </w:r>
      <w:r w:rsidRPr="005215DC">
        <w:rPr>
          <w:rFonts w:ascii="Titillium" w:hAnsi="Titillium"/>
          <w:sz w:val="20"/>
          <w:szCs w:val="24"/>
        </w:rPr>
        <w:t>;</w:t>
      </w:r>
    </w:p>
    <w:p w:rsidR="00397AFD" w:rsidRPr="00833395" w:rsidRDefault="00CA75AE">
      <w:pPr>
        <w:pStyle w:val="Corpotesto"/>
        <w:spacing w:before="77" w:line="276" w:lineRule="auto"/>
        <w:ind w:left="0"/>
        <w:jc w:val="both"/>
        <w:rPr>
          <w:rFonts w:ascii="Titillium" w:hAnsi="Titillium" w:cs="Times New Roman"/>
          <w:sz w:val="20"/>
        </w:rPr>
      </w:pPr>
      <w:r w:rsidRPr="00833395">
        <w:rPr>
          <w:rFonts w:ascii="Titillium" w:hAnsi="Titillium" w:cs="Times New Roman"/>
          <w:sz w:val="20"/>
        </w:rPr>
        <w:lastRenderedPageBreak/>
        <w:t>VISTO l’articolo 2 del Decreto Legge 189 del 2016, recante la disciplina delle “</w:t>
      </w:r>
      <w:r w:rsidRPr="00833395">
        <w:rPr>
          <w:rFonts w:ascii="Titillium" w:hAnsi="Titillium" w:cs="Times New Roman"/>
          <w:i/>
          <w:sz w:val="20"/>
        </w:rPr>
        <w:t>Funzioni del Commissario straordinario e dei Vice Commissari</w:t>
      </w:r>
      <w:r w:rsidRPr="00833395">
        <w:rPr>
          <w:rFonts w:ascii="Titillium" w:hAnsi="Titillium" w:cs="Times New Roman"/>
          <w:sz w:val="20"/>
        </w:rPr>
        <w:t>” nonché l’articolo 3 del medesimo decreto legge, recante l’istituzione degli “</w:t>
      </w:r>
      <w:r w:rsidRPr="00833395">
        <w:rPr>
          <w:rFonts w:ascii="Titillium" w:hAnsi="Titillium" w:cs="Times New Roman"/>
          <w:i/>
          <w:sz w:val="20"/>
        </w:rPr>
        <w:t>Uffici speciali per la ricostruzione post sisma 2016</w:t>
      </w:r>
      <w:r w:rsidRPr="00833395">
        <w:rPr>
          <w:rFonts w:ascii="Titillium" w:hAnsi="Titillium" w:cs="Times New Roman"/>
          <w:sz w:val="20"/>
        </w:rPr>
        <w:t>”;</w:t>
      </w:r>
    </w:p>
    <w:p w:rsidR="00397AFD" w:rsidRPr="00833395" w:rsidRDefault="00CA75AE">
      <w:pPr>
        <w:spacing w:before="120" w:line="276" w:lineRule="auto"/>
        <w:jc w:val="both"/>
        <w:rPr>
          <w:rFonts w:ascii="Titillium" w:hAnsi="Titillium"/>
          <w:sz w:val="20"/>
          <w:szCs w:val="24"/>
        </w:rPr>
      </w:pPr>
      <w:r w:rsidRPr="00833395">
        <w:rPr>
          <w:rFonts w:ascii="Titillium" w:hAnsi="Titillium" w:cs="Times New Roman"/>
          <w:sz w:val="20"/>
          <w:szCs w:val="24"/>
        </w:rPr>
        <w:t>VISTI la Convenzione per l’istituzione dell’Ufficio Speciale per la Ricostruzione post sisma 2016, ai sensi dell’art. 3, comma 1, del decreto legge 17 ottobre 2016 n. 189, convertito in legge 15 dicembre 2016 n. 229, sottoscritta in data</w:t>
      </w:r>
      <w:r w:rsidR="009D736F" w:rsidRPr="00833395">
        <w:rPr>
          <w:rFonts w:ascii="Titillium" w:hAnsi="Titillium" w:cs="Times New Roman"/>
          <w:sz w:val="20"/>
          <w:szCs w:val="24"/>
        </w:rPr>
        <w:t xml:space="preserve"> _____________</w:t>
      </w:r>
      <w:r w:rsidRPr="00833395">
        <w:rPr>
          <w:rFonts w:ascii="Titillium" w:hAnsi="Titillium" w:cs="Times New Roman"/>
          <w:sz w:val="20"/>
          <w:szCs w:val="24"/>
        </w:rPr>
        <w:t xml:space="preserve"> </w:t>
      </w:r>
      <w:r w:rsidR="009D736F" w:rsidRPr="00833395">
        <w:rPr>
          <w:rFonts w:ascii="Titillium" w:hAnsi="Titillium" w:cs="Times New Roman"/>
          <w:color w:val="000000"/>
          <w:sz w:val="20"/>
          <w:szCs w:val="24"/>
        </w:rPr>
        <w:t>[</w:t>
      </w:r>
      <w:r w:rsidR="009D736F" w:rsidRPr="00833395">
        <w:rPr>
          <w:rFonts w:ascii="Titillium" w:hAnsi="Titillium" w:cs="Times New Roman"/>
          <w:i/>
          <w:color w:val="000000"/>
          <w:sz w:val="20"/>
          <w:szCs w:val="24"/>
        </w:rPr>
        <w:t>Indicare</w:t>
      </w:r>
      <w:r w:rsidR="009D736F" w:rsidRPr="00833395">
        <w:rPr>
          <w:rFonts w:ascii="Titillium" w:hAnsi="Titillium" w:cs="Times New Roman"/>
          <w:color w:val="000000"/>
          <w:sz w:val="20"/>
          <w:szCs w:val="24"/>
        </w:rPr>
        <w:t>]</w:t>
      </w:r>
      <w:r w:rsidR="008B7577" w:rsidRPr="00833395">
        <w:rPr>
          <w:rFonts w:ascii="Titillium" w:hAnsi="Titillium" w:cs="Times New Roman"/>
          <w:sz w:val="20"/>
          <w:szCs w:val="24"/>
        </w:rPr>
        <w:t xml:space="preserve">, </w:t>
      </w:r>
      <w:r w:rsidRPr="00833395">
        <w:rPr>
          <w:rFonts w:ascii="Titillium" w:hAnsi="Titillium" w:cs="Times New Roman"/>
          <w:sz w:val="20"/>
          <w:szCs w:val="24"/>
        </w:rPr>
        <w:t xml:space="preserve">e i decreti del Presidente della Regione </w:t>
      </w:r>
      <w:r w:rsidR="009D736F" w:rsidRPr="00833395">
        <w:rPr>
          <w:rFonts w:ascii="Titillium" w:hAnsi="Titillium" w:cs="Times New Roman"/>
          <w:sz w:val="20"/>
          <w:szCs w:val="24"/>
        </w:rPr>
        <w:t>______________________</w:t>
      </w:r>
      <w:r w:rsidR="008B7577" w:rsidRPr="00833395">
        <w:rPr>
          <w:rFonts w:ascii="Titillium" w:hAnsi="Titillium" w:cs="Times New Roman"/>
          <w:sz w:val="20"/>
          <w:szCs w:val="24"/>
        </w:rPr>
        <w:t>______</w:t>
      </w:r>
      <w:r w:rsidR="009D736F" w:rsidRPr="00833395">
        <w:rPr>
          <w:rFonts w:ascii="Titillium" w:hAnsi="Titillium" w:cs="Times New Roman"/>
          <w:sz w:val="20"/>
          <w:szCs w:val="24"/>
        </w:rPr>
        <w:t>__ [</w:t>
      </w:r>
      <w:r w:rsidR="009D736F" w:rsidRPr="00833395">
        <w:rPr>
          <w:rFonts w:ascii="Titillium" w:hAnsi="Titillium" w:cs="Times New Roman"/>
          <w:i/>
          <w:sz w:val="20"/>
          <w:szCs w:val="24"/>
        </w:rPr>
        <w:t>Indicare</w:t>
      </w:r>
      <w:r w:rsidR="009D736F" w:rsidRPr="00833395">
        <w:rPr>
          <w:rFonts w:ascii="Titillium" w:hAnsi="Titillium" w:cs="Times New Roman"/>
          <w:sz w:val="20"/>
          <w:szCs w:val="24"/>
        </w:rPr>
        <w:t>]</w:t>
      </w:r>
      <w:r w:rsidRPr="00833395">
        <w:rPr>
          <w:rFonts w:ascii="Titillium" w:hAnsi="Titillium" w:cs="Times New Roman"/>
          <w:color w:val="000000"/>
          <w:sz w:val="20"/>
          <w:szCs w:val="24"/>
        </w:rPr>
        <w:t xml:space="preserve"> in qualità di Vice Commissario per la ricostruzione post</w:t>
      </w:r>
      <w:r w:rsidR="009D736F" w:rsidRPr="00833395">
        <w:rPr>
          <w:rFonts w:ascii="Titillium" w:hAnsi="Titillium" w:cs="Times New Roman"/>
          <w:color w:val="000000"/>
          <w:sz w:val="20"/>
          <w:szCs w:val="24"/>
        </w:rPr>
        <w:t xml:space="preserve"> sisma 2016, </w:t>
      </w:r>
      <w:proofErr w:type="spellStart"/>
      <w:r w:rsidR="009D736F" w:rsidRPr="00833395">
        <w:rPr>
          <w:rFonts w:ascii="Titillium" w:hAnsi="Titillium" w:cs="Times New Roman"/>
          <w:color w:val="000000"/>
          <w:sz w:val="20"/>
          <w:szCs w:val="24"/>
        </w:rPr>
        <w:t>nn</w:t>
      </w:r>
      <w:proofErr w:type="spellEnd"/>
      <w:r w:rsidR="009D736F" w:rsidRPr="00833395">
        <w:rPr>
          <w:rFonts w:ascii="Titillium" w:hAnsi="Titillium" w:cs="Times New Roman"/>
          <w:color w:val="000000"/>
          <w:sz w:val="20"/>
          <w:szCs w:val="24"/>
        </w:rPr>
        <w:t xml:space="preserve"> __________________ [</w:t>
      </w:r>
      <w:r w:rsidR="009D736F" w:rsidRPr="00833395">
        <w:rPr>
          <w:rFonts w:ascii="Titillium" w:hAnsi="Titillium" w:cs="Times New Roman"/>
          <w:i/>
          <w:color w:val="000000"/>
          <w:sz w:val="20"/>
          <w:szCs w:val="24"/>
        </w:rPr>
        <w:t>Indicare</w:t>
      </w:r>
      <w:r w:rsidR="009D736F" w:rsidRPr="00833395">
        <w:rPr>
          <w:rFonts w:ascii="Titillium" w:hAnsi="Titillium" w:cs="Times New Roman"/>
          <w:color w:val="000000"/>
          <w:sz w:val="20"/>
          <w:szCs w:val="24"/>
        </w:rPr>
        <w:t>]</w:t>
      </w:r>
    </w:p>
    <w:p w:rsidR="005F4753" w:rsidRPr="00833395" w:rsidRDefault="005F4753" w:rsidP="005F4753">
      <w:pPr>
        <w:spacing w:before="120" w:line="276" w:lineRule="auto"/>
        <w:jc w:val="both"/>
        <w:rPr>
          <w:rFonts w:ascii="Titillium" w:hAnsi="Titillium" w:cs="Times New Roman"/>
          <w:sz w:val="20"/>
          <w:szCs w:val="24"/>
        </w:rPr>
      </w:pPr>
      <w:r w:rsidRPr="00833395">
        <w:rPr>
          <w:rFonts w:ascii="Titillium" w:hAnsi="Titillium" w:cs="Times New Roman"/>
          <w:sz w:val="20"/>
          <w:szCs w:val="24"/>
        </w:rPr>
        <w:t>VISTO l’articolo 14 del D.L. 189/2016 e ss.mm.ii., il quale disciplina la “</w:t>
      </w:r>
      <w:r w:rsidRPr="00833395">
        <w:rPr>
          <w:rFonts w:ascii="Titillium" w:hAnsi="Titillium" w:cs="Times New Roman"/>
          <w:i/>
          <w:sz w:val="20"/>
          <w:szCs w:val="24"/>
        </w:rPr>
        <w:t>Ricostruzione Pubblica</w:t>
      </w:r>
      <w:r w:rsidRPr="00833395">
        <w:rPr>
          <w:rFonts w:ascii="Titillium" w:hAnsi="Titillium" w:cs="Times New Roman"/>
          <w:sz w:val="20"/>
          <w:szCs w:val="24"/>
        </w:rPr>
        <w:t>”;</w:t>
      </w:r>
    </w:p>
    <w:p w:rsidR="005F4753" w:rsidRPr="00833395" w:rsidRDefault="005F4753" w:rsidP="00C81EB7">
      <w:pPr>
        <w:spacing w:before="120" w:line="276" w:lineRule="auto"/>
        <w:jc w:val="both"/>
        <w:rPr>
          <w:rFonts w:ascii="Titillium" w:hAnsi="Titillium" w:cs="Times New Roman"/>
          <w:sz w:val="20"/>
          <w:szCs w:val="24"/>
        </w:rPr>
      </w:pPr>
      <w:r w:rsidRPr="00833395">
        <w:rPr>
          <w:rFonts w:ascii="Titillium" w:hAnsi="Titillium" w:cs="Times New Roman"/>
          <w:sz w:val="20"/>
          <w:szCs w:val="24"/>
        </w:rPr>
        <w:t>VISTO l’articolo 32 del D.L. 189/2016 e ss.mm.ii., il quale disciplina la “</w:t>
      </w:r>
      <w:r w:rsidRPr="00833395">
        <w:rPr>
          <w:rFonts w:ascii="Titillium" w:hAnsi="Titillium" w:cs="Times New Roman"/>
          <w:i/>
          <w:sz w:val="20"/>
          <w:szCs w:val="24"/>
        </w:rPr>
        <w:t>Controllo dell'ANAC sulle procedure del Commissario straordinario</w:t>
      </w:r>
      <w:r w:rsidRPr="00833395">
        <w:rPr>
          <w:rFonts w:ascii="Titillium" w:hAnsi="Titillium" w:cs="Times New Roman"/>
          <w:sz w:val="20"/>
          <w:szCs w:val="24"/>
        </w:rPr>
        <w:t>”</w:t>
      </w:r>
      <w:r w:rsidR="00C81EB7" w:rsidRPr="00833395">
        <w:rPr>
          <w:rFonts w:ascii="Titillium" w:hAnsi="Titillium" w:cs="Times New Roman"/>
          <w:sz w:val="20"/>
          <w:szCs w:val="24"/>
        </w:rPr>
        <w:t xml:space="preserve"> e dispone che per gli interventi di cui all’art.14, si applica l’art.</w:t>
      </w:r>
      <w:r w:rsidR="006E7131" w:rsidRPr="00833395">
        <w:rPr>
          <w:rFonts w:ascii="Titillium" w:hAnsi="Titillium" w:cs="Times New Roman"/>
          <w:sz w:val="20"/>
          <w:szCs w:val="24"/>
        </w:rPr>
        <w:t xml:space="preserve"> </w:t>
      </w:r>
      <w:r w:rsidR="00C81EB7" w:rsidRPr="00833395">
        <w:rPr>
          <w:rFonts w:ascii="Titillium" w:hAnsi="Titillium" w:cs="Times New Roman"/>
          <w:sz w:val="20"/>
          <w:szCs w:val="24"/>
        </w:rPr>
        <w:t>30 del D.L. n.</w:t>
      </w:r>
      <w:r w:rsidR="006E7131" w:rsidRPr="00833395">
        <w:rPr>
          <w:rFonts w:ascii="Titillium" w:hAnsi="Titillium" w:cs="Times New Roman"/>
          <w:sz w:val="20"/>
          <w:szCs w:val="24"/>
        </w:rPr>
        <w:t xml:space="preserve"> </w:t>
      </w:r>
      <w:r w:rsidR="00C81EB7" w:rsidRPr="00833395">
        <w:rPr>
          <w:rFonts w:ascii="Titillium" w:hAnsi="Titillium" w:cs="Times New Roman"/>
          <w:sz w:val="20"/>
          <w:szCs w:val="24"/>
        </w:rPr>
        <w:t>90/2014, conv</w:t>
      </w:r>
      <w:r w:rsidR="006E7131" w:rsidRPr="00833395">
        <w:rPr>
          <w:rFonts w:ascii="Titillium" w:hAnsi="Titillium" w:cs="Times New Roman"/>
          <w:sz w:val="20"/>
          <w:szCs w:val="24"/>
        </w:rPr>
        <w:t>ertito con modificazioni dalla L</w:t>
      </w:r>
      <w:r w:rsidR="00C81EB7" w:rsidRPr="00833395">
        <w:rPr>
          <w:rFonts w:ascii="Titillium" w:hAnsi="Titillium" w:cs="Times New Roman"/>
          <w:sz w:val="20"/>
          <w:szCs w:val="24"/>
        </w:rPr>
        <w:t>egge 11 agosto 2014, n.114 (comma 1);</w:t>
      </w:r>
    </w:p>
    <w:p w:rsidR="00E7568D" w:rsidRPr="00833395" w:rsidRDefault="00E7568D" w:rsidP="00E7568D">
      <w:pPr>
        <w:spacing w:before="120" w:line="276" w:lineRule="auto"/>
        <w:jc w:val="both"/>
        <w:rPr>
          <w:rFonts w:ascii="Titillium" w:hAnsi="Titillium" w:cs="Times New Roman"/>
          <w:sz w:val="20"/>
          <w:szCs w:val="24"/>
        </w:rPr>
      </w:pPr>
      <w:r w:rsidRPr="00833395">
        <w:rPr>
          <w:rFonts w:ascii="Titillium" w:hAnsi="Titillium" w:cs="Times New Roman"/>
          <w:sz w:val="20"/>
          <w:szCs w:val="24"/>
        </w:rPr>
        <w:t>VISTO l’Accordo per l’esercizio dei compiti di alta sorveglianza e di garanzia della correttezza e della trasparenza delle procedure connesse alla ricostruzione pubblica post-sisma sottoscritto in data 02/02/2021, ove è disciplinata l’attività di controllo ex art. 32 del D.L. 189/2016 dell’Autorità Nazionale Anticorruzione mediante l’Unità Operativa Speciale;</w:t>
      </w:r>
    </w:p>
    <w:p w:rsidR="00F06DDF" w:rsidRPr="00833395" w:rsidRDefault="00F06DDF" w:rsidP="00E7568D">
      <w:pPr>
        <w:spacing w:before="120" w:line="276" w:lineRule="auto"/>
        <w:jc w:val="both"/>
        <w:rPr>
          <w:rFonts w:ascii="Titillium" w:eastAsia="Calibri" w:hAnsi="Titillium" w:cs="Times New Roman"/>
          <w:color w:val="000000"/>
          <w:sz w:val="20"/>
          <w:szCs w:val="20"/>
        </w:rPr>
      </w:pPr>
      <w:r w:rsidRPr="00833395">
        <w:rPr>
          <w:rFonts w:ascii="Titillium" w:hAnsi="Titillium" w:cs="Times New Roman"/>
          <w:sz w:val="20"/>
          <w:szCs w:val="24"/>
        </w:rPr>
        <w:t>VISTO</w:t>
      </w:r>
      <w:r w:rsidRPr="00833395">
        <w:rPr>
          <w:rFonts w:ascii="Titillium" w:eastAsia="Calibri" w:hAnsi="Titillium" w:cs="Times New Roman"/>
          <w:color w:val="000000"/>
          <w:sz w:val="20"/>
          <w:szCs w:val="24"/>
        </w:rPr>
        <w:t xml:space="preserve"> il Protocollo di Legalità sottoscritto il 26 luglio 2017 tra il Commissario straordinario del Governo, la Struttura di Missione e la Centrale Unica di Committenza Agenzia Nazionale per l’Attrazione degli Investimenti e lo Sviluppo d’Impresa S.P.A. – Invitalia, la cui mancata accettazione nella lettera di incarico, costituisce causa di esclusione dalla </w:t>
      </w:r>
      <w:r w:rsidRPr="00833395">
        <w:rPr>
          <w:rFonts w:ascii="Titillium" w:eastAsia="Calibri" w:hAnsi="Titillium" w:cs="Times New Roman"/>
          <w:color w:val="000000"/>
          <w:sz w:val="20"/>
          <w:szCs w:val="20"/>
        </w:rPr>
        <w:t>gara, ai sensi dell’art. 1, comma 17 della legge n. 190 del 2012;</w:t>
      </w:r>
    </w:p>
    <w:p w:rsidR="00397AFD" w:rsidRPr="00833395" w:rsidRDefault="00CA75AE">
      <w:pPr>
        <w:spacing w:before="120" w:line="276" w:lineRule="auto"/>
        <w:jc w:val="both"/>
        <w:rPr>
          <w:rFonts w:ascii="Titillium" w:hAnsi="Titillium" w:cs="Times New Roman"/>
          <w:sz w:val="20"/>
          <w:szCs w:val="20"/>
        </w:rPr>
      </w:pPr>
      <w:r w:rsidRPr="00833395">
        <w:rPr>
          <w:rFonts w:ascii="Titillium" w:hAnsi="Titillium" w:cs="Times New Roman"/>
          <w:sz w:val="20"/>
          <w:szCs w:val="20"/>
        </w:rPr>
        <w:t>VISTO il DPCM 28 settembre 2017 mediante il quale è stata resa esecutiva la delibera n. 359 adottata dall’Autorità nazionale anticorruzione in data 29 marzo 2017, concernente l’esonero per l’anno 2017 e per gli anni successivi dal pagamento del contributo in favore dell’Autorità per l’affidamento di lavori, servizi e forniture espletati nell’ambito della ricostruzione, pubblica e privata, a seguito degli eventi sismici del 2016 e 2017;</w:t>
      </w:r>
    </w:p>
    <w:p w:rsidR="00397AFD" w:rsidRPr="00833395" w:rsidRDefault="00CA75AE">
      <w:pPr>
        <w:spacing w:before="120" w:line="276" w:lineRule="auto"/>
        <w:jc w:val="both"/>
        <w:rPr>
          <w:rFonts w:ascii="Titillium" w:hAnsi="Titillium" w:cs="Times New Roman"/>
          <w:sz w:val="20"/>
          <w:szCs w:val="20"/>
        </w:rPr>
      </w:pPr>
      <w:r w:rsidRPr="00833395">
        <w:rPr>
          <w:rFonts w:ascii="Titillium" w:hAnsi="Titillium" w:cs="Times New Roman"/>
          <w:sz w:val="20"/>
          <w:szCs w:val="20"/>
        </w:rPr>
        <w:t>VISTO il D.lgs.18 aprile 2016, n. 50 e ss.</w:t>
      </w:r>
      <w:proofErr w:type="gramStart"/>
      <w:r w:rsidRPr="00833395">
        <w:rPr>
          <w:rFonts w:ascii="Titillium" w:hAnsi="Titillium" w:cs="Times New Roman"/>
          <w:sz w:val="20"/>
          <w:szCs w:val="20"/>
        </w:rPr>
        <w:t>mm.ii.</w:t>
      </w:r>
      <w:proofErr w:type="gramEnd"/>
      <w:r w:rsidRPr="00833395">
        <w:rPr>
          <w:rFonts w:ascii="Titillium" w:hAnsi="Titillium" w:cs="Times New Roman"/>
          <w:sz w:val="20"/>
          <w:szCs w:val="20"/>
        </w:rPr>
        <w:t xml:space="preserve"> recante “</w:t>
      </w:r>
      <w:r w:rsidRPr="00833395">
        <w:rPr>
          <w:rFonts w:ascii="Titillium" w:hAnsi="Titillium" w:cs="Times New Roman"/>
          <w:i/>
          <w:sz w:val="20"/>
          <w:szCs w:val="20"/>
        </w:rPr>
        <w:t>Codice dei contratti pubblici</w:t>
      </w:r>
      <w:r w:rsidRPr="00833395">
        <w:rPr>
          <w:rFonts w:ascii="Titillium" w:hAnsi="Titillium" w:cs="Times New Roman"/>
          <w:sz w:val="20"/>
          <w:szCs w:val="20"/>
        </w:rPr>
        <w:t xml:space="preserve">”; </w:t>
      </w:r>
    </w:p>
    <w:p w:rsidR="00397AFD" w:rsidRPr="006B26C9" w:rsidRDefault="00CA75AE">
      <w:pPr>
        <w:spacing w:before="120" w:line="276" w:lineRule="auto"/>
        <w:jc w:val="both"/>
        <w:rPr>
          <w:rFonts w:ascii="Titillium" w:hAnsi="Titillium" w:cs="Times New Roman"/>
          <w:sz w:val="20"/>
          <w:szCs w:val="24"/>
        </w:rPr>
      </w:pPr>
      <w:r w:rsidRPr="006B26C9">
        <w:rPr>
          <w:rFonts w:ascii="Titillium" w:hAnsi="Titillium" w:cs="Times New Roman"/>
          <w:sz w:val="20"/>
          <w:szCs w:val="24"/>
        </w:rPr>
        <w:t>VISTO il Decreto Legge n. 76/2020 e ss.</w:t>
      </w:r>
      <w:proofErr w:type="gramStart"/>
      <w:r w:rsidRPr="006B26C9">
        <w:rPr>
          <w:rFonts w:ascii="Titillium" w:hAnsi="Titillium" w:cs="Times New Roman"/>
          <w:sz w:val="20"/>
          <w:szCs w:val="24"/>
        </w:rPr>
        <w:t>mm.ii.</w:t>
      </w:r>
      <w:proofErr w:type="gramEnd"/>
      <w:r w:rsidR="00A25281" w:rsidRPr="006B26C9">
        <w:rPr>
          <w:rFonts w:ascii="Titillium" w:hAnsi="Titillium" w:cs="Times New Roman"/>
          <w:sz w:val="20"/>
          <w:szCs w:val="24"/>
        </w:rPr>
        <w:t xml:space="preserve"> recante “</w:t>
      </w:r>
      <w:r w:rsidR="00A25281" w:rsidRPr="006B26C9">
        <w:rPr>
          <w:rFonts w:ascii="Titillium" w:hAnsi="Titillium" w:cs="Times New Roman"/>
          <w:i/>
          <w:sz w:val="20"/>
          <w:szCs w:val="24"/>
        </w:rPr>
        <w:t>Misure urgenti per la semplificazione e l'innovazione digitale</w:t>
      </w:r>
      <w:r w:rsidR="00A25281" w:rsidRPr="006B26C9">
        <w:rPr>
          <w:rFonts w:ascii="Titillium" w:hAnsi="Titillium" w:cs="Times New Roman"/>
          <w:sz w:val="20"/>
          <w:szCs w:val="24"/>
        </w:rPr>
        <w:t>”</w:t>
      </w:r>
      <w:r w:rsidRPr="006B26C9">
        <w:rPr>
          <w:rFonts w:ascii="Titillium" w:hAnsi="Titillium" w:cs="Times New Roman"/>
          <w:sz w:val="20"/>
          <w:szCs w:val="24"/>
        </w:rPr>
        <w:t>, convertito con modificazioni dalla Legge n. 120/2020;</w:t>
      </w:r>
    </w:p>
    <w:p w:rsidR="00F32AC9" w:rsidRPr="006B26C9" w:rsidRDefault="00F32AC9">
      <w:pPr>
        <w:spacing w:before="120" w:line="276" w:lineRule="auto"/>
        <w:jc w:val="both"/>
        <w:rPr>
          <w:rFonts w:ascii="Titillium" w:hAnsi="Titillium" w:cs="Times New Roman"/>
          <w:sz w:val="20"/>
          <w:szCs w:val="24"/>
        </w:rPr>
      </w:pPr>
      <w:r w:rsidRPr="006B26C9">
        <w:rPr>
          <w:rFonts w:ascii="Titillium" w:hAnsi="Titillium" w:cs="Times New Roman"/>
          <w:sz w:val="20"/>
          <w:szCs w:val="24"/>
        </w:rPr>
        <w:t>VISTO il D.L. n. 77/2021 convertito con modificazioni dalla Legge 29 luglio 2021, n. 108, recante “</w:t>
      </w:r>
      <w:r w:rsidRPr="006B26C9">
        <w:rPr>
          <w:rFonts w:ascii="Titillium" w:hAnsi="Titillium" w:cs="Times New Roman"/>
          <w:i/>
          <w:sz w:val="20"/>
          <w:szCs w:val="24"/>
        </w:rPr>
        <w:t>Governance del Piano nazionale di ripresa e resilienza e prime misure di rafforzamento delle strutture amministrative e di accelerazione e snellimento delle procedure</w:t>
      </w:r>
      <w:r w:rsidRPr="006B26C9">
        <w:rPr>
          <w:rFonts w:ascii="Titillium" w:hAnsi="Titillium" w:cs="Times New Roman"/>
          <w:sz w:val="20"/>
          <w:szCs w:val="24"/>
        </w:rPr>
        <w:t>”;</w:t>
      </w:r>
    </w:p>
    <w:p w:rsidR="00F32AC9" w:rsidRPr="006B26C9" w:rsidRDefault="00B032CB" w:rsidP="00CA75AE">
      <w:pPr>
        <w:spacing w:before="120" w:line="276" w:lineRule="auto"/>
        <w:jc w:val="both"/>
        <w:rPr>
          <w:rFonts w:ascii="Titillium" w:hAnsi="Titillium" w:cs="Times New Roman"/>
          <w:sz w:val="20"/>
          <w:szCs w:val="20"/>
        </w:rPr>
      </w:pPr>
      <w:r w:rsidRPr="006B26C9">
        <w:rPr>
          <w:rFonts w:ascii="Titillium" w:hAnsi="Titillium" w:cs="Times New Roman"/>
          <w:sz w:val="20"/>
          <w:szCs w:val="20"/>
        </w:rPr>
        <w:t>VISTO l’art. 29 del D.L. n. 4/2022 recante “</w:t>
      </w:r>
      <w:r w:rsidRPr="006B26C9">
        <w:rPr>
          <w:rFonts w:ascii="Titillium" w:hAnsi="Titillium" w:cs="Times New Roman"/>
          <w:i/>
          <w:sz w:val="20"/>
          <w:szCs w:val="20"/>
        </w:rPr>
        <w:t>Misure urgenti in materia di sostegno alle imprese e agli operatori economici, di lavoro, salute e servizi territoriali, connesse all'emergenza da COVID-19, nonché per il contenimento degli effetti degli aumenti dei prezzi nel settore elettrico</w:t>
      </w:r>
      <w:r w:rsidRPr="006B26C9">
        <w:rPr>
          <w:rFonts w:ascii="Titillium" w:hAnsi="Titillium" w:cs="Times New Roman"/>
          <w:sz w:val="20"/>
          <w:szCs w:val="20"/>
        </w:rPr>
        <w:t>”</w:t>
      </w:r>
      <w:r w:rsidR="00CA75AE" w:rsidRPr="006B26C9">
        <w:rPr>
          <w:rFonts w:ascii="Titillium" w:hAnsi="Titillium" w:cs="Times New Roman"/>
          <w:sz w:val="20"/>
          <w:szCs w:val="20"/>
        </w:rPr>
        <w:t xml:space="preserve">, che </w:t>
      </w:r>
      <w:r w:rsidR="00CA75AE" w:rsidRPr="006B26C9">
        <w:rPr>
          <w:rFonts w:ascii="Titillium" w:hAnsi="Titillium" w:cs="Times New Roman"/>
          <w:i/>
          <w:sz w:val="20"/>
          <w:szCs w:val="20"/>
        </w:rPr>
        <w:t xml:space="preserve">al comma 1 lett. a) dispone che </w:t>
      </w:r>
      <w:proofErr w:type="spellStart"/>
      <w:r w:rsidR="00CA75AE" w:rsidRPr="006B26C9">
        <w:rPr>
          <w:rFonts w:ascii="Titillium" w:hAnsi="Titillium" w:cs="Times New Roman"/>
          <w:i/>
          <w:sz w:val="20"/>
          <w:szCs w:val="20"/>
        </w:rPr>
        <w:t>e'</w:t>
      </w:r>
      <w:proofErr w:type="spellEnd"/>
      <w:r w:rsidR="00CA75AE" w:rsidRPr="006B26C9">
        <w:rPr>
          <w:rFonts w:ascii="Titillium" w:hAnsi="Titillium" w:cs="Times New Roman"/>
          <w:i/>
          <w:sz w:val="20"/>
          <w:szCs w:val="20"/>
        </w:rPr>
        <w:t xml:space="preserve"> obbligatorio l'inserimento, nei documenti di gara iniziali, delle clausole di revisione dei prezzi</w:t>
      </w:r>
      <w:r w:rsidR="005F296C">
        <w:rPr>
          <w:rFonts w:ascii="Titillium" w:hAnsi="Titillium" w:cs="Times New Roman"/>
          <w:i/>
          <w:sz w:val="20"/>
          <w:szCs w:val="20"/>
        </w:rPr>
        <w:t xml:space="preserve"> </w:t>
      </w:r>
      <w:r w:rsidR="00CA75AE" w:rsidRPr="006B26C9">
        <w:rPr>
          <w:rFonts w:ascii="Titillium" w:hAnsi="Titillium" w:cs="Times New Roman"/>
          <w:i/>
          <w:sz w:val="20"/>
          <w:szCs w:val="20"/>
        </w:rPr>
        <w:t>previste</w:t>
      </w:r>
      <w:r w:rsidR="005F296C">
        <w:rPr>
          <w:rFonts w:ascii="Titillium" w:hAnsi="Titillium" w:cs="Times New Roman"/>
          <w:i/>
          <w:sz w:val="20"/>
          <w:szCs w:val="20"/>
        </w:rPr>
        <w:t xml:space="preserve"> </w:t>
      </w:r>
      <w:r w:rsidR="00CA75AE" w:rsidRPr="006B26C9">
        <w:rPr>
          <w:rFonts w:ascii="Titillium" w:hAnsi="Titillium" w:cs="Times New Roman"/>
          <w:i/>
          <w:sz w:val="20"/>
          <w:szCs w:val="20"/>
        </w:rPr>
        <w:t>dall'articolo</w:t>
      </w:r>
      <w:r w:rsidR="005F296C">
        <w:rPr>
          <w:rFonts w:ascii="Titillium" w:hAnsi="Titillium" w:cs="Times New Roman"/>
          <w:i/>
          <w:sz w:val="20"/>
          <w:szCs w:val="20"/>
        </w:rPr>
        <w:t xml:space="preserve"> </w:t>
      </w:r>
      <w:r w:rsidR="00CA75AE" w:rsidRPr="006B26C9">
        <w:rPr>
          <w:rFonts w:ascii="Titillium" w:hAnsi="Titillium" w:cs="Times New Roman"/>
          <w:i/>
          <w:sz w:val="20"/>
          <w:szCs w:val="20"/>
        </w:rPr>
        <w:t>106, comma 1, lettera a), primo periodo, del decreto legislativo 18 aprile 2016, n. 50, fermo restando quanto previsto dal secondo e dal terzo periodo del medesimo comma 1 [….]</w:t>
      </w:r>
      <w:r w:rsidRPr="006B26C9">
        <w:rPr>
          <w:rFonts w:ascii="Titillium" w:hAnsi="Titillium" w:cs="Times New Roman"/>
          <w:sz w:val="20"/>
          <w:szCs w:val="20"/>
        </w:rPr>
        <w:t>;</w:t>
      </w:r>
    </w:p>
    <w:p w:rsidR="000C5F5E" w:rsidRPr="006B26C9" w:rsidRDefault="000C5F5E" w:rsidP="000C5F5E">
      <w:pPr>
        <w:spacing w:before="120" w:line="276" w:lineRule="auto"/>
        <w:jc w:val="both"/>
        <w:rPr>
          <w:rFonts w:ascii="Titillium" w:hAnsi="Titillium" w:cs="Times New Roman"/>
          <w:sz w:val="20"/>
          <w:szCs w:val="24"/>
        </w:rPr>
      </w:pPr>
      <w:r w:rsidRPr="006B26C9">
        <w:rPr>
          <w:rFonts w:ascii="Titillium" w:hAnsi="Titillium" w:cs="Times New Roman"/>
          <w:sz w:val="20"/>
          <w:szCs w:val="24"/>
        </w:rPr>
        <w:t>VISTO il decreto 2 dicembre 2016, n. 263 “</w:t>
      </w:r>
      <w:r w:rsidRPr="006B26C9">
        <w:rPr>
          <w:rFonts w:ascii="Titillium" w:hAnsi="Titillium" w:cs="Times New Roman"/>
          <w:i/>
          <w:sz w:val="20"/>
          <w:szCs w:val="24"/>
        </w:rPr>
        <w:t>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 50</w:t>
      </w:r>
      <w:r w:rsidRPr="006B26C9">
        <w:rPr>
          <w:rFonts w:ascii="Titillium" w:hAnsi="Titillium" w:cs="Times New Roman"/>
          <w:sz w:val="20"/>
          <w:szCs w:val="24"/>
        </w:rPr>
        <w:t>”;</w:t>
      </w:r>
    </w:p>
    <w:p w:rsidR="00CB2EA0" w:rsidRPr="006B26C9" w:rsidRDefault="00C86748" w:rsidP="00C86748">
      <w:pPr>
        <w:spacing w:before="120" w:line="276" w:lineRule="auto"/>
        <w:jc w:val="both"/>
        <w:rPr>
          <w:rFonts w:ascii="Titillium" w:hAnsi="Titillium" w:cs="Times New Roman"/>
          <w:sz w:val="20"/>
          <w:szCs w:val="24"/>
        </w:rPr>
      </w:pPr>
      <w:r w:rsidRPr="006B26C9">
        <w:rPr>
          <w:rFonts w:ascii="Titillium" w:hAnsi="Titillium" w:cs="Times New Roman"/>
          <w:sz w:val="20"/>
          <w:szCs w:val="24"/>
        </w:rPr>
        <w:t>VISTE le Linee guida ANAC n. 1, aggiornate con delibera del Consiglio dell’Autorità n. 417 del 15 maggio 2019, aventi ad oggetto “</w:t>
      </w:r>
      <w:r w:rsidRPr="006B26C9">
        <w:rPr>
          <w:rFonts w:ascii="Titillium" w:hAnsi="Titillium" w:cs="Times New Roman"/>
          <w:i/>
          <w:sz w:val="20"/>
          <w:szCs w:val="24"/>
        </w:rPr>
        <w:t>Indirizzi generali sull’affidamento dei servizi attinenti all’architettura e all’ingegneria</w:t>
      </w:r>
      <w:r w:rsidRPr="006B26C9">
        <w:rPr>
          <w:rFonts w:ascii="Titillium" w:hAnsi="Titillium" w:cs="Times New Roman"/>
          <w:sz w:val="20"/>
          <w:szCs w:val="24"/>
        </w:rPr>
        <w:t>”</w:t>
      </w:r>
      <w:r w:rsidR="00CB2EA0" w:rsidRPr="006B26C9">
        <w:rPr>
          <w:rFonts w:ascii="Titillium" w:hAnsi="Titillium" w:cs="Times New Roman"/>
          <w:sz w:val="20"/>
          <w:szCs w:val="24"/>
        </w:rPr>
        <w:t>;</w:t>
      </w:r>
    </w:p>
    <w:p w:rsidR="00CB2EA0" w:rsidRPr="006B26C9" w:rsidRDefault="00CB2EA0" w:rsidP="00CB2EA0">
      <w:pPr>
        <w:spacing w:before="120" w:line="276" w:lineRule="auto"/>
        <w:jc w:val="both"/>
        <w:rPr>
          <w:rFonts w:ascii="Titillium" w:hAnsi="Titillium" w:cs="Times New Roman"/>
          <w:sz w:val="20"/>
          <w:szCs w:val="24"/>
        </w:rPr>
      </w:pPr>
      <w:r w:rsidRPr="006B26C9">
        <w:rPr>
          <w:rFonts w:ascii="Titillium" w:hAnsi="Titillium" w:cs="Times New Roman"/>
          <w:sz w:val="20"/>
          <w:szCs w:val="24"/>
        </w:rPr>
        <w:lastRenderedPageBreak/>
        <w:t>VISTE le Linee guida ANAC n. 3, aggiornate al d.lgs. 56 del 19/4/2017 con deliberazione del Consiglio n. 1007 dell’11 ottobre 2017, aventi ad oggetto “</w:t>
      </w:r>
      <w:r w:rsidRPr="006B26C9">
        <w:rPr>
          <w:rFonts w:ascii="Titillium" w:hAnsi="Titillium" w:cs="Times New Roman"/>
          <w:i/>
          <w:sz w:val="20"/>
          <w:szCs w:val="24"/>
        </w:rPr>
        <w:t>Nomina, ruolo e compiti del responsabile unico del procedimento per l’affidamento di appalti e concessioni</w:t>
      </w:r>
      <w:r w:rsidRPr="006B26C9">
        <w:rPr>
          <w:rFonts w:ascii="Titillium" w:hAnsi="Titillium" w:cs="Times New Roman"/>
          <w:sz w:val="20"/>
          <w:szCs w:val="24"/>
        </w:rPr>
        <w:t>”;</w:t>
      </w:r>
    </w:p>
    <w:p w:rsidR="00C86748" w:rsidRPr="006B26C9" w:rsidRDefault="00CB2EA0" w:rsidP="00C86748">
      <w:pPr>
        <w:spacing w:before="120" w:line="276" w:lineRule="auto"/>
        <w:jc w:val="both"/>
        <w:rPr>
          <w:rFonts w:ascii="Titillium" w:hAnsi="Titillium" w:cs="Times New Roman"/>
          <w:sz w:val="20"/>
          <w:szCs w:val="24"/>
        </w:rPr>
      </w:pPr>
      <w:r w:rsidRPr="006B26C9">
        <w:rPr>
          <w:rFonts w:ascii="Titillium" w:hAnsi="Titillium" w:cs="Times New Roman"/>
          <w:sz w:val="20"/>
          <w:szCs w:val="24"/>
        </w:rPr>
        <w:t xml:space="preserve">VISTE le </w:t>
      </w:r>
      <w:r w:rsidR="00C86748" w:rsidRPr="006B26C9">
        <w:rPr>
          <w:rFonts w:ascii="Titillium" w:hAnsi="Titillium" w:cs="Times New Roman"/>
          <w:sz w:val="20"/>
          <w:szCs w:val="24"/>
        </w:rPr>
        <w:t>Linee guida ANAC n. 4, aggiornate al D.L. n. 32/2019, convertito con L. 55/2019, con delibera del Consiglio n. 636 del 10 luglio 2019, recanti “</w:t>
      </w:r>
      <w:r w:rsidR="00C86748" w:rsidRPr="006B26C9">
        <w:rPr>
          <w:rFonts w:ascii="Titillium" w:hAnsi="Titillium" w:cs="Times New Roman"/>
          <w:i/>
          <w:sz w:val="20"/>
          <w:szCs w:val="24"/>
        </w:rPr>
        <w:t>Procedure per l’affidamento dei contratti pubblici di importo inferiore alle soglie di rilevanza comunitaria, indagini di mercato e formazione e gestione degli elenchi di operatori economici</w:t>
      </w:r>
      <w:r w:rsidR="00C86748" w:rsidRPr="006B26C9">
        <w:rPr>
          <w:rFonts w:ascii="Titillium" w:hAnsi="Titillium" w:cs="Times New Roman"/>
          <w:sz w:val="20"/>
          <w:szCs w:val="24"/>
        </w:rPr>
        <w:t>”;</w:t>
      </w:r>
    </w:p>
    <w:p w:rsidR="00397AFD" w:rsidRDefault="002717B5">
      <w:pPr>
        <w:spacing w:before="120" w:line="276" w:lineRule="auto"/>
        <w:jc w:val="both"/>
        <w:rPr>
          <w:rFonts w:ascii="Titillium" w:hAnsi="Titillium" w:cs="Times New Roman"/>
          <w:sz w:val="20"/>
          <w:szCs w:val="24"/>
        </w:rPr>
      </w:pPr>
      <w:r w:rsidRPr="006B26C9">
        <w:rPr>
          <w:rFonts w:ascii="Titillium" w:hAnsi="Titillium" w:cs="Times New Roman"/>
          <w:sz w:val="20"/>
          <w:szCs w:val="24"/>
        </w:rPr>
        <w:t>[</w:t>
      </w:r>
      <w:r w:rsidRPr="006B26C9">
        <w:rPr>
          <w:rFonts w:ascii="Titillium" w:hAnsi="Titillium" w:cs="Times New Roman"/>
          <w:i/>
          <w:sz w:val="20"/>
          <w:szCs w:val="24"/>
        </w:rPr>
        <w:t>Facoltativo</w:t>
      </w:r>
      <w:r w:rsidRPr="006B26C9">
        <w:rPr>
          <w:rFonts w:ascii="Titillium" w:hAnsi="Titillium" w:cs="Times New Roman"/>
          <w:sz w:val="20"/>
          <w:szCs w:val="24"/>
        </w:rPr>
        <w:t xml:space="preserve">] </w:t>
      </w:r>
      <w:r w:rsidR="00CA75AE" w:rsidRPr="006B26C9">
        <w:rPr>
          <w:rFonts w:ascii="Titillium" w:hAnsi="Titillium" w:cs="Times New Roman"/>
          <w:sz w:val="20"/>
          <w:szCs w:val="24"/>
        </w:rPr>
        <w:t>VISTA l’Ordinanza n. ______</w:t>
      </w:r>
      <w:r w:rsidRPr="006B26C9">
        <w:rPr>
          <w:rFonts w:ascii="Titillium" w:hAnsi="Titillium" w:cs="Times New Roman"/>
          <w:sz w:val="20"/>
          <w:szCs w:val="24"/>
        </w:rPr>
        <w:t>_ [</w:t>
      </w:r>
      <w:r w:rsidRPr="006B26C9">
        <w:rPr>
          <w:rFonts w:ascii="Titillium" w:hAnsi="Titillium" w:cs="Times New Roman"/>
          <w:i/>
          <w:sz w:val="20"/>
          <w:szCs w:val="24"/>
        </w:rPr>
        <w:t>Inserire</w:t>
      </w:r>
      <w:r w:rsidRPr="006B26C9">
        <w:rPr>
          <w:rFonts w:ascii="Titillium" w:hAnsi="Titillium" w:cs="Times New Roman"/>
          <w:sz w:val="20"/>
          <w:szCs w:val="24"/>
        </w:rPr>
        <w:t>]</w:t>
      </w:r>
      <w:r w:rsidR="00CA75AE" w:rsidRPr="006B26C9">
        <w:rPr>
          <w:rFonts w:ascii="Titillium" w:hAnsi="Titillium" w:cs="Times New Roman"/>
          <w:sz w:val="20"/>
          <w:szCs w:val="24"/>
        </w:rPr>
        <w:t xml:space="preserve"> </w:t>
      </w:r>
      <w:r w:rsidRPr="006B26C9">
        <w:rPr>
          <w:rFonts w:ascii="Titillium" w:hAnsi="Titillium" w:cs="Times New Roman"/>
          <w:sz w:val="20"/>
          <w:szCs w:val="24"/>
        </w:rPr>
        <w:t>del _________________</w:t>
      </w:r>
      <w:r w:rsidR="00832628">
        <w:rPr>
          <w:rFonts w:ascii="Titillium" w:hAnsi="Titillium" w:cs="Times New Roman"/>
          <w:sz w:val="20"/>
          <w:szCs w:val="24"/>
        </w:rPr>
        <w:t xml:space="preserve"> </w:t>
      </w:r>
      <w:r w:rsidRPr="006B26C9">
        <w:rPr>
          <w:rFonts w:ascii="Titillium" w:hAnsi="Titillium" w:cs="Times New Roman"/>
          <w:sz w:val="20"/>
          <w:szCs w:val="24"/>
        </w:rPr>
        <w:t>[</w:t>
      </w:r>
      <w:r w:rsidRPr="006B26C9">
        <w:rPr>
          <w:rFonts w:ascii="Titillium" w:hAnsi="Titillium" w:cs="Times New Roman"/>
          <w:i/>
          <w:sz w:val="20"/>
          <w:szCs w:val="24"/>
        </w:rPr>
        <w:t>Inserire</w:t>
      </w:r>
      <w:r w:rsidRPr="006B26C9">
        <w:rPr>
          <w:rFonts w:ascii="Titillium" w:hAnsi="Titillium" w:cs="Times New Roman"/>
          <w:sz w:val="20"/>
          <w:szCs w:val="24"/>
        </w:rPr>
        <w:t xml:space="preserve">] </w:t>
      </w:r>
      <w:r w:rsidR="00CA75AE" w:rsidRPr="006B26C9">
        <w:rPr>
          <w:rFonts w:ascii="Titillium" w:hAnsi="Titillium" w:cs="Times New Roman"/>
          <w:sz w:val="20"/>
          <w:szCs w:val="24"/>
        </w:rPr>
        <w:t xml:space="preserve">e da ultimo l’Ordinanza n. 109 del 21/11/2020, recante </w:t>
      </w:r>
      <w:r w:rsidR="00CA75AE" w:rsidRPr="006B26C9">
        <w:rPr>
          <w:rFonts w:ascii="Titillium" w:hAnsi="Titillium" w:cs="Times New Roman"/>
          <w:i/>
          <w:sz w:val="20"/>
          <w:szCs w:val="24"/>
        </w:rPr>
        <w:t xml:space="preserve">Approvazione elenco unico dei programmi delle opere pubbliche nonché disposizioni organizzative e definizione delle procedure di semplificazione e accelerazione della ricostruzione pubblica, </w:t>
      </w:r>
      <w:r w:rsidR="00CA75AE" w:rsidRPr="006B26C9">
        <w:rPr>
          <w:rFonts w:ascii="Titillium" w:hAnsi="Titillium" w:cs="Times New Roman"/>
          <w:sz w:val="20"/>
          <w:szCs w:val="24"/>
        </w:rPr>
        <w:t xml:space="preserve">ed in particolare l’Allegato 1 - </w:t>
      </w:r>
      <w:r w:rsidR="00CA75AE" w:rsidRPr="006B26C9">
        <w:rPr>
          <w:rFonts w:ascii="Titillium" w:hAnsi="Titillium" w:cs="Times New Roman"/>
          <w:i/>
          <w:sz w:val="20"/>
          <w:szCs w:val="24"/>
        </w:rPr>
        <w:t>Elenco degli interventi</w:t>
      </w:r>
      <w:r w:rsidR="00CA75AE" w:rsidRPr="006B26C9">
        <w:rPr>
          <w:rFonts w:ascii="Titillium" w:hAnsi="Titillium" w:cs="Times New Roman"/>
          <w:sz w:val="20"/>
          <w:szCs w:val="24"/>
        </w:rPr>
        <w:t>, che sostituisce l’Allegato 1 dell’Ordinanza n. 37/2017 nel quale è ricompreso, al n. _____</w:t>
      </w:r>
      <w:r w:rsidR="006B26C9">
        <w:rPr>
          <w:rFonts w:ascii="Titillium" w:hAnsi="Titillium" w:cs="Times New Roman"/>
          <w:sz w:val="20"/>
          <w:szCs w:val="24"/>
        </w:rPr>
        <w:t xml:space="preserve"> </w:t>
      </w:r>
      <w:r w:rsidR="006B26C9" w:rsidRPr="006B26C9">
        <w:rPr>
          <w:rFonts w:ascii="Titillium" w:hAnsi="Titillium" w:cs="Times New Roman"/>
          <w:sz w:val="20"/>
          <w:szCs w:val="24"/>
        </w:rPr>
        <w:t>[</w:t>
      </w:r>
      <w:r w:rsidR="006B26C9" w:rsidRPr="006B26C9">
        <w:rPr>
          <w:rFonts w:ascii="Titillium" w:hAnsi="Titillium" w:cs="Times New Roman"/>
          <w:i/>
          <w:sz w:val="20"/>
          <w:szCs w:val="24"/>
        </w:rPr>
        <w:t>Inserire</w:t>
      </w:r>
      <w:r w:rsidR="006B26C9" w:rsidRPr="006B26C9">
        <w:rPr>
          <w:rFonts w:ascii="Titillium" w:hAnsi="Titillium" w:cs="Times New Roman"/>
          <w:sz w:val="20"/>
          <w:szCs w:val="24"/>
        </w:rPr>
        <w:t>]</w:t>
      </w:r>
      <w:r w:rsidR="00CA75AE" w:rsidRPr="006B26C9">
        <w:rPr>
          <w:rFonts w:ascii="Titillium" w:hAnsi="Titillium" w:cs="Times New Roman"/>
          <w:sz w:val="20"/>
          <w:szCs w:val="24"/>
        </w:rPr>
        <w:t>, l’intervento di ______________________________________________________</w:t>
      </w:r>
      <w:r w:rsidR="006B26C9">
        <w:rPr>
          <w:rFonts w:ascii="Titillium" w:hAnsi="Titillium" w:cs="Times New Roman"/>
          <w:sz w:val="20"/>
          <w:szCs w:val="24"/>
        </w:rPr>
        <w:t xml:space="preserve"> </w:t>
      </w:r>
      <w:r w:rsidR="006B26C9" w:rsidRPr="006B26C9">
        <w:rPr>
          <w:rFonts w:ascii="Titillium" w:hAnsi="Titillium" w:cs="Times New Roman"/>
          <w:sz w:val="20"/>
          <w:szCs w:val="24"/>
        </w:rPr>
        <w:t>[</w:t>
      </w:r>
      <w:r w:rsidR="006B26C9" w:rsidRPr="006B26C9">
        <w:rPr>
          <w:rFonts w:ascii="Titillium" w:hAnsi="Titillium" w:cs="Times New Roman"/>
          <w:i/>
          <w:sz w:val="20"/>
          <w:szCs w:val="24"/>
        </w:rPr>
        <w:t>Inserire</w:t>
      </w:r>
      <w:r w:rsidR="006B26C9" w:rsidRPr="006B26C9">
        <w:rPr>
          <w:rFonts w:ascii="Titillium" w:hAnsi="Titillium" w:cs="Times New Roman"/>
          <w:sz w:val="20"/>
          <w:szCs w:val="24"/>
        </w:rPr>
        <w:t>]</w:t>
      </w:r>
      <w:r w:rsidR="005F296C">
        <w:rPr>
          <w:rFonts w:ascii="Titillium" w:hAnsi="Titillium" w:cs="Times New Roman"/>
          <w:sz w:val="20"/>
          <w:szCs w:val="24"/>
        </w:rPr>
        <w:t xml:space="preserve"> </w:t>
      </w:r>
      <w:r w:rsidR="00CA75AE" w:rsidRPr="006B26C9">
        <w:rPr>
          <w:rFonts w:ascii="Titillium" w:hAnsi="Titillium" w:cs="Times New Roman"/>
          <w:sz w:val="20"/>
          <w:szCs w:val="24"/>
        </w:rPr>
        <w:t>– Codice ____________________</w:t>
      </w:r>
      <w:r w:rsidR="006B26C9">
        <w:rPr>
          <w:rFonts w:ascii="Titillium" w:hAnsi="Titillium" w:cs="Times New Roman"/>
          <w:sz w:val="20"/>
          <w:szCs w:val="24"/>
        </w:rPr>
        <w:t xml:space="preserve"> </w:t>
      </w:r>
      <w:r w:rsidR="006B26C9" w:rsidRPr="006B26C9">
        <w:rPr>
          <w:rFonts w:ascii="Titillium" w:hAnsi="Titillium" w:cs="Times New Roman"/>
          <w:sz w:val="20"/>
          <w:szCs w:val="24"/>
        </w:rPr>
        <w:t>[</w:t>
      </w:r>
      <w:r w:rsidR="006B26C9" w:rsidRPr="006B26C9">
        <w:rPr>
          <w:rFonts w:ascii="Titillium" w:hAnsi="Titillium" w:cs="Times New Roman"/>
          <w:i/>
          <w:sz w:val="20"/>
          <w:szCs w:val="24"/>
        </w:rPr>
        <w:t>Inserire</w:t>
      </w:r>
      <w:r w:rsidR="006B26C9" w:rsidRPr="006B26C9">
        <w:rPr>
          <w:rFonts w:ascii="Titillium" w:hAnsi="Titillium" w:cs="Times New Roman"/>
          <w:sz w:val="20"/>
          <w:szCs w:val="24"/>
        </w:rPr>
        <w:t>]</w:t>
      </w:r>
      <w:r w:rsidR="005F296C">
        <w:rPr>
          <w:rFonts w:ascii="Titillium" w:hAnsi="Titillium" w:cs="Times New Roman"/>
          <w:sz w:val="20"/>
          <w:szCs w:val="24"/>
        </w:rPr>
        <w:t xml:space="preserve"> </w:t>
      </w:r>
      <w:r w:rsidR="00CA75AE" w:rsidRPr="006B26C9">
        <w:rPr>
          <w:rFonts w:ascii="Titillium" w:hAnsi="Titillium" w:cs="Times New Roman"/>
          <w:sz w:val="20"/>
          <w:szCs w:val="24"/>
        </w:rPr>
        <w:t>per un importo complessivo di € __________________</w:t>
      </w:r>
      <w:r w:rsidR="006B26C9">
        <w:rPr>
          <w:rFonts w:ascii="Titillium" w:hAnsi="Titillium" w:cs="Times New Roman"/>
          <w:sz w:val="20"/>
          <w:szCs w:val="24"/>
        </w:rPr>
        <w:t xml:space="preserve"> </w:t>
      </w:r>
      <w:r w:rsidR="006B26C9" w:rsidRPr="006B26C9">
        <w:rPr>
          <w:rFonts w:ascii="Titillium" w:hAnsi="Titillium" w:cs="Times New Roman"/>
          <w:sz w:val="20"/>
          <w:szCs w:val="24"/>
        </w:rPr>
        <w:t>[</w:t>
      </w:r>
      <w:r w:rsidR="006B26C9">
        <w:rPr>
          <w:rFonts w:ascii="Titillium" w:hAnsi="Titillium" w:cs="Times New Roman"/>
          <w:i/>
          <w:sz w:val="20"/>
          <w:szCs w:val="24"/>
        </w:rPr>
        <w:t>Inserire</w:t>
      </w:r>
      <w:r w:rsidR="006B26C9" w:rsidRPr="006B26C9">
        <w:rPr>
          <w:rFonts w:ascii="Titillium" w:hAnsi="Titillium" w:cs="Times New Roman"/>
          <w:sz w:val="20"/>
          <w:szCs w:val="24"/>
        </w:rPr>
        <w:t>]</w:t>
      </w:r>
      <w:r w:rsidR="00CA75AE" w:rsidRPr="006B26C9">
        <w:rPr>
          <w:rFonts w:ascii="Titillium" w:hAnsi="Titillium" w:cs="Times New Roman"/>
          <w:sz w:val="20"/>
          <w:szCs w:val="24"/>
        </w:rPr>
        <w:t>;</w:t>
      </w:r>
    </w:p>
    <w:p w:rsidR="004E7715" w:rsidRDefault="004E7715">
      <w:pPr>
        <w:spacing w:before="120" w:line="276" w:lineRule="auto"/>
        <w:jc w:val="both"/>
        <w:rPr>
          <w:rFonts w:ascii="Titillium" w:hAnsi="Titillium" w:cs="Times New Roman"/>
          <w:sz w:val="20"/>
          <w:szCs w:val="24"/>
        </w:rPr>
      </w:pPr>
      <w:r>
        <w:rPr>
          <w:rFonts w:ascii="Titillium" w:hAnsi="Titillium" w:cs="Times New Roman"/>
          <w:sz w:val="20"/>
          <w:szCs w:val="24"/>
        </w:rPr>
        <w:t xml:space="preserve">VISTA </w:t>
      </w:r>
      <w:r w:rsidR="00C520BB" w:rsidRPr="00C520BB">
        <w:rPr>
          <w:rFonts w:ascii="Titillium" w:hAnsi="Titillium" w:cs="Times New Roman"/>
          <w:sz w:val="20"/>
          <w:szCs w:val="24"/>
        </w:rPr>
        <w:t xml:space="preserve">l’allegato 3 </w:t>
      </w:r>
      <w:r w:rsidR="00C520BB">
        <w:rPr>
          <w:rFonts w:ascii="Titillium" w:hAnsi="Titillium" w:cs="Times New Roman"/>
          <w:sz w:val="20"/>
          <w:szCs w:val="24"/>
        </w:rPr>
        <w:t>dell’</w:t>
      </w:r>
      <w:r w:rsidR="00C520BB" w:rsidRPr="00C520BB">
        <w:rPr>
          <w:rFonts w:ascii="Titillium" w:hAnsi="Titillium" w:cs="Times New Roman"/>
          <w:sz w:val="20"/>
          <w:szCs w:val="24"/>
        </w:rPr>
        <w:t>O</w:t>
      </w:r>
      <w:r w:rsidR="00C520BB">
        <w:rPr>
          <w:rFonts w:ascii="Titillium" w:hAnsi="Titillium" w:cs="Times New Roman"/>
          <w:sz w:val="20"/>
          <w:szCs w:val="24"/>
        </w:rPr>
        <w:t xml:space="preserve">rdinanza </w:t>
      </w:r>
      <w:r w:rsidR="00C520BB" w:rsidRPr="00C520BB">
        <w:rPr>
          <w:rFonts w:ascii="Titillium" w:hAnsi="Titillium" w:cs="Times New Roman"/>
          <w:sz w:val="20"/>
          <w:szCs w:val="24"/>
        </w:rPr>
        <w:t>C</w:t>
      </w:r>
      <w:r w:rsidR="00C520BB">
        <w:rPr>
          <w:rFonts w:ascii="Titillium" w:hAnsi="Titillium" w:cs="Times New Roman"/>
          <w:sz w:val="20"/>
          <w:szCs w:val="24"/>
        </w:rPr>
        <w:t xml:space="preserve">ommissariale n. 78 del 02 agosto </w:t>
      </w:r>
      <w:r w:rsidR="00C520BB" w:rsidRPr="00C520BB">
        <w:rPr>
          <w:rFonts w:ascii="Titillium" w:hAnsi="Titillium" w:cs="Times New Roman"/>
          <w:sz w:val="20"/>
          <w:szCs w:val="24"/>
        </w:rPr>
        <w:t>2019</w:t>
      </w:r>
      <w:r w:rsidR="00C520BB">
        <w:rPr>
          <w:rFonts w:ascii="Titillium" w:hAnsi="Titillium" w:cs="Times New Roman"/>
          <w:sz w:val="20"/>
          <w:szCs w:val="24"/>
        </w:rPr>
        <w:t>,</w:t>
      </w:r>
      <w:r w:rsidR="00C520BB" w:rsidRPr="00C520BB">
        <w:rPr>
          <w:rFonts w:ascii="Titillium" w:hAnsi="Titillium" w:cs="Times New Roman"/>
          <w:sz w:val="20"/>
          <w:szCs w:val="24"/>
        </w:rPr>
        <w:t xml:space="preserve"> modificato dalle Ordinanze Commissariali n. 118</w:t>
      </w:r>
      <w:r w:rsidR="00C520BB">
        <w:rPr>
          <w:rFonts w:ascii="Titillium" w:hAnsi="Titillium" w:cs="Times New Roman"/>
          <w:sz w:val="20"/>
          <w:szCs w:val="24"/>
        </w:rPr>
        <w:t xml:space="preserve"> del 7 settembre </w:t>
      </w:r>
      <w:r w:rsidR="00C520BB" w:rsidRPr="00C520BB">
        <w:rPr>
          <w:rFonts w:ascii="Titillium" w:hAnsi="Titillium" w:cs="Times New Roman"/>
          <w:sz w:val="20"/>
          <w:szCs w:val="24"/>
        </w:rPr>
        <w:t xml:space="preserve">2021 e </w:t>
      </w:r>
      <w:r w:rsidR="00C520BB">
        <w:rPr>
          <w:rFonts w:ascii="Titillium" w:hAnsi="Titillium" w:cs="Times New Roman"/>
          <w:sz w:val="20"/>
          <w:szCs w:val="24"/>
        </w:rPr>
        <w:t xml:space="preserve">n. </w:t>
      </w:r>
      <w:r w:rsidR="00C520BB" w:rsidRPr="00C520BB">
        <w:rPr>
          <w:rFonts w:ascii="Titillium" w:hAnsi="Titillium" w:cs="Times New Roman"/>
          <w:sz w:val="20"/>
          <w:szCs w:val="24"/>
        </w:rPr>
        <w:t>123</w:t>
      </w:r>
      <w:r w:rsidR="00C520BB">
        <w:rPr>
          <w:rFonts w:ascii="Titillium" w:hAnsi="Titillium" w:cs="Times New Roman"/>
          <w:sz w:val="20"/>
          <w:szCs w:val="24"/>
        </w:rPr>
        <w:t xml:space="preserve"> del 31 dicembre </w:t>
      </w:r>
      <w:r w:rsidR="00C520BB" w:rsidRPr="00C520BB">
        <w:rPr>
          <w:rFonts w:ascii="Titillium" w:hAnsi="Titillium" w:cs="Times New Roman"/>
          <w:sz w:val="20"/>
          <w:szCs w:val="24"/>
        </w:rPr>
        <w:t>2021</w:t>
      </w:r>
      <w:r w:rsidR="0012289A">
        <w:rPr>
          <w:rFonts w:ascii="Titillium" w:hAnsi="Titillium" w:cs="Times New Roman"/>
          <w:sz w:val="20"/>
          <w:szCs w:val="24"/>
        </w:rPr>
        <w:t>;</w:t>
      </w:r>
    </w:p>
    <w:p w:rsidR="00C520BB" w:rsidRPr="006B26C9" w:rsidRDefault="00C520BB">
      <w:pPr>
        <w:spacing w:before="120" w:line="276" w:lineRule="auto"/>
        <w:jc w:val="both"/>
        <w:rPr>
          <w:rFonts w:ascii="Titillium" w:hAnsi="Titillium" w:cs="Times New Roman"/>
          <w:sz w:val="20"/>
          <w:szCs w:val="24"/>
        </w:rPr>
      </w:pPr>
      <w:r>
        <w:rPr>
          <w:rFonts w:ascii="Titillium" w:hAnsi="Titillium" w:cs="Times New Roman"/>
          <w:sz w:val="20"/>
          <w:szCs w:val="24"/>
        </w:rPr>
        <w:t>[</w:t>
      </w:r>
      <w:r w:rsidRPr="00B26D7C">
        <w:rPr>
          <w:rFonts w:ascii="Titillium" w:hAnsi="Titillium" w:cs="Times New Roman"/>
          <w:i/>
          <w:sz w:val="20"/>
          <w:szCs w:val="24"/>
        </w:rPr>
        <w:t>Facoltativo se entrata in vigore</w:t>
      </w:r>
      <w:r>
        <w:rPr>
          <w:rFonts w:ascii="Titillium" w:hAnsi="Titillium" w:cs="Times New Roman"/>
          <w:sz w:val="20"/>
          <w:szCs w:val="24"/>
        </w:rPr>
        <w:t xml:space="preserve">] VISTA l’Ordinanza Speciale n. 126 del 28 aprile 2022 recante </w:t>
      </w:r>
      <w:r w:rsidRPr="00B26D7C">
        <w:rPr>
          <w:rFonts w:ascii="Titillium" w:hAnsi="Titillium" w:cs="Times New Roman"/>
          <w:i/>
          <w:sz w:val="20"/>
          <w:szCs w:val="24"/>
        </w:rPr>
        <w:t>“Misure in materia di eccezionale aumento dei costi delle materie prime nella ricostruzione ed altre disposizioni e modifiche e integrazioni ad altre ordinanze vigenti”</w:t>
      </w:r>
      <w:r w:rsidR="0012289A">
        <w:rPr>
          <w:rFonts w:ascii="Titillium" w:hAnsi="Titillium" w:cs="Times New Roman"/>
          <w:i/>
          <w:sz w:val="20"/>
          <w:szCs w:val="24"/>
        </w:rPr>
        <w:t>;</w:t>
      </w:r>
    </w:p>
    <w:p w:rsidR="002717B5" w:rsidRPr="006B26C9" w:rsidRDefault="002717B5">
      <w:pPr>
        <w:spacing w:before="120" w:line="276" w:lineRule="auto"/>
        <w:jc w:val="both"/>
        <w:rPr>
          <w:rFonts w:ascii="Titillium" w:hAnsi="Titillium" w:cs="Times New Roman"/>
          <w:sz w:val="20"/>
          <w:szCs w:val="24"/>
        </w:rPr>
      </w:pPr>
      <w:r w:rsidRPr="006B26C9">
        <w:rPr>
          <w:rFonts w:ascii="Titillium" w:hAnsi="Titillium" w:cs="Times New Roman"/>
          <w:sz w:val="20"/>
          <w:szCs w:val="24"/>
        </w:rPr>
        <w:t>[</w:t>
      </w:r>
      <w:r w:rsidRPr="006B26C9">
        <w:rPr>
          <w:rFonts w:ascii="Titillium" w:hAnsi="Titillium" w:cs="Times New Roman"/>
          <w:i/>
          <w:sz w:val="20"/>
          <w:szCs w:val="24"/>
        </w:rPr>
        <w:t>Facoltativo</w:t>
      </w:r>
      <w:r w:rsidRPr="006B26C9">
        <w:rPr>
          <w:rFonts w:ascii="Titillium" w:hAnsi="Titillium" w:cs="Times New Roman"/>
          <w:sz w:val="20"/>
          <w:szCs w:val="24"/>
        </w:rPr>
        <w:t>] VISTA l’Ordinanza Speciale n. _______ [</w:t>
      </w:r>
      <w:r w:rsidRPr="006B26C9">
        <w:rPr>
          <w:rFonts w:ascii="Titillium" w:hAnsi="Titillium" w:cs="Times New Roman"/>
          <w:i/>
          <w:sz w:val="20"/>
          <w:szCs w:val="24"/>
        </w:rPr>
        <w:t>Inserire</w:t>
      </w:r>
      <w:r w:rsidRPr="006B26C9">
        <w:rPr>
          <w:rFonts w:ascii="Titillium" w:hAnsi="Titillium" w:cs="Times New Roman"/>
          <w:sz w:val="20"/>
          <w:szCs w:val="24"/>
        </w:rPr>
        <w:t xml:space="preserve">] </w:t>
      </w:r>
      <w:r w:rsidR="006B26C9">
        <w:rPr>
          <w:rFonts w:ascii="Titillium" w:hAnsi="Titillium" w:cs="Times New Roman"/>
          <w:sz w:val="20"/>
          <w:szCs w:val="24"/>
        </w:rPr>
        <w:t>del __________</w:t>
      </w:r>
      <w:r w:rsidRPr="006B26C9">
        <w:rPr>
          <w:rFonts w:ascii="Titillium" w:hAnsi="Titillium" w:cs="Times New Roman"/>
          <w:sz w:val="20"/>
          <w:szCs w:val="24"/>
        </w:rPr>
        <w:t>_</w:t>
      </w:r>
      <w:r w:rsidR="006B26C9">
        <w:rPr>
          <w:rFonts w:ascii="Titillium" w:hAnsi="Titillium" w:cs="Times New Roman"/>
          <w:sz w:val="20"/>
          <w:szCs w:val="24"/>
        </w:rPr>
        <w:t xml:space="preserve"> [Inserire]</w:t>
      </w:r>
      <w:r w:rsidRPr="006B26C9">
        <w:rPr>
          <w:rFonts w:ascii="Titillium" w:hAnsi="Titillium" w:cs="Times New Roman"/>
          <w:sz w:val="20"/>
          <w:szCs w:val="24"/>
        </w:rPr>
        <w:t>, “____________________________ [</w:t>
      </w:r>
      <w:r w:rsidRPr="006B26C9">
        <w:rPr>
          <w:rFonts w:ascii="Titillium" w:hAnsi="Titillium" w:cs="Times New Roman"/>
          <w:i/>
          <w:sz w:val="20"/>
          <w:szCs w:val="24"/>
        </w:rPr>
        <w:t>Indicare il titolo dell’O.S.</w:t>
      </w:r>
      <w:r w:rsidRPr="006B26C9">
        <w:rPr>
          <w:rFonts w:ascii="Titillium" w:hAnsi="Titillium" w:cs="Times New Roman"/>
          <w:sz w:val="20"/>
          <w:szCs w:val="24"/>
        </w:rPr>
        <w:t>]”</w:t>
      </w:r>
      <w:r w:rsidR="00704F92" w:rsidRPr="006B26C9">
        <w:rPr>
          <w:rFonts w:ascii="Titillium" w:hAnsi="Titillium" w:cs="Times New Roman"/>
          <w:sz w:val="20"/>
          <w:szCs w:val="24"/>
        </w:rPr>
        <w:t>;</w:t>
      </w:r>
    </w:p>
    <w:p w:rsidR="00B51845" w:rsidRPr="00F55695" w:rsidRDefault="006B26C9">
      <w:pPr>
        <w:pStyle w:val="Corpotesto"/>
        <w:spacing w:before="121" w:line="276" w:lineRule="auto"/>
        <w:ind w:left="0"/>
        <w:jc w:val="both"/>
        <w:rPr>
          <w:rFonts w:ascii="Titillium" w:hAnsi="Titillium"/>
          <w:highlight w:val="yellow"/>
        </w:rPr>
      </w:pPr>
      <w:r w:rsidRPr="006B26C9">
        <w:rPr>
          <w:rFonts w:ascii="Titillium" w:hAnsi="Titillium" w:cs="Times New Roman"/>
          <w:sz w:val="20"/>
        </w:rPr>
        <w:t>[</w:t>
      </w:r>
      <w:r w:rsidRPr="006B26C9">
        <w:rPr>
          <w:rFonts w:ascii="Titillium" w:hAnsi="Titillium" w:cs="Times New Roman"/>
          <w:i/>
          <w:sz w:val="20"/>
          <w:szCs w:val="20"/>
        </w:rPr>
        <w:t>Facoltativo</w:t>
      </w:r>
      <w:r w:rsidRPr="006B26C9">
        <w:rPr>
          <w:rFonts w:ascii="Titillium" w:hAnsi="Titillium" w:cs="Times New Roman"/>
          <w:sz w:val="20"/>
          <w:szCs w:val="20"/>
        </w:rPr>
        <w:t xml:space="preserve">] </w:t>
      </w:r>
      <w:r w:rsidR="004A0FD2" w:rsidRPr="006B26C9">
        <w:rPr>
          <w:rFonts w:ascii="Titillium" w:hAnsi="Titillium" w:cs="Times New Roman"/>
          <w:sz w:val="20"/>
          <w:szCs w:val="20"/>
        </w:rPr>
        <w:t xml:space="preserve">RILEVATO </w:t>
      </w:r>
      <w:r w:rsidR="00B51845" w:rsidRPr="006B26C9">
        <w:rPr>
          <w:rFonts w:ascii="Titillium" w:hAnsi="Titillium"/>
          <w:sz w:val="20"/>
          <w:szCs w:val="20"/>
        </w:rPr>
        <w:t>che l’opera in questione è ricompreso/a nel _______________________ [es. Programma Triennale OO.PP. 2019/2021] dell’Amministrazione ___________________________________ [</w:t>
      </w:r>
      <w:r w:rsidR="00B51845" w:rsidRPr="006B26C9">
        <w:rPr>
          <w:rFonts w:ascii="Titillium" w:hAnsi="Titillium"/>
          <w:i/>
          <w:sz w:val="20"/>
          <w:szCs w:val="20"/>
        </w:rPr>
        <w:t>Indicare</w:t>
      </w:r>
      <w:r w:rsidR="00B51845" w:rsidRPr="006B26C9">
        <w:rPr>
          <w:rFonts w:ascii="Titillium" w:hAnsi="Titillium"/>
          <w:sz w:val="20"/>
          <w:szCs w:val="20"/>
        </w:rPr>
        <w:t>], identificata/o con codice unico intervento C.U.I. ______________________ [</w:t>
      </w:r>
      <w:r w:rsidR="00B51845" w:rsidRPr="006B26C9">
        <w:rPr>
          <w:rFonts w:ascii="Titillium" w:hAnsi="Titillium"/>
          <w:i/>
          <w:sz w:val="20"/>
          <w:szCs w:val="20"/>
        </w:rPr>
        <w:t>Indicare</w:t>
      </w:r>
      <w:r w:rsidR="00B51845" w:rsidRPr="006B26C9">
        <w:rPr>
          <w:rFonts w:ascii="Titillium" w:hAnsi="Titillium"/>
          <w:sz w:val="20"/>
          <w:szCs w:val="20"/>
        </w:rPr>
        <w:t>]</w:t>
      </w:r>
      <w:r w:rsidR="00704F92" w:rsidRPr="006B26C9">
        <w:rPr>
          <w:rFonts w:ascii="Titillium" w:hAnsi="Titillium"/>
          <w:sz w:val="20"/>
          <w:szCs w:val="20"/>
        </w:rPr>
        <w:t>;</w:t>
      </w:r>
    </w:p>
    <w:p w:rsidR="00397AFD" w:rsidRPr="00832628" w:rsidRDefault="00CA75AE">
      <w:pPr>
        <w:pStyle w:val="Corpotesto"/>
        <w:spacing w:before="121" w:line="276" w:lineRule="auto"/>
        <w:ind w:left="0"/>
        <w:jc w:val="both"/>
        <w:rPr>
          <w:rFonts w:ascii="Titillium" w:hAnsi="Titillium"/>
          <w:sz w:val="20"/>
          <w:szCs w:val="20"/>
        </w:rPr>
      </w:pPr>
      <w:r w:rsidRPr="00832628">
        <w:rPr>
          <w:rFonts w:ascii="Titillium" w:hAnsi="Titillium"/>
          <w:sz w:val="20"/>
        </w:rPr>
        <w:t>PRESO ATTO che con Delibera di Giunta Comunale n. _____</w:t>
      </w:r>
      <w:r w:rsidR="00C234A1" w:rsidRPr="00832628">
        <w:rPr>
          <w:rFonts w:ascii="Titillium" w:hAnsi="Titillium"/>
          <w:sz w:val="20"/>
        </w:rPr>
        <w:t xml:space="preserve"> [</w:t>
      </w:r>
      <w:r w:rsidR="00C234A1" w:rsidRPr="00832628">
        <w:rPr>
          <w:rFonts w:ascii="Titillium" w:hAnsi="Titillium"/>
          <w:i/>
          <w:sz w:val="20"/>
        </w:rPr>
        <w:t>Indicare</w:t>
      </w:r>
      <w:r w:rsidR="00C234A1" w:rsidRPr="00832628">
        <w:rPr>
          <w:rFonts w:ascii="Titillium" w:hAnsi="Titillium"/>
          <w:sz w:val="20"/>
        </w:rPr>
        <w:t>]</w:t>
      </w:r>
      <w:r w:rsidRPr="00832628">
        <w:rPr>
          <w:rFonts w:ascii="Titillium" w:hAnsi="Titillium"/>
          <w:sz w:val="20"/>
        </w:rPr>
        <w:t xml:space="preserve"> del __________</w:t>
      </w:r>
      <w:r w:rsidR="00C234A1" w:rsidRPr="00832628">
        <w:rPr>
          <w:rFonts w:ascii="Titillium" w:hAnsi="Titillium"/>
          <w:sz w:val="20"/>
        </w:rPr>
        <w:t xml:space="preserve"> [</w:t>
      </w:r>
      <w:r w:rsidR="00C234A1" w:rsidRPr="00832628">
        <w:rPr>
          <w:rFonts w:ascii="Titillium" w:hAnsi="Titillium"/>
          <w:i/>
          <w:sz w:val="20"/>
        </w:rPr>
        <w:t>Indicare</w:t>
      </w:r>
      <w:r w:rsidR="00C234A1" w:rsidRPr="00832628">
        <w:rPr>
          <w:rFonts w:ascii="Titillium" w:hAnsi="Titillium"/>
          <w:sz w:val="20"/>
        </w:rPr>
        <w:t>]</w:t>
      </w:r>
      <w:r w:rsidRPr="00832628">
        <w:rPr>
          <w:rFonts w:ascii="Titillium" w:hAnsi="Titillium"/>
          <w:sz w:val="20"/>
        </w:rPr>
        <w:t xml:space="preserve"> il Comune di _______</w:t>
      </w:r>
      <w:r w:rsidR="00C234A1" w:rsidRPr="00832628">
        <w:rPr>
          <w:rFonts w:ascii="Titillium" w:hAnsi="Titillium"/>
          <w:sz w:val="20"/>
        </w:rPr>
        <w:t>_______</w:t>
      </w:r>
      <w:r w:rsidRPr="00832628">
        <w:rPr>
          <w:rFonts w:ascii="Titillium" w:hAnsi="Titillium"/>
          <w:sz w:val="20"/>
        </w:rPr>
        <w:t>_</w:t>
      </w:r>
      <w:r w:rsidR="00C234A1" w:rsidRPr="00832628">
        <w:rPr>
          <w:rFonts w:ascii="Titillium" w:hAnsi="Titillium"/>
          <w:sz w:val="20"/>
        </w:rPr>
        <w:t xml:space="preserve"> [</w:t>
      </w:r>
      <w:r w:rsidR="00C234A1" w:rsidRPr="00832628">
        <w:rPr>
          <w:rFonts w:ascii="Titillium" w:hAnsi="Titillium"/>
          <w:i/>
          <w:sz w:val="20"/>
        </w:rPr>
        <w:t>Indicare</w:t>
      </w:r>
      <w:r w:rsidR="00C234A1" w:rsidRPr="00832628">
        <w:rPr>
          <w:rFonts w:ascii="Titillium" w:hAnsi="Titillium"/>
          <w:sz w:val="20"/>
        </w:rPr>
        <w:t>]</w:t>
      </w:r>
      <w:r w:rsidRPr="00832628">
        <w:rPr>
          <w:rFonts w:ascii="Titillium" w:hAnsi="Titillium"/>
          <w:sz w:val="20"/>
        </w:rPr>
        <w:t xml:space="preserve"> ha approvato la Scheda di Fattibilità tecnico-economica e ha rinunciato alla delega per lo </w:t>
      </w:r>
      <w:r w:rsidRPr="00832628">
        <w:rPr>
          <w:rFonts w:ascii="Titillium" w:hAnsi="Titillium"/>
          <w:sz w:val="20"/>
          <w:szCs w:val="20"/>
        </w:rPr>
        <w:t>svolgimento delle funzioni di cui all’art. 15, comma 1 del D.L. n. 189/2016 e s</w:t>
      </w:r>
      <w:r w:rsidR="00C771AF" w:rsidRPr="00832628">
        <w:rPr>
          <w:rFonts w:ascii="Titillium" w:hAnsi="Titillium"/>
          <w:sz w:val="20"/>
          <w:szCs w:val="20"/>
        </w:rPr>
        <w:t>s.</w:t>
      </w:r>
      <w:r w:rsidRPr="00832628">
        <w:rPr>
          <w:rFonts w:ascii="Titillium" w:hAnsi="Titillium"/>
          <w:sz w:val="20"/>
          <w:szCs w:val="20"/>
        </w:rPr>
        <w:t>m</w:t>
      </w:r>
      <w:r w:rsidR="00C771AF" w:rsidRPr="00832628">
        <w:rPr>
          <w:rFonts w:ascii="Titillium" w:hAnsi="Titillium"/>
          <w:sz w:val="20"/>
          <w:szCs w:val="20"/>
        </w:rPr>
        <w:t>m.</w:t>
      </w:r>
      <w:r w:rsidRPr="00832628">
        <w:rPr>
          <w:rFonts w:ascii="Titillium" w:hAnsi="Titillium"/>
          <w:sz w:val="20"/>
          <w:szCs w:val="20"/>
        </w:rPr>
        <w:t>i</w:t>
      </w:r>
      <w:r w:rsidR="00C771AF" w:rsidRPr="00832628">
        <w:rPr>
          <w:rFonts w:ascii="Titillium" w:hAnsi="Titillium"/>
          <w:sz w:val="20"/>
          <w:szCs w:val="20"/>
        </w:rPr>
        <w:t>i.</w:t>
      </w:r>
      <w:r w:rsidRPr="00832628">
        <w:rPr>
          <w:rFonts w:ascii="Titillium" w:hAnsi="Titillium"/>
          <w:sz w:val="20"/>
          <w:szCs w:val="20"/>
        </w:rPr>
        <w:t>, ai sensi del comma 2 del citato articolo;</w:t>
      </w:r>
    </w:p>
    <w:p w:rsidR="00D96048" w:rsidRPr="00832628" w:rsidRDefault="00D96048">
      <w:pPr>
        <w:pStyle w:val="Corpotesto"/>
        <w:spacing w:before="121" w:line="276" w:lineRule="auto"/>
        <w:ind w:left="0"/>
        <w:jc w:val="both"/>
        <w:rPr>
          <w:rFonts w:ascii="Titillium" w:hAnsi="Titillium"/>
          <w:sz w:val="20"/>
          <w:szCs w:val="20"/>
        </w:rPr>
      </w:pPr>
    </w:p>
    <w:p w:rsidR="00D96048" w:rsidRPr="00832628" w:rsidRDefault="00D96048">
      <w:pPr>
        <w:pStyle w:val="Corpotesto"/>
        <w:spacing w:before="121" w:line="276" w:lineRule="auto"/>
        <w:ind w:left="0"/>
        <w:jc w:val="both"/>
        <w:rPr>
          <w:rFonts w:ascii="Titillium" w:hAnsi="Titillium"/>
          <w:sz w:val="20"/>
          <w:szCs w:val="20"/>
        </w:rPr>
      </w:pPr>
      <w:r w:rsidRPr="00832628">
        <w:rPr>
          <w:rFonts w:ascii="Titillium" w:hAnsi="Titillium"/>
          <w:sz w:val="20"/>
          <w:szCs w:val="20"/>
        </w:rPr>
        <w:t>[</w:t>
      </w:r>
      <w:r w:rsidRPr="00832628">
        <w:rPr>
          <w:rFonts w:ascii="Titillium" w:hAnsi="Titillium"/>
          <w:i/>
          <w:sz w:val="20"/>
          <w:szCs w:val="20"/>
        </w:rPr>
        <w:t>per maggiore chiarezza e trasparenza riportare il quadro tecnico economico dell’intervento</w:t>
      </w:r>
      <w:r w:rsidRPr="00832628">
        <w:rPr>
          <w:rFonts w:ascii="Titillium" w:hAnsi="Titillium"/>
          <w:sz w:val="20"/>
          <w:szCs w:val="20"/>
        </w:rPr>
        <w:t>]</w:t>
      </w:r>
    </w:p>
    <w:p w:rsidR="00D96048" w:rsidRPr="00F55695" w:rsidRDefault="00D96048">
      <w:pPr>
        <w:pStyle w:val="Corpotesto"/>
        <w:spacing w:before="121" w:line="276" w:lineRule="auto"/>
        <w:ind w:left="0"/>
        <w:jc w:val="both"/>
        <w:rPr>
          <w:rFonts w:ascii="Titillium" w:hAnsi="Titillium"/>
          <w:highlight w:val="yellow"/>
        </w:rPr>
      </w:pPr>
    </w:p>
    <w:p w:rsidR="00397AFD" w:rsidRPr="00832628" w:rsidRDefault="00CA75AE">
      <w:pPr>
        <w:pStyle w:val="Corpotesto"/>
        <w:spacing w:before="121" w:line="276" w:lineRule="auto"/>
        <w:ind w:left="0"/>
        <w:jc w:val="both"/>
        <w:rPr>
          <w:rFonts w:ascii="Titillium" w:hAnsi="Titillium" w:cs="Times New Roman"/>
          <w:sz w:val="20"/>
        </w:rPr>
      </w:pPr>
      <w:r w:rsidRPr="00832628">
        <w:rPr>
          <w:rFonts w:ascii="Titillium" w:hAnsi="Titillium" w:cs="Times New Roman"/>
          <w:sz w:val="20"/>
        </w:rPr>
        <w:t xml:space="preserve">DATO ATTO che agli oneri economici derivanti dall’attuazione della sopra citata ordinanza si provvederà con le risorse del Fondo per la ricostruzione delle aree terremotate di cui all’art. 4 del </w:t>
      </w:r>
      <w:r w:rsidR="00467B93" w:rsidRPr="00832628">
        <w:rPr>
          <w:rFonts w:ascii="Titillium" w:hAnsi="Titillium"/>
          <w:sz w:val="20"/>
        </w:rPr>
        <w:t xml:space="preserve">D.L. </w:t>
      </w:r>
      <w:r w:rsidRPr="00832628">
        <w:rPr>
          <w:rFonts w:ascii="Titillium" w:hAnsi="Titillium" w:cs="Times New Roman"/>
          <w:sz w:val="20"/>
        </w:rPr>
        <w:t>n. 189 del 2016 a carico della specifica contabilità speciale;</w:t>
      </w:r>
    </w:p>
    <w:p w:rsidR="005130E8" w:rsidRPr="00832628" w:rsidRDefault="005130E8" w:rsidP="005130E8">
      <w:pPr>
        <w:pStyle w:val="Corpotesto"/>
        <w:spacing w:before="121" w:line="276" w:lineRule="auto"/>
        <w:ind w:left="0"/>
        <w:jc w:val="both"/>
        <w:rPr>
          <w:rFonts w:ascii="Titillium" w:hAnsi="Titillium" w:cs="Times New Roman"/>
          <w:sz w:val="20"/>
        </w:rPr>
      </w:pPr>
      <w:r w:rsidRPr="00832628">
        <w:rPr>
          <w:rFonts w:ascii="Titillium" w:hAnsi="Titillium" w:cs="Times New Roman"/>
          <w:sz w:val="20"/>
        </w:rPr>
        <w:t>DATO ATTO che aII’onere per il servizio in oggetto, compreso l’IVA e Cassa previdenziale, si farà fronte con le risorse di cui _______________________________________ [</w:t>
      </w:r>
      <w:r w:rsidRPr="00832628">
        <w:rPr>
          <w:rFonts w:ascii="Titillium" w:hAnsi="Titillium" w:cs="Times New Roman"/>
          <w:i/>
          <w:sz w:val="20"/>
        </w:rPr>
        <w:t>Indicare</w:t>
      </w:r>
      <w:r w:rsidR="005920DD" w:rsidRPr="00832628">
        <w:rPr>
          <w:rFonts w:ascii="Titillium" w:hAnsi="Titillium" w:cs="Times New Roman"/>
          <w:sz w:val="20"/>
        </w:rPr>
        <w:t>]</w:t>
      </w:r>
      <w:r w:rsidRPr="00832628">
        <w:rPr>
          <w:rFonts w:ascii="Titillium" w:hAnsi="Titillium" w:cs="Times New Roman"/>
          <w:i/>
          <w:sz w:val="20"/>
        </w:rPr>
        <w:t xml:space="preserve"> Ordinanza che assegna le risorse</w:t>
      </w:r>
      <w:r w:rsidRPr="00832628">
        <w:rPr>
          <w:rFonts w:ascii="Titillium" w:hAnsi="Titillium" w:cs="Times New Roman"/>
          <w:sz w:val="20"/>
        </w:rPr>
        <w:t>];</w:t>
      </w:r>
    </w:p>
    <w:p w:rsidR="00397AFD" w:rsidRPr="003C2801" w:rsidRDefault="005130E8">
      <w:pPr>
        <w:pStyle w:val="Corpotesto"/>
        <w:spacing w:before="77" w:line="276" w:lineRule="auto"/>
        <w:ind w:left="0"/>
        <w:jc w:val="both"/>
        <w:rPr>
          <w:rFonts w:ascii="Titillium" w:hAnsi="Titillium" w:cs="Times New Roman"/>
          <w:sz w:val="20"/>
        </w:rPr>
      </w:pPr>
      <w:r w:rsidRPr="003C2801">
        <w:rPr>
          <w:rFonts w:ascii="Titillium" w:hAnsi="Titillium" w:cs="Times New Roman"/>
          <w:sz w:val="20"/>
        </w:rPr>
        <w:t>CONSIDERATO che</w:t>
      </w:r>
      <w:r w:rsidR="00CA75AE" w:rsidRPr="003C2801">
        <w:rPr>
          <w:rFonts w:ascii="Titillium" w:hAnsi="Titillium" w:cs="Times New Roman"/>
          <w:sz w:val="20"/>
        </w:rPr>
        <w:t xml:space="preserve"> per lo svolgimento delle funzioni di cui all’art. 15, comma 1 del D.L. n. 189/2016 e ss.mm.ii., il ruolo di soggetto attuatore, con riguardo all’intervento in oggetto, resta in capo _________________________________</w:t>
      </w:r>
      <w:r w:rsidR="0048568B" w:rsidRPr="003C2801">
        <w:rPr>
          <w:rFonts w:ascii="Titillium" w:hAnsi="Titillium" w:cs="Times New Roman"/>
          <w:sz w:val="20"/>
        </w:rPr>
        <w:t xml:space="preserve"> </w:t>
      </w:r>
      <w:r w:rsidR="002717B5" w:rsidRPr="003C2801">
        <w:rPr>
          <w:rFonts w:ascii="Titillium" w:hAnsi="Titillium" w:cs="Times New Roman"/>
          <w:sz w:val="20"/>
        </w:rPr>
        <w:t>[</w:t>
      </w:r>
      <w:r w:rsidR="002717B5" w:rsidRPr="003C2801">
        <w:rPr>
          <w:rFonts w:ascii="Titillium" w:hAnsi="Titillium" w:cs="Times New Roman"/>
          <w:i/>
          <w:sz w:val="20"/>
        </w:rPr>
        <w:t>Inserire</w:t>
      </w:r>
      <w:r w:rsidR="002717B5" w:rsidRPr="003C2801">
        <w:rPr>
          <w:rFonts w:ascii="Titillium" w:hAnsi="Titillium" w:cs="Times New Roman"/>
          <w:sz w:val="20"/>
        </w:rPr>
        <w:t>]</w:t>
      </w:r>
      <w:r w:rsidR="00CA75AE" w:rsidRPr="003C2801">
        <w:rPr>
          <w:rFonts w:ascii="Titillium" w:hAnsi="Titillium" w:cs="Times New Roman"/>
          <w:sz w:val="20"/>
        </w:rPr>
        <w:t xml:space="preserve"> e che pertanto è necessario provvedere all’individuazione del Responsabile Unico del procedimento (R</w:t>
      </w:r>
      <w:r w:rsidR="003C2801">
        <w:rPr>
          <w:rFonts w:ascii="Titillium" w:hAnsi="Titillium" w:cs="Times New Roman"/>
          <w:sz w:val="20"/>
        </w:rPr>
        <w:t>.</w:t>
      </w:r>
      <w:r w:rsidR="00CA75AE" w:rsidRPr="003C2801">
        <w:rPr>
          <w:rFonts w:ascii="Titillium" w:hAnsi="Titillium" w:cs="Times New Roman"/>
          <w:sz w:val="20"/>
        </w:rPr>
        <w:t>U</w:t>
      </w:r>
      <w:r w:rsidR="003C2801">
        <w:rPr>
          <w:rFonts w:ascii="Titillium" w:hAnsi="Titillium" w:cs="Times New Roman"/>
          <w:sz w:val="20"/>
        </w:rPr>
        <w:t>.</w:t>
      </w:r>
      <w:r w:rsidR="00CA75AE" w:rsidRPr="003C2801">
        <w:rPr>
          <w:rFonts w:ascii="Titillium" w:hAnsi="Titillium" w:cs="Times New Roman"/>
          <w:sz w:val="20"/>
        </w:rPr>
        <w:t>P</w:t>
      </w:r>
      <w:r w:rsidR="003C2801">
        <w:rPr>
          <w:rFonts w:ascii="Titillium" w:hAnsi="Titillium" w:cs="Times New Roman"/>
          <w:sz w:val="20"/>
        </w:rPr>
        <w:t>.</w:t>
      </w:r>
      <w:r w:rsidR="00CA75AE" w:rsidRPr="003C2801">
        <w:rPr>
          <w:rFonts w:ascii="Titillium" w:hAnsi="Titillium" w:cs="Times New Roman"/>
          <w:sz w:val="20"/>
        </w:rPr>
        <w:t>);</w:t>
      </w:r>
    </w:p>
    <w:p w:rsidR="00397AFD" w:rsidRPr="003C2801" w:rsidRDefault="00CA75AE">
      <w:pPr>
        <w:pStyle w:val="Corpotesto"/>
        <w:spacing w:before="77" w:line="276" w:lineRule="auto"/>
        <w:ind w:left="0"/>
        <w:jc w:val="both"/>
        <w:rPr>
          <w:rFonts w:ascii="Titillium" w:hAnsi="Titillium" w:cs="Times New Roman"/>
          <w:sz w:val="20"/>
        </w:rPr>
      </w:pPr>
      <w:r w:rsidRPr="003C2801">
        <w:rPr>
          <w:rFonts w:ascii="Titillium" w:hAnsi="Titillium" w:cs="Times New Roman"/>
          <w:sz w:val="20"/>
        </w:rPr>
        <w:lastRenderedPageBreak/>
        <w:t xml:space="preserve">PRESO ATTO che, con Determinazione n. </w:t>
      </w:r>
      <w:r w:rsidR="009E3825" w:rsidRPr="003C2801">
        <w:rPr>
          <w:rFonts w:ascii="Titillium" w:hAnsi="Titillium" w:cs="Times New Roman"/>
          <w:sz w:val="20"/>
        </w:rPr>
        <w:t>________________ [</w:t>
      </w:r>
      <w:r w:rsidR="009E3825" w:rsidRPr="003C2801">
        <w:rPr>
          <w:rFonts w:ascii="Titillium" w:hAnsi="Titillium" w:cs="Times New Roman"/>
          <w:i/>
          <w:sz w:val="20"/>
        </w:rPr>
        <w:t>Indicare</w:t>
      </w:r>
      <w:r w:rsidR="009E3825" w:rsidRPr="003C2801">
        <w:rPr>
          <w:rFonts w:ascii="Titillium" w:hAnsi="Titillium" w:cs="Times New Roman"/>
          <w:sz w:val="20"/>
        </w:rPr>
        <w:t xml:space="preserve">] </w:t>
      </w:r>
      <w:r w:rsidRPr="003C2801">
        <w:rPr>
          <w:rFonts w:ascii="Titillium" w:hAnsi="Titillium" w:cs="Times New Roman"/>
          <w:sz w:val="20"/>
        </w:rPr>
        <w:t xml:space="preserve">del </w:t>
      </w:r>
      <w:r w:rsidR="009E3825" w:rsidRPr="003C2801">
        <w:rPr>
          <w:rFonts w:ascii="Titillium" w:hAnsi="Titillium" w:cs="Times New Roman"/>
          <w:sz w:val="20"/>
        </w:rPr>
        <w:t>_________________ [</w:t>
      </w:r>
      <w:r w:rsidR="009E3825" w:rsidRPr="003C2801">
        <w:rPr>
          <w:rFonts w:ascii="Titillium" w:hAnsi="Titillium" w:cs="Times New Roman"/>
          <w:i/>
          <w:sz w:val="20"/>
        </w:rPr>
        <w:t>Indicare</w:t>
      </w:r>
      <w:r w:rsidR="009E3825" w:rsidRPr="003C2801">
        <w:rPr>
          <w:rFonts w:ascii="Titillium" w:hAnsi="Titillium" w:cs="Times New Roman"/>
          <w:sz w:val="20"/>
        </w:rPr>
        <w:t>],</w:t>
      </w:r>
      <w:r w:rsidRPr="003C2801">
        <w:rPr>
          <w:rFonts w:ascii="Titillium" w:hAnsi="Titillium" w:cs="Times New Roman"/>
          <w:sz w:val="20"/>
        </w:rPr>
        <w:t xml:space="preserve"> è stato individuato quale R.U.P. dell’intervento in questione</w:t>
      </w:r>
      <w:r w:rsidR="002717B5" w:rsidRPr="003C2801">
        <w:rPr>
          <w:rFonts w:ascii="Titillium" w:hAnsi="Titillium" w:cs="Times New Roman"/>
          <w:sz w:val="20"/>
        </w:rPr>
        <w:t>, ______________________________ [</w:t>
      </w:r>
      <w:r w:rsidR="002717B5" w:rsidRPr="003C2801">
        <w:rPr>
          <w:rFonts w:ascii="Titillium" w:hAnsi="Titillium" w:cs="Times New Roman"/>
          <w:i/>
          <w:sz w:val="20"/>
        </w:rPr>
        <w:t>Inserire</w:t>
      </w:r>
      <w:r w:rsidR="002717B5" w:rsidRPr="003C2801">
        <w:rPr>
          <w:rFonts w:ascii="Titillium" w:hAnsi="Titillium" w:cs="Times New Roman"/>
          <w:sz w:val="20"/>
        </w:rPr>
        <w:t xml:space="preserve">] </w:t>
      </w:r>
      <w:r w:rsidRPr="003C2801">
        <w:rPr>
          <w:rFonts w:ascii="Titillium" w:hAnsi="Titillium" w:cs="Times New Roman"/>
          <w:sz w:val="20"/>
        </w:rPr>
        <w:t>ai sensi dell’art. 31 del D.lgs. 50/2016 e ss.mm.ii.;</w:t>
      </w:r>
    </w:p>
    <w:p w:rsidR="00397AFD" w:rsidRPr="009169E3" w:rsidRDefault="00CA75AE">
      <w:pPr>
        <w:pStyle w:val="Corpotesto"/>
        <w:spacing w:before="120" w:line="276" w:lineRule="auto"/>
        <w:ind w:left="0"/>
        <w:jc w:val="both"/>
        <w:rPr>
          <w:rFonts w:ascii="Titillium" w:hAnsi="Titillium" w:cs="Times New Roman"/>
          <w:sz w:val="20"/>
        </w:rPr>
      </w:pPr>
      <w:r w:rsidRPr="009169E3">
        <w:rPr>
          <w:rFonts w:ascii="Titillium" w:hAnsi="Titillium" w:cs="Times New Roman"/>
          <w:sz w:val="20"/>
        </w:rPr>
        <w:t xml:space="preserve">VISTA la dichiarazione del RUP </w:t>
      </w:r>
      <w:proofErr w:type="spellStart"/>
      <w:r w:rsidRPr="009169E3">
        <w:rPr>
          <w:rFonts w:ascii="Titillium" w:hAnsi="Titillium" w:cs="Times New Roman"/>
          <w:sz w:val="20"/>
        </w:rPr>
        <w:t>prot</w:t>
      </w:r>
      <w:proofErr w:type="spellEnd"/>
      <w:r w:rsidRPr="009169E3">
        <w:rPr>
          <w:rFonts w:ascii="Titillium" w:hAnsi="Titillium" w:cs="Times New Roman"/>
          <w:sz w:val="20"/>
        </w:rPr>
        <w:t>. n.</w:t>
      </w:r>
      <w:r w:rsidR="002717B5" w:rsidRPr="009169E3">
        <w:rPr>
          <w:rFonts w:ascii="Titillium" w:hAnsi="Titillium" w:cs="Times New Roman"/>
          <w:sz w:val="20"/>
        </w:rPr>
        <w:t xml:space="preserve"> ___________</w:t>
      </w:r>
      <w:r w:rsidRPr="009169E3">
        <w:rPr>
          <w:rFonts w:ascii="Titillium" w:hAnsi="Titillium" w:cs="Times New Roman"/>
          <w:sz w:val="20"/>
        </w:rPr>
        <w:t xml:space="preserve"> </w:t>
      </w:r>
      <w:r w:rsidR="002717B5" w:rsidRPr="009169E3">
        <w:rPr>
          <w:rFonts w:ascii="Titillium" w:hAnsi="Titillium" w:cs="Times New Roman"/>
          <w:sz w:val="20"/>
        </w:rPr>
        <w:t>[</w:t>
      </w:r>
      <w:r w:rsidR="002717B5" w:rsidRPr="009169E3">
        <w:rPr>
          <w:rFonts w:ascii="Titillium" w:hAnsi="Titillium" w:cs="Times New Roman"/>
          <w:i/>
          <w:sz w:val="20"/>
        </w:rPr>
        <w:t>Inserire</w:t>
      </w:r>
      <w:r w:rsidR="002717B5" w:rsidRPr="009169E3">
        <w:rPr>
          <w:rFonts w:ascii="Titillium" w:hAnsi="Titillium" w:cs="Times New Roman"/>
          <w:sz w:val="20"/>
        </w:rPr>
        <w:t>]</w:t>
      </w:r>
      <w:r w:rsidR="00A25281" w:rsidRPr="009169E3">
        <w:rPr>
          <w:rFonts w:ascii="Titillium" w:hAnsi="Titillium" w:cs="Times New Roman"/>
          <w:sz w:val="20"/>
        </w:rPr>
        <w:t xml:space="preserve"> </w:t>
      </w:r>
      <w:r w:rsidRPr="009169E3">
        <w:rPr>
          <w:rFonts w:ascii="Titillium" w:hAnsi="Titillium" w:cs="Times New Roman"/>
          <w:sz w:val="20"/>
        </w:rPr>
        <w:t>del</w:t>
      </w:r>
      <w:r w:rsidR="002717B5" w:rsidRPr="009169E3">
        <w:rPr>
          <w:rFonts w:ascii="Titillium" w:hAnsi="Titillium" w:cs="Times New Roman"/>
          <w:sz w:val="20"/>
        </w:rPr>
        <w:t xml:space="preserve"> _______________</w:t>
      </w:r>
      <w:r w:rsidRPr="009169E3">
        <w:rPr>
          <w:rFonts w:ascii="Titillium" w:hAnsi="Titillium" w:cs="Times New Roman"/>
          <w:sz w:val="20"/>
        </w:rPr>
        <w:t xml:space="preserve"> </w:t>
      </w:r>
      <w:r w:rsidR="002717B5" w:rsidRPr="009169E3">
        <w:rPr>
          <w:rFonts w:ascii="Titillium" w:hAnsi="Titillium" w:cs="Times New Roman"/>
          <w:sz w:val="20"/>
        </w:rPr>
        <w:t>[</w:t>
      </w:r>
      <w:r w:rsidR="002717B5" w:rsidRPr="009169E3">
        <w:rPr>
          <w:rFonts w:ascii="Titillium" w:hAnsi="Titillium" w:cs="Times New Roman"/>
          <w:i/>
          <w:sz w:val="20"/>
        </w:rPr>
        <w:t>Inserire</w:t>
      </w:r>
      <w:r w:rsidR="002717B5" w:rsidRPr="009169E3">
        <w:rPr>
          <w:rFonts w:ascii="Titillium" w:hAnsi="Titillium" w:cs="Times New Roman"/>
          <w:sz w:val="20"/>
        </w:rPr>
        <w:t xml:space="preserve">] </w:t>
      </w:r>
      <w:r w:rsidRPr="009169E3">
        <w:rPr>
          <w:rFonts w:ascii="Titillium" w:hAnsi="Titillium" w:cs="Times New Roman"/>
          <w:sz w:val="20"/>
        </w:rPr>
        <w:t>relativamente alla procedura in oggetto, resa ai sensi dell’art. 42 del D.lgs. 50/2016 e ss.mm.ii.;</w:t>
      </w:r>
      <w:r w:rsidRPr="009169E3">
        <w:rPr>
          <w:rFonts w:ascii="Titillium" w:hAnsi="Titillium" w:cs="Times New Roman"/>
          <w:b/>
          <w:bCs/>
          <w:color w:val="1E344A"/>
          <w:sz w:val="20"/>
        </w:rPr>
        <w:t xml:space="preserve"> </w:t>
      </w:r>
    </w:p>
    <w:p w:rsidR="00397AFD" w:rsidRPr="009169E3" w:rsidRDefault="00CA75AE">
      <w:pPr>
        <w:pStyle w:val="Corpotesto"/>
        <w:spacing w:before="120" w:line="276" w:lineRule="auto"/>
        <w:ind w:left="0"/>
        <w:jc w:val="both"/>
        <w:rPr>
          <w:rFonts w:ascii="Titillium" w:hAnsi="Titillium" w:cs="Times New Roman"/>
          <w:sz w:val="20"/>
        </w:rPr>
      </w:pPr>
      <w:r w:rsidRPr="009169E3">
        <w:rPr>
          <w:rFonts w:ascii="Titillium" w:hAnsi="Titillium" w:cs="Times New Roman"/>
          <w:sz w:val="20"/>
        </w:rPr>
        <w:t>CONSIDERATO che:</w:t>
      </w:r>
    </w:p>
    <w:p w:rsidR="00397AFD" w:rsidRPr="009169E3" w:rsidRDefault="009E3825">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9169E3">
        <w:rPr>
          <w:rFonts w:ascii="Titillium" w:hAnsi="Titillium" w:cs="Times New Roman"/>
          <w:sz w:val="20"/>
          <w:szCs w:val="24"/>
        </w:rPr>
        <w:t>[</w:t>
      </w:r>
      <w:r w:rsidRPr="009169E3">
        <w:rPr>
          <w:rFonts w:ascii="Titillium" w:hAnsi="Titillium" w:cs="Times New Roman"/>
          <w:i/>
          <w:sz w:val="20"/>
          <w:szCs w:val="24"/>
        </w:rPr>
        <w:t>Facoltativo</w:t>
      </w:r>
      <w:r w:rsidRPr="009169E3">
        <w:rPr>
          <w:rFonts w:ascii="Titillium" w:hAnsi="Titillium" w:cs="Times New Roman"/>
          <w:sz w:val="20"/>
          <w:szCs w:val="24"/>
        </w:rPr>
        <w:t xml:space="preserve">] </w:t>
      </w:r>
      <w:r w:rsidR="001072E1" w:rsidRPr="009169E3">
        <w:rPr>
          <w:rFonts w:ascii="Titillium" w:hAnsi="Titillium" w:cs="Times New Roman"/>
          <w:sz w:val="20"/>
          <w:szCs w:val="24"/>
        </w:rPr>
        <w:t xml:space="preserve">ai sensi dell’art. 51 si precisa che </w:t>
      </w:r>
      <w:r w:rsidR="00CA75AE" w:rsidRPr="009169E3">
        <w:rPr>
          <w:rFonts w:ascii="Titillium" w:hAnsi="Titillium" w:cs="Times New Roman"/>
          <w:sz w:val="20"/>
          <w:szCs w:val="24"/>
        </w:rPr>
        <w:t xml:space="preserve">l’appalto è costituito da un unico lotto funzionale e prestazionale </w:t>
      </w:r>
      <w:r w:rsidRPr="009169E3">
        <w:rPr>
          <w:rFonts w:ascii="Titillium" w:hAnsi="Titillium" w:cs="Times New Roman"/>
          <w:sz w:val="20"/>
          <w:szCs w:val="24"/>
        </w:rPr>
        <w:t>____________________</w:t>
      </w:r>
      <w:r w:rsidR="00E72D35" w:rsidRPr="009169E3">
        <w:rPr>
          <w:rFonts w:ascii="Titillium" w:hAnsi="Titillium" w:cs="Times New Roman"/>
          <w:sz w:val="20"/>
          <w:szCs w:val="24"/>
        </w:rPr>
        <w:t>_______</w:t>
      </w:r>
      <w:r w:rsidRPr="009169E3">
        <w:rPr>
          <w:rFonts w:ascii="Titillium" w:hAnsi="Titillium" w:cs="Times New Roman"/>
          <w:sz w:val="20"/>
          <w:szCs w:val="24"/>
        </w:rPr>
        <w:t>________________</w:t>
      </w:r>
      <w:r w:rsidR="00156D88" w:rsidRPr="009169E3">
        <w:rPr>
          <w:rFonts w:ascii="Titillium" w:hAnsi="Titillium" w:cs="Times New Roman"/>
          <w:sz w:val="20"/>
          <w:szCs w:val="24"/>
        </w:rPr>
        <w:t xml:space="preserve"> </w:t>
      </w:r>
      <w:r w:rsidRPr="009169E3">
        <w:rPr>
          <w:rFonts w:ascii="Titillium" w:hAnsi="Titillium" w:cs="Times New Roman"/>
          <w:sz w:val="20"/>
          <w:szCs w:val="24"/>
        </w:rPr>
        <w:t>[</w:t>
      </w:r>
      <w:r w:rsidRPr="009169E3">
        <w:rPr>
          <w:rFonts w:ascii="Titillium" w:hAnsi="Titillium" w:cs="Times New Roman"/>
          <w:i/>
          <w:sz w:val="20"/>
          <w:szCs w:val="24"/>
        </w:rPr>
        <w:t>proseguire indicando adeguate motivazioni]</w:t>
      </w:r>
      <w:r w:rsidR="00CA75AE" w:rsidRPr="009169E3">
        <w:rPr>
          <w:rFonts w:ascii="Titillium" w:hAnsi="Titillium" w:cs="Times New Roman"/>
          <w:sz w:val="20"/>
          <w:szCs w:val="24"/>
        </w:rPr>
        <w:t xml:space="preserve">; </w:t>
      </w:r>
    </w:p>
    <w:p w:rsidR="00397AFD" w:rsidRPr="009169E3" w:rsidRDefault="009E3825" w:rsidP="009E3825">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9169E3">
        <w:rPr>
          <w:rFonts w:ascii="Titillium" w:hAnsi="Titillium" w:cs="Times New Roman"/>
          <w:sz w:val="20"/>
          <w:szCs w:val="24"/>
        </w:rPr>
        <w:t>[</w:t>
      </w:r>
      <w:r w:rsidRPr="009169E3">
        <w:rPr>
          <w:rFonts w:ascii="Titillium" w:hAnsi="Titillium" w:cs="Times New Roman"/>
          <w:i/>
          <w:sz w:val="20"/>
          <w:szCs w:val="24"/>
        </w:rPr>
        <w:t>Facoltativ</w:t>
      </w:r>
      <w:r w:rsidR="00E72ADE" w:rsidRPr="009169E3">
        <w:rPr>
          <w:rFonts w:ascii="Titillium" w:hAnsi="Titillium" w:cs="Times New Roman"/>
          <w:i/>
          <w:sz w:val="20"/>
          <w:szCs w:val="24"/>
        </w:rPr>
        <w:t>a, in senso generale, ma necessaria questa valutazione per poter procedere all’affidamento dell’incarico a professionista esterno alla stazione appaltante</w:t>
      </w:r>
      <w:r w:rsidRPr="009169E3">
        <w:rPr>
          <w:rFonts w:ascii="Titillium" w:hAnsi="Titillium" w:cs="Times New Roman"/>
          <w:sz w:val="20"/>
          <w:szCs w:val="24"/>
        </w:rPr>
        <w:t xml:space="preserve">] </w:t>
      </w:r>
      <w:r w:rsidR="00CA75AE" w:rsidRPr="009169E3">
        <w:rPr>
          <w:rFonts w:ascii="Titillium" w:hAnsi="Titillium" w:cs="Times New Roman"/>
          <w:sz w:val="20"/>
          <w:szCs w:val="24"/>
        </w:rPr>
        <w:t xml:space="preserve">la progettazione non riveste particolare rilevanza sotto il profilo architettonico, ambientale, paesaggistico, agronomico e forestale, storico-artistico, conservativo, nonché tecnologico ex art. 23, comma 2, del D.lgs. n. 50/2016 e </w:t>
      </w:r>
      <w:r w:rsidR="009A6268" w:rsidRPr="009169E3">
        <w:rPr>
          <w:rFonts w:ascii="Titillium" w:hAnsi="Titillium" w:cs="Times New Roman"/>
          <w:sz w:val="20"/>
          <w:szCs w:val="24"/>
        </w:rPr>
        <w:t>ss.</w:t>
      </w:r>
      <w:proofErr w:type="gramStart"/>
      <w:r w:rsidR="009A6268" w:rsidRPr="009169E3">
        <w:rPr>
          <w:rFonts w:ascii="Titillium" w:hAnsi="Titillium" w:cs="Times New Roman"/>
          <w:sz w:val="20"/>
          <w:szCs w:val="24"/>
        </w:rPr>
        <w:t>mm.ii..</w:t>
      </w:r>
      <w:proofErr w:type="gramEnd"/>
    </w:p>
    <w:p w:rsidR="00397AFD" w:rsidRPr="009169E3" w:rsidRDefault="00CA75AE">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9169E3">
        <w:rPr>
          <w:rFonts w:ascii="Titillium" w:hAnsi="Titillium" w:cs="Times New Roman"/>
          <w:sz w:val="20"/>
          <w:szCs w:val="24"/>
        </w:rPr>
        <w:t xml:space="preserve">l’oggetto dell’affidamento comprende l’esecuzione delle seguenti prestazioni professionali: </w:t>
      </w:r>
      <w:r w:rsidR="006627F1" w:rsidRPr="009169E3">
        <w:rPr>
          <w:rFonts w:ascii="Titillium" w:hAnsi="Titillium" w:cs="Times New Roman"/>
          <w:sz w:val="20"/>
          <w:szCs w:val="24"/>
        </w:rPr>
        <w:t>__________________________________________________________________________________ [</w:t>
      </w:r>
      <w:r w:rsidR="006627F1" w:rsidRPr="009169E3">
        <w:rPr>
          <w:rFonts w:ascii="Titillium" w:hAnsi="Titillium" w:cs="Times New Roman"/>
          <w:i/>
          <w:sz w:val="20"/>
          <w:szCs w:val="24"/>
        </w:rPr>
        <w:t>descrivere dettagliatamente le prestazioni professionali richieste, comprese quelle opzionali</w:t>
      </w:r>
      <w:r w:rsidR="006627F1" w:rsidRPr="009169E3">
        <w:rPr>
          <w:rFonts w:ascii="Titillium" w:hAnsi="Titillium" w:cs="Times New Roman"/>
          <w:sz w:val="20"/>
          <w:szCs w:val="24"/>
        </w:rPr>
        <w:t>];</w:t>
      </w:r>
    </w:p>
    <w:p w:rsidR="00397AFD" w:rsidRPr="00273E3F" w:rsidRDefault="00E72ADE">
      <w:pPr>
        <w:pStyle w:val="Paragrafoelenco"/>
        <w:numPr>
          <w:ilvl w:val="0"/>
          <w:numId w:val="2"/>
        </w:numPr>
        <w:tabs>
          <w:tab w:val="left" w:pos="834"/>
        </w:tabs>
        <w:spacing w:line="276" w:lineRule="auto"/>
        <w:ind w:left="567" w:hanging="357"/>
        <w:contextualSpacing/>
        <w:rPr>
          <w:rFonts w:ascii="Titillium" w:hAnsi="Titillium" w:cs="Times New Roman"/>
          <w:sz w:val="20"/>
          <w:szCs w:val="20"/>
        </w:rPr>
      </w:pPr>
      <w:r w:rsidRPr="00273E3F">
        <w:rPr>
          <w:rFonts w:ascii="Titillium" w:hAnsi="Titillium" w:cs="Times New Roman"/>
          <w:sz w:val="20"/>
          <w:szCs w:val="20"/>
        </w:rPr>
        <w:t>[</w:t>
      </w:r>
      <w:r w:rsidRPr="00273E3F">
        <w:rPr>
          <w:rFonts w:ascii="Titillium" w:hAnsi="Titillium" w:cs="Times New Roman"/>
          <w:i/>
          <w:sz w:val="20"/>
          <w:szCs w:val="20"/>
        </w:rPr>
        <w:t>Facoltativo</w:t>
      </w:r>
      <w:r w:rsidRPr="00273E3F">
        <w:rPr>
          <w:rFonts w:ascii="Titillium" w:hAnsi="Titillium" w:cs="Times New Roman"/>
          <w:sz w:val="20"/>
          <w:szCs w:val="20"/>
        </w:rPr>
        <w:t xml:space="preserve">] </w:t>
      </w:r>
      <w:r w:rsidR="00CA75AE" w:rsidRPr="00273E3F">
        <w:rPr>
          <w:rFonts w:ascii="Titillium" w:hAnsi="Titillium" w:cs="Times New Roman"/>
          <w:sz w:val="20"/>
          <w:szCs w:val="20"/>
        </w:rPr>
        <w:t>gli incarichi inerenti alla direzione dei lavori e al coordinamento della sicurezza in fase esecutiva, saranno affidati solo dopo l’approvazione del progetto esecutivo ai sensi dell’art. 4, comma 4 dell’Ordinanza Commissariale n. 56/2018;</w:t>
      </w:r>
    </w:p>
    <w:p w:rsidR="00397AFD" w:rsidRPr="00732628" w:rsidRDefault="00CA75AE">
      <w:pPr>
        <w:pStyle w:val="Corpotesto"/>
        <w:spacing w:before="120" w:line="276" w:lineRule="auto"/>
        <w:ind w:left="0"/>
        <w:jc w:val="both"/>
        <w:rPr>
          <w:rFonts w:ascii="Titillium" w:hAnsi="Titillium" w:cs="Times New Roman"/>
          <w:sz w:val="20"/>
        </w:rPr>
      </w:pPr>
      <w:r w:rsidRPr="00732628">
        <w:rPr>
          <w:rFonts w:ascii="Titillium" w:hAnsi="Titillium" w:cs="Times New Roman"/>
          <w:sz w:val="20"/>
        </w:rPr>
        <w:t>VISTE le tabelle dei corrispettivi approvate con il D</w:t>
      </w:r>
      <w:r w:rsidR="00005021" w:rsidRPr="00732628">
        <w:rPr>
          <w:rFonts w:ascii="Titillium" w:hAnsi="Titillium" w:cs="Times New Roman"/>
          <w:sz w:val="20"/>
        </w:rPr>
        <w:t>.</w:t>
      </w:r>
      <w:r w:rsidRPr="00732628">
        <w:rPr>
          <w:rFonts w:ascii="Titillium" w:hAnsi="Titillium" w:cs="Times New Roman"/>
          <w:sz w:val="20"/>
        </w:rPr>
        <w:t>M</w:t>
      </w:r>
      <w:r w:rsidR="00005021" w:rsidRPr="00732628">
        <w:rPr>
          <w:rFonts w:ascii="Titillium" w:hAnsi="Titillium" w:cs="Times New Roman"/>
          <w:sz w:val="20"/>
        </w:rPr>
        <w:t>.</w:t>
      </w:r>
      <w:r w:rsidRPr="00732628">
        <w:rPr>
          <w:rFonts w:ascii="Titillium" w:hAnsi="Titillium" w:cs="Times New Roman"/>
          <w:sz w:val="20"/>
        </w:rPr>
        <w:t xml:space="preserve"> 17 giugno 2016, redatte dal RUP e adottate ai sensi dell’art. 24 comma 8 del Codice, per </w:t>
      </w:r>
      <w:r w:rsidR="00FB2CE3" w:rsidRPr="00732628">
        <w:rPr>
          <w:rFonts w:ascii="Titillium" w:hAnsi="Titillium" w:cs="Times New Roman"/>
          <w:sz w:val="20"/>
        </w:rPr>
        <w:t xml:space="preserve">il valore </w:t>
      </w:r>
      <w:r w:rsidR="003D2A5E" w:rsidRPr="00732628">
        <w:rPr>
          <w:rFonts w:ascii="Titillium" w:hAnsi="Titillium" w:cs="Times New Roman"/>
          <w:sz w:val="20"/>
        </w:rPr>
        <w:t xml:space="preserve">stimato </w:t>
      </w:r>
      <w:r w:rsidR="00FB2CE3" w:rsidRPr="00732628">
        <w:rPr>
          <w:rFonts w:ascii="Titillium" w:hAnsi="Titillium" w:cs="Times New Roman"/>
          <w:sz w:val="20"/>
        </w:rPr>
        <w:t xml:space="preserve">complessivo è </w:t>
      </w:r>
      <w:r w:rsidRPr="00732628">
        <w:rPr>
          <w:rFonts w:ascii="Titillium" w:hAnsi="Titillium" w:cs="Times New Roman"/>
          <w:sz w:val="20"/>
        </w:rPr>
        <w:t>pari a €</w:t>
      </w:r>
      <w:r w:rsidR="00FB2CE3" w:rsidRPr="00732628">
        <w:rPr>
          <w:rFonts w:ascii="Titillium" w:hAnsi="Titillium" w:cs="Times New Roman"/>
          <w:sz w:val="20"/>
        </w:rPr>
        <w:t xml:space="preserve"> _________________ [</w:t>
      </w:r>
      <w:r w:rsidR="00FB2CE3" w:rsidRPr="00732628">
        <w:rPr>
          <w:rFonts w:ascii="Titillium" w:hAnsi="Titillium" w:cs="Times New Roman"/>
          <w:i/>
          <w:sz w:val="20"/>
        </w:rPr>
        <w:t>Indicare</w:t>
      </w:r>
      <w:r w:rsidR="00FB2CE3" w:rsidRPr="00732628">
        <w:rPr>
          <w:rFonts w:ascii="Titillium" w:hAnsi="Titillium" w:cs="Times New Roman"/>
          <w:sz w:val="20"/>
        </w:rPr>
        <w:t>],</w:t>
      </w:r>
      <w:r w:rsidRPr="00732628">
        <w:rPr>
          <w:rFonts w:ascii="Titillium" w:hAnsi="Titillium" w:cs="Times New Roman"/>
          <w:sz w:val="20"/>
        </w:rPr>
        <w:t xml:space="preserve"> </w:t>
      </w:r>
      <w:r w:rsidR="00FB2CE3" w:rsidRPr="00732628">
        <w:rPr>
          <w:rFonts w:ascii="Titillium" w:hAnsi="Titillium" w:cs="Times New Roman"/>
          <w:sz w:val="20"/>
        </w:rPr>
        <w:t>comprensivo degli</w:t>
      </w:r>
      <w:r w:rsidRPr="00732628">
        <w:rPr>
          <w:rFonts w:ascii="Titillium" w:hAnsi="Titillium" w:cs="Times New Roman"/>
          <w:sz w:val="20"/>
        </w:rPr>
        <w:t xml:space="preserve"> oneri </w:t>
      </w:r>
      <w:r w:rsidR="00FB2CE3" w:rsidRPr="00732628">
        <w:rPr>
          <w:rFonts w:ascii="Titillium" w:hAnsi="Titillium" w:cs="Times New Roman"/>
          <w:sz w:val="20"/>
        </w:rPr>
        <w:t>previdenziali</w:t>
      </w:r>
      <w:r w:rsidRPr="00732628">
        <w:rPr>
          <w:rFonts w:ascii="Titillium" w:hAnsi="Titillium" w:cs="Times New Roman"/>
          <w:sz w:val="20"/>
        </w:rPr>
        <w:t xml:space="preserve"> e</w:t>
      </w:r>
      <w:r w:rsidR="00FB2CE3" w:rsidRPr="00732628">
        <w:rPr>
          <w:rFonts w:ascii="Titillium" w:hAnsi="Titillium" w:cs="Times New Roman"/>
          <w:sz w:val="20"/>
        </w:rPr>
        <w:t xml:space="preserve"> al netto dell’</w:t>
      </w:r>
      <w:r w:rsidRPr="00732628">
        <w:rPr>
          <w:rFonts w:ascii="Titillium" w:hAnsi="Titillium" w:cs="Times New Roman"/>
          <w:sz w:val="20"/>
        </w:rPr>
        <w:t>IVA di cui:</w:t>
      </w:r>
    </w:p>
    <w:p w:rsidR="00397AFD" w:rsidRPr="00732628" w:rsidRDefault="00853883">
      <w:pPr>
        <w:pStyle w:val="Paragrafoelenco"/>
        <w:numPr>
          <w:ilvl w:val="0"/>
          <w:numId w:val="4"/>
        </w:numPr>
        <w:spacing w:before="120" w:after="120" w:line="276" w:lineRule="auto"/>
        <w:contextualSpacing/>
        <w:rPr>
          <w:rFonts w:ascii="Titillium" w:hAnsi="Titillium" w:cs="Times New Roman"/>
          <w:sz w:val="20"/>
          <w:szCs w:val="24"/>
        </w:rPr>
      </w:pPr>
      <w:r w:rsidRPr="00732628">
        <w:rPr>
          <w:rFonts w:ascii="Titillium" w:hAnsi="Titillium" w:cs="Times New Roman"/>
          <w:sz w:val="20"/>
          <w:szCs w:val="24"/>
        </w:rPr>
        <w:t>[</w:t>
      </w:r>
      <w:r w:rsidRPr="00732628">
        <w:rPr>
          <w:rFonts w:ascii="Titillium" w:hAnsi="Titillium" w:cs="Times New Roman"/>
          <w:i/>
          <w:sz w:val="20"/>
          <w:szCs w:val="24"/>
        </w:rPr>
        <w:t>Facoltativo</w:t>
      </w:r>
      <w:r w:rsidRPr="00732628">
        <w:rPr>
          <w:rFonts w:ascii="Titillium" w:hAnsi="Titillium" w:cs="Times New Roman"/>
          <w:sz w:val="20"/>
          <w:szCs w:val="24"/>
        </w:rPr>
        <w:t xml:space="preserve">] </w:t>
      </w:r>
      <w:r w:rsidR="00CA75AE" w:rsidRPr="00732628">
        <w:rPr>
          <w:rFonts w:ascii="Titillium" w:hAnsi="Titillium" w:cs="Times New Roman"/>
          <w:sz w:val="20"/>
          <w:szCs w:val="24"/>
        </w:rPr>
        <w:t>€ ___________ per la Progettazione di fattibilità tecnico economica;</w:t>
      </w:r>
      <w:r w:rsidR="00AA5F26">
        <w:rPr>
          <w:rFonts w:ascii="Titillium" w:hAnsi="Titillium" w:cs="Times New Roman"/>
          <w:sz w:val="20"/>
          <w:szCs w:val="24"/>
        </w:rPr>
        <w:t xml:space="preserve">     </w:t>
      </w:r>
      <w:r w:rsidR="005F296C">
        <w:rPr>
          <w:rFonts w:ascii="Titillium" w:hAnsi="Titillium" w:cs="Times New Roman"/>
          <w:sz w:val="20"/>
          <w:szCs w:val="24"/>
        </w:rPr>
        <w:t xml:space="preserve"> </w:t>
      </w:r>
    </w:p>
    <w:p w:rsidR="00397AFD" w:rsidRPr="00732628" w:rsidRDefault="00853883">
      <w:pPr>
        <w:pStyle w:val="Paragrafoelenco"/>
        <w:numPr>
          <w:ilvl w:val="0"/>
          <w:numId w:val="4"/>
        </w:numPr>
        <w:spacing w:before="120" w:after="120" w:line="276" w:lineRule="auto"/>
        <w:contextualSpacing/>
        <w:rPr>
          <w:rFonts w:ascii="Titillium" w:hAnsi="Titillium" w:cs="Times New Roman"/>
          <w:sz w:val="20"/>
          <w:szCs w:val="24"/>
        </w:rPr>
      </w:pPr>
      <w:r w:rsidRPr="00732628">
        <w:rPr>
          <w:rFonts w:ascii="Titillium" w:hAnsi="Titillium" w:cs="Times New Roman"/>
          <w:sz w:val="20"/>
          <w:szCs w:val="24"/>
        </w:rPr>
        <w:t>[</w:t>
      </w:r>
      <w:r w:rsidRPr="00732628">
        <w:rPr>
          <w:rFonts w:ascii="Titillium" w:hAnsi="Titillium" w:cs="Times New Roman"/>
          <w:i/>
          <w:sz w:val="20"/>
          <w:szCs w:val="24"/>
        </w:rPr>
        <w:t>Facoltativo</w:t>
      </w:r>
      <w:r w:rsidRPr="00732628">
        <w:rPr>
          <w:rFonts w:ascii="Titillium" w:hAnsi="Titillium" w:cs="Times New Roman"/>
          <w:sz w:val="20"/>
          <w:szCs w:val="24"/>
        </w:rPr>
        <w:t xml:space="preserve">] </w:t>
      </w:r>
      <w:r w:rsidR="00CA75AE" w:rsidRPr="00732628">
        <w:rPr>
          <w:rFonts w:ascii="Titillium" w:hAnsi="Titillium" w:cs="Times New Roman"/>
          <w:sz w:val="20"/>
          <w:szCs w:val="24"/>
        </w:rPr>
        <w:t>€ ___________ per la Progettazione definitiva;</w:t>
      </w:r>
    </w:p>
    <w:p w:rsidR="00397AFD" w:rsidRPr="00732628" w:rsidRDefault="00853883">
      <w:pPr>
        <w:pStyle w:val="Paragrafoelenco"/>
        <w:numPr>
          <w:ilvl w:val="0"/>
          <w:numId w:val="4"/>
        </w:numPr>
        <w:spacing w:before="120" w:after="120" w:line="276" w:lineRule="auto"/>
        <w:contextualSpacing/>
        <w:rPr>
          <w:rFonts w:ascii="Titillium" w:hAnsi="Titillium" w:cs="Times New Roman"/>
          <w:sz w:val="20"/>
          <w:szCs w:val="24"/>
        </w:rPr>
      </w:pPr>
      <w:r w:rsidRPr="00732628">
        <w:rPr>
          <w:rFonts w:ascii="Titillium" w:hAnsi="Titillium" w:cs="Times New Roman"/>
          <w:sz w:val="20"/>
          <w:szCs w:val="24"/>
        </w:rPr>
        <w:t>[</w:t>
      </w:r>
      <w:r w:rsidRPr="00732628">
        <w:rPr>
          <w:rFonts w:ascii="Titillium" w:hAnsi="Titillium" w:cs="Times New Roman"/>
          <w:i/>
          <w:sz w:val="20"/>
          <w:szCs w:val="24"/>
        </w:rPr>
        <w:t>Facoltativo</w:t>
      </w:r>
      <w:r w:rsidRPr="00732628">
        <w:rPr>
          <w:rFonts w:ascii="Titillium" w:hAnsi="Titillium" w:cs="Times New Roman"/>
          <w:sz w:val="20"/>
          <w:szCs w:val="24"/>
        </w:rPr>
        <w:t xml:space="preserve">] </w:t>
      </w:r>
      <w:r w:rsidR="00CA75AE" w:rsidRPr="00732628">
        <w:rPr>
          <w:rFonts w:ascii="Titillium" w:hAnsi="Titillium" w:cs="Times New Roman"/>
          <w:sz w:val="20"/>
          <w:szCs w:val="24"/>
        </w:rPr>
        <w:t>€ ___________ per la Progettazione esecutiva;</w:t>
      </w:r>
    </w:p>
    <w:p w:rsidR="00397AFD" w:rsidRPr="00732628" w:rsidRDefault="00853883">
      <w:pPr>
        <w:pStyle w:val="Paragrafoelenco"/>
        <w:numPr>
          <w:ilvl w:val="0"/>
          <w:numId w:val="4"/>
        </w:numPr>
        <w:spacing w:before="120" w:after="120" w:line="276" w:lineRule="auto"/>
        <w:contextualSpacing/>
        <w:rPr>
          <w:rFonts w:ascii="Titillium" w:hAnsi="Titillium" w:cs="Times New Roman"/>
          <w:sz w:val="20"/>
          <w:szCs w:val="24"/>
        </w:rPr>
      </w:pPr>
      <w:r w:rsidRPr="00732628">
        <w:rPr>
          <w:rFonts w:ascii="Titillium" w:hAnsi="Titillium" w:cs="Times New Roman"/>
          <w:sz w:val="20"/>
          <w:szCs w:val="24"/>
        </w:rPr>
        <w:t>[</w:t>
      </w:r>
      <w:r w:rsidRPr="00732628">
        <w:rPr>
          <w:rFonts w:ascii="Titillium" w:hAnsi="Titillium" w:cs="Times New Roman"/>
          <w:i/>
          <w:sz w:val="20"/>
          <w:szCs w:val="24"/>
        </w:rPr>
        <w:t>Facoltativo</w:t>
      </w:r>
      <w:r w:rsidRPr="00732628">
        <w:rPr>
          <w:rFonts w:ascii="Titillium" w:hAnsi="Titillium" w:cs="Times New Roman"/>
          <w:sz w:val="20"/>
          <w:szCs w:val="24"/>
        </w:rPr>
        <w:t xml:space="preserve">] </w:t>
      </w:r>
      <w:r w:rsidR="00CA75AE" w:rsidRPr="00732628">
        <w:rPr>
          <w:rFonts w:ascii="Titillium" w:hAnsi="Titillium" w:cs="Times New Roman"/>
          <w:sz w:val="20"/>
          <w:szCs w:val="24"/>
        </w:rPr>
        <w:t>€ ___________ per il Coordinamento della sicurezza in fase di progettazione;</w:t>
      </w:r>
    </w:p>
    <w:p w:rsidR="00397AFD" w:rsidRPr="00732628" w:rsidRDefault="00853883">
      <w:pPr>
        <w:pStyle w:val="Paragrafoelenco"/>
        <w:numPr>
          <w:ilvl w:val="0"/>
          <w:numId w:val="4"/>
        </w:numPr>
        <w:spacing w:before="120" w:after="120" w:line="276" w:lineRule="auto"/>
        <w:contextualSpacing/>
        <w:rPr>
          <w:rFonts w:ascii="Titillium" w:hAnsi="Titillium" w:cs="Times New Roman"/>
          <w:sz w:val="20"/>
          <w:szCs w:val="24"/>
        </w:rPr>
      </w:pPr>
      <w:r w:rsidRPr="00732628">
        <w:rPr>
          <w:rFonts w:ascii="Titillium" w:hAnsi="Titillium" w:cs="Times New Roman"/>
          <w:sz w:val="20"/>
          <w:szCs w:val="24"/>
        </w:rPr>
        <w:t>[</w:t>
      </w:r>
      <w:r w:rsidRPr="00732628">
        <w:rPr>
          <w:rFonts w:ascii="Titillium" w:hAnsi="Titillium" w:cs="Times New Roman"/>
          <w:i/>
          <w:sz w:val="20"/>
          <w:szCs w:val="24"/>
        </w:rPr>
        <w:t>Facoltativo</w:t>
      </w:r>
      <w:r w:rsidRPr="00732628">
        <w:rPr>
          <w:rFonts w:ascii="Titillium" w:hAnsi="Titillium" w:cs="Times New Roman"/>
          <w:sz w:val="20"/>
          <w:szCs w:val="24"/>
        </w:rPr>
        <w:t xml:space="preserve">] </w:t>
      </w:r>
      <w:r w:rsidR="00CA75AE" w:rsidRPr="00732628">
        <w:rPr>
          <w:rFonts w:ascii="Titillium" w:hAnsi="Titillium" w:cs="Times New Roman"/>
          <w:sz w:val="20"/>
          <w:szCs w:val="24"/>
        </w:rPr>
        <w:t>€ ___________ per la Relazione Geologica;</w:t>
      </w:r>
    </w:p>
    <w:p w:rsidR="00397AFD" w:rsidRPr="00732628" w:rsidRDefault="00853883">
      <w:pPr>
        <w:pStyle w:val="Paragrafoelenco"/>
        <w:numPr>
          <w:ilvl w:val="0"/>
          <w:numId w:val="4"/>
        </w:numPr>
        <w:spacing w:before="120" w:after="120" w:line="276" w:lineRule="auto"/>
        <w:contextualSpacing/>
        <w:rPr>
          <w:rFonts w:ascii="Titillium" w:hAnsi="Titillium" w:cs="Times New Roman"/>
          <w:sz w:val="20"/>
          <w:szCs w:val="24"/>
        </w:rPr>
      </w:pPr>
      <w:r w:rsidRPr="00732628">
        <w:rPr>
          <w:rFonts w:ascii="Titillium" w:hAnsi="Titillium" w:cs="Times New Roman"/>
          <w:sz w:val="20"/>
          <w:szCs w:val="24"/>
        </w:rPr>
        <w:t>[</w:t>
      </w:r>
      <w:r w:rsidRPr="00732628">
        <w:rPr>
          <w:rFonts w:ascii="Titillium" w:hAnsi="Titillium" w:cs="Times New Roman"/>
          <w:i/>
          <w:sz w:val="20"/>
          <w:szCs w:val="24"/>
        </w:rPr>
        <w:t>Facoltativo</w:t>
      </w:r>
      <w:r w:rsidRPr="00732628">
        <w:rPr>
          <w:rFonts w:ascii="Titillium" w:hAnsi="Titillium" w:cs="Times New Roman"/>
          <w:sz w:val="20"/>
          <w:szCs w:val="24"/>
        </w:rPr>
        <w:t xml:space="preserve">] </w:t>
      </w:r>
      <w:r w:rsidR="00CA75AE" w:rsidRPr="00732628">
        <w:rPr>
          <w:rFonts w:ascii="Titillium" w:hAnsi="Titillium" w:cs="Times New Roman"/>
          <w:sz w:val="20"/>
          <w:szCs w:val="24"/>
        </w:rPr>
        <w:t>€ ___________ per la Direzione Lavori;</w:t>
      </w:r>
    </w:p>
    <w:p w:rsidR="00397AFD" w:rsidRPr="00732628" w:rsidRDefault="00853883">
      <w:pPr>
        <w:pStyle w:val="Paragrafoelenco"/>
        <w:numPr>
          <w:ilvl w:val="0"/>
          <w:numId w:val="4"/>
        </w:numPr>
        <w:spacing w:before="120" w:after="120" w:line="276" w:lineRule="auto"/>
        <w:contextualSpacing/>
        <w:rPr>
          <w:rFonts w:ascii="Titillium" w:hAnsi="Titillium" w:cs="Times New Roman"/>
          <w:sz w:val="20"/>
          <w:szCs w:val="24"/>
        </w:rPr>
      </w:pPr>
      <w:r w:rsidRPr="00732628">
        <w:rPr>
          <w:rFonts w:ascii="Titillium" w:hAnsi="Titillium" w:cs="Times New Roman"/>
          <w:sz w:val="20"/>
          <w:szCs w:val="24"/>
        </w:rPr>
        <w:t>[</w:t>
      </w:r>
      <w:r w:rsidRPr="00732628">
        <w:rPr>
          <w:rFonts w:ascii="Titillium" w:hAnsi="Titillium" w:cs="Times New Roman"/>
          <w:i/>
          <w:sz w:val="20"/>
          <w:szCs w:val="24"/>
        </w:rPr>
        <w:t>Facoltativo</w:t>
      </w:r>
      <w:r w:rsidRPr="00732628">
        <w:rPr>
          <w:rFonts w:ascii="Titillium" w:hAnsi="Titillium" w:cs="Times New Roman"/>
          <w:sz w:val="20"/>
          <w:szCs w:val="24"/>
        </w:rPr>
        <w:t xml:space="preserve">] </w:t>
      </w:r>
      <w:r w:rsidR="00CA75AE" w:rsidRPr="00732628">
        <w:rPr>
          <w:rFonts w:ascii="Titillium" w:hAnsi="Titillium" w:cs="Times New Roman"/>
          <w:sz w:val="20"/>
          <w:szCs w:val="24"/>
        </w:rPr>
        <w:t>€ ___________ per il Coordinamento della sicurezza in fase di esecuzione;</w:t>
      </w:r>
      <w:r w:rsidR="00AA5F26">
        <w:rPr>
          <w:rFonts w:ascii="Titillium" w:hAnsi="Titillium" w:cs="Times New Roman"/>
          <w:sz w:val="20"/>
          <w:szCs w:val="24"/>
        </w:rPr>
        <w:t xml:space="preserve"> </w:t>
      </w:r>
      <w:r w:rsidR="005F296C">
        <w:rPr>
          <w:rFonts w:ascii="Titillium" w:hAnsi="Titillium" w:cs="Times New Roman"/>
          <w:sz w:val="20"/>
          <w:szCs w:val="24"/>
        </w:rPr>
        <w:t xml:space="preserve"> </w:t>
      </w:r>
    </w:p>
    <w:p w:rsidR="00E70431" w:rsidRPr="00732628" w:rsidRDefault="00E70431" w:rsidP="00E70431">
      <w:pPr>
        <w:pStyle w:val="Corpotesto"/>
        <w:spacing w:before="120" w:line="276" w:lineRule="auto"/>
        <w:jc w:val="both"/>
        <w:rPr>
          <w:rFonts w:ascii="Titillium" w:hAnsi="Titillium" w:cs="Times New Roman"/>
          <w:sz w:val="20"/>
        </w:rPr>
      </w:pPr>
      <w:r w:rsidRPr="00732628">
        <w:rPr>
          <w:rFonts w:ascii="Titillium" w:hAnsi="Titillium" w:cs="Times New Roman"/>
          <w:sz w:val="20"/>
        </w:rPr>
        <w:t>VISTO il decreto legislativo 18 aprile 2016, n. 50 " Codice dei contratti pubblici" e, in particolare:</w:t>
      </w:r>
    </w:p>
    <w:p w:rsidR="00E70431" w:rsidRPr="00732628" w:rsidRDefault="00644530" w:rsidP="00E70431">
      <w:pPr>
        <w:pStyle w:val="Corpotesto"/>
        <w:numPr>
          <w:ilvl w:val="0"/>
          <w:numId w:val="4"/>
        </w:numPr>
        <w:spacing w:before="120" w:line="276" w:lineRule="auto"/>
        <w:jc w:val="both"/>
        <w:rPr>
          <w:rFonts w:ascii="Titillium" w:hAnsi="Titillium" w:cs="Times New Roman"/>
          <w:sz w:val="20"/>
        </w:rPr>
      </w:pPr>
      <w:r w:rsidRPr="00732628">
        <w:rPr>
          <w:rFonts w:ascii="Titillium" w:hAnsi="Titillium" w:cs="Times New Roman"/>
          <w:sz w:val="20"/>
        </w:rPr>
        <w:t>l’art.</w:t>
      </w:r>
      <w:r w:rsidR="00E70431" w:rsidRPr="00732628">
        <w:rPr>
          <w:rFonts w:ascii="Titillium" w:hAnsi="Titillium" w:cs="Times New Roman"/>
          <w:sz w:val="20"/>
        </w:rPr>
        <w:t xml:space="preserve"> 23 comma 3 che prevede che con decreto del Ministro delle infrastrutture e trasporti, su proposta del Consiglio superiore dei lavori pubblici, di concerto con il Ministro dell’ambiente e della tutela del territorio e del mare e del Ministro dei beni e delle attività culturali e del turismo sono definiti i contenuti della progettazione nei tre livelli progettuali. Con il decreto di cui al primo periodo è, altresì, determinato il contenuto minimo del quadro </w:t>
      </w:r>
      <w:proofErr w:type="spellStart"/>
      <w:r w:rsidR="00E70431" w:rsidRPr="00732628">
        <w:rPr>
          <w:rFonts w:ascii="Titillium" w:hAnsi="Titillium" w:cs="Times New Roman"/>
          <w:sz w:val="20"/>
        </w:rPr>
        <w:t>esigenziale</w:t>
      </w:r>
      <w:proofErr w:type="spellEnd"/>
      <w:r w:rsidR="00E70431" w:rsidRPr="00732628">
        <w:rPr>
          <w:rFonts w:ascii="Titillium" w:hAnsi="Titillium" w:cs="Times New Roman"/>
          <w:sz w:val="20"/>
        </w:rPr>
        <w:t xml:space="preserve"> che devono predisporre le stazioni appaltanti. Fino alla data di entrata in vigore di detto decreto, si applica l'articolo 216, comma 4.</w:t>
      </w:r>
    </w:p>
    <w:p w:rsidR="00A93850" w:rsidRPr="00732628" w:rsidRDefault="00A93850" w:rsidP="00A93850">
      <w:pPr>
        <w:pStyle w:val="Corpotesto"/>
        <w:numPr>
          <w:ilvl w:val="0"/>
          <w:numId w:val="4"/>
        </w:numPr>
        <w:spacing w:before="120" w:line="276" w:lineRule="auto"/>
        <w:jc w:val="both"/>
        <w:rPr>
          <w:rFonts w:ascii="Titillium" w:hAnsi="Titillium" w:cs="Times New Roman"/>
          <w:sz w:val="20"/>
        </w:rPr>
      </w:pPr>
      <w:r w:rsidRPr="00732628">
        <w:rPr>
          <w:rFonts w:ascii="Titillium" w:hAnsi="Titillium" w:cs="Times New Roman"/>
          <w:sz w:val="20"/>
        </w:rPr>
        <w:t>l'art. 29 sui principi in materia di trasparenza;</w:t>
      </w:r>
    </w:p>
    <w:p w:rsidR="00644530" w:rsidRPr="00D720C0" w:rsidRDefault="00E70431" w:rsidP="00644530">
      <w:pPr>
        <w:pStyle w:val="Corpotesto"/>
        <w:numPr>
          <w:ilvl w:val="0"/>
          <w:numId w:val="4"/>
        </w:numPr>
        <w:spacing w:before="120" w:line="276" w:lineRule="auto"/>
        <w:jc w:val="both"/>
        <w:rPr>
          <w:rFonts w:ascii="Titillium" w:hAnsi="Titillium" w:cs="Times New Roman"/>
          <w:sz w:val="20"/>
          <w:szCs w:val="20"/>
        </w:rPr>
      </w:pPr>
      <w:r w:rsidRPr="00D720C0">
        <w:rPr>
          <w:rFonts w:ascii="Titillium" w:hAnsi="Titillium" w:cs="Times New Roman"/>
          <w:sz w:val="20"/>
          <w:szCs w:val="20"/>
        </w:rPr>
        <w:t>l'art</w:t>
      </w:r>
      <w:r w:rsidR="00644530" w:rsidRPr="00D720C0">
        <w:rPr>
          <w:rFonts w:ascii="Titillium" w:hAnsi="Titillium" w:cs="Times New Roman"/>
          <w:sz w:val="20"/>
          <w:szCs w:val="20"/>
        </w:rPr>
        <w:t>.</w:t>
      </w:r>
      <w:r w:rsidRPr="00D720C0">
        <w:rPr>
          <w:rFonts w:ascii="Titillium" w:hAnsi="Titillium" w:cs="Times New Roman"/>
          <w:sz w:val="20"/>
          <w:szCs w:val="20"/>
        </w:rPr>
        <w:t xml:space="preserve"> 30 sui principi per l'aggiudicazione e l'esecuzione di appalti e concessioni;</w:t>
      </w:r>
    </w:p>
    <w:p w:rsidR="00397AFD" w:rsidRPr="00D720C0" w:rsidRDefault="00CA75AE" w:rsidP="00644530">
      <w:pPr>
        <w:pStyle w:val="Corpotesto"/>
        <w:numPr>
          <w:ilvl w:val="0"/>
          <w:numId w:val="4"/>
        </w:numPr>
        <w:spacing w:before="120" w:line="276" w:lineRule="auto"/>
        <w:jc w:val="both"/>
        <w:rPr>
          <w:rFonts w:ascii="Titillium" w:hAnsi="Titillium" w:cs="Times New Roman"/>
          <w:sz w:val="20"/>
          <w:szCs w:val="20"/>
        </w:rPr>
      </w:pPr>
      <w:r w:rsidRPr="00D720C0">
        <w:rPr>
          <w:rFonts w:ascii="Titillium" w:hAnsi="Titillium" w:cs="Times New Roman"/>
          <w:sz w:val="20"/>
          <w:szCs w:val="20"/>
        </w:rPr>
        <w:t>l’art. 32, comma 2, del D.lgs. 50/2016 il quale stabilisce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p w:rsidR="00A93850" w:rsidRPr="00D720C0" w:rsidRDefault="0009522A" w:rsidP="00A93850">
      <w:pPr>
        <w:pStyle w:val="Corpotesto"/>
        <w:numPr>
          <w:ilvl w:val="0"/>
          <w:numId w:val="4"/>
        </w:numPr>
        <w:spacing w:before="120" w:line="276" w:lineRule="auto"/>
        <w:jc w:val="both"/>
        <w:rPr>
          <w:rFonts w:ascii="Titillium" w:hAnsi="Titillium" w:cs="Times New Roman"/>
          <w:sz w:val="20"/>
        </w:rPr>
      </w:pPr>
      <w:r w:rsidRPr="00D720C0">
        <w:rPr>
          <w:rFonts w:ascii="Titillium" w:hAnsi="Titillium" w:cs="Times New Roman"/>
          <w:sz w:val="20"/>
        </w:rPr>
        <w:lastRenderedPageBreak/>
        <w:t>l'art.</w:t>
      </w:r>
      <w:r w:rsidR="00A93850" w:rsidRPr="00D720C0">
        <w:rPr>
          <w:rFonts w:ascii="Titillium" w:hAnsi="Titillium" w:cs="Times New Roman"/>
          <w:sz w:val="20"/>
        </w:rPr>
        <w:t xml:space="preserve"> 35 sulle soglie di rilevanza comunitaria;</w:t>
      </w:r>
    </w:p>
    <w:p w:rsidR="00A93850" w:rsidRPr="00D720C0" w:rsidRDefault="00A93850" w:rsidP="00A93850">
      <w:pPr>
        <w:pStyle w:val="Corpotesto"/>
        <w:numPr>
          <w:ilvl w:val="0"/>
          <w:numId w:val="4"/>
        </w:numPr>
        <w:spacing w:before="120" w:line="276" w:lineRule="auto"/>
        <w:jc w:val="both"/>
        <w:rPr>
          <w:rFonts w:ascii="Titillium" w:hAnsi="Titillium" w:cs="Times New Roman"/>
          <w:sz w:val="20"/>
        </w:rPr>
      </w:pPr>
      <w:r w:rsidRPr="00D720C0">
        <w:rPr>
          <w:rFonts w:ascii="Titillium" w:hAnsi="Titillium" w:cs="Times New Roman"/>
          <w:sz w:val="20"/>
        </w:rPr>
        <w:t>l'art</w:t>
      </w:r>
      <w:r w:rsidR="0009522A" w:rsidRPr="00D720C0">
        <w:rPr>
          <w:rFonts w:ascii="Titillium" w:hAnsi="Titillium" w:cs="Times New Roman"/>
          <w:sz w:val="20"/>
        </w:rPr>
        <w:t>.</w:t>
      </w:r>
      <w:r w:rsidRPr="00D720C0">
        <w:rPr>
          <w:rFonts w:ascii="Titillium" w:hAnsi="Titillium" w:cs="Times New Roman"/>
          <w:sz w:val="20"/>
        </w:rPr>
        <w:t xml:space="preserve"> 36 sui contratti </w:t>
      </w:r>
      <w:proofErr w:type="spellStart"/>
      <w:r w:rsidRPr="00D720C0">
        <w:rPr>
          <w:rFonts w:ascii="Titillium" w:hAnsi="Titillium" w:cs="Times New Roman"/>
          <w:sz w:val="20"/>
        </w:rPr>
        <w:t>sottosoglia</w:t>
      </w:r>
      <w:proofErr w:type="spellEnd"/>
      <w:r w:rsidRPr="00D720C0">
        <w:rPr>
          <w:rFonts w:ascii="Titillium" w:hAnsi="Titillium" w:cs="Times New Roman"/>
          <w:sz w:val="20"/>
        </w:rPr>
        <w:t>;</w:t>
      </w:r>
    </w:p>
    <w:p w:rsidR="00E160EF" w:rsidRPr="00D720C0" w:rsidRDefault="00E160EF" w:rsidP="00E160EF">
      <w:pPr>
        <w:pStyle w:val="Corpotesto"/>
        <w:numPr>
          <w:ilvl w:val="0"/>
          <w:numId w:val="4"/>
        </w:numPr>
        <w:spacing w:before="120" w:line="276" w:lineRule="auto"/>
        <w:jc w:val="both"/>
        <w:rPr>
          <w:rFonts w:ascii="Titillium" w:hAnsi="Titillium" w:cs="Times New Roman"/>
          <w:sz w:val="20"/>
        </w:rPr>
      </w:pPr>
      <w:r w:rsidRPr="00D720C0">
        <w:rPr>
          <w:rFonts w:ascii="Titillium" w:hAnsi="Titillium" w:cs="Times New Roman"/>
          <w:sz w:val="20"/>
        </w:rPr>
        <w:t>l’art. 46 relativo agli operatori economici per l’affidamento dei servizi di architettura e ingegneria;</w:t>
      </w:r>
    </w:p>
    <w:p w:rsidR="00A93850" w:rsidRPr="00D720C0" w:rsidRDefault="00A93850" w:rsidP="00A93850">
      <w:pPr>
        <w:pStyle w:val="Corpotesto"/>
        <w:numPr>
          <w:ilvl w:val="0"/>
          <w:numId w:val="4"/>
        </w:numPr>
        <w:spacing w:before="120" w:line="276" w:lineRule="auto"/>
        <w:jc w:val="both"/>
        <w:rPr>
          <w:rFonts w:ascii="Titillium" w:hAnsi="Titillium" w:cs="Times New Roman"/>
          <w:sz w:val="20"/>
        </w:rPr>
      </w:pPr>
      <w:r w:rsidRPr="00D720C0">
        <w:rPr>
          <w:rFonts w:ascii="Titillium" w:hAnsi="Titillium" w:cs="Times New Roman"/>
          <w:sz w:val="20"/>
        </w:rPr>
        <w:t>l'art</w:t>
      </w:r>
      <w:r w:rsidR="0009522A" w:rsidRPr="00D720C0">
        <w:rPr>
          <w:rFonts w:ascii="Titillium" w:hAnsi="Titillium" w:cs="Times New Roman"/>
          <w:sz w:val="20"/>
        </w:rPr>
        <w:t>.</w:t>
      </w:r>
      <w:r w:rsidRPr="00D720C0">
        <w:rPr>
          <w:rFonts w:ascii="Titillium" w:hAnsi="Titillium" w:cs="Times New Roman"/>
          <w:sz w:val="20"/>
        </w:rPr>
        <w:t xml:space="preserve"> 95 sui criteri di aggiudicazione;</w:t>
      </w:r>
    </w:p>
    <w:p w:rsidR="0009522A" w:rsidRPr="00D720C0" w:rsidRDefault="0009522A" w:rsidP="00E160EF">
      <w:pPr>
        <w:pStyle w:val="Corpotesto"/>
        <w:numPr>
          <w:ilvl w:val="0"/>
          <w:numId w:val="4"/>
        </w:numPr>
        <w:spacing w:before="120" w:line="276" w:lineRule="auto"/>
        <w:jc w:val="both"/>
        <w:rPr>
          <w:rFonts w:ascii="Titillium" w:hAnsi="Titillium" w:cs="Times New Roman"/>
          <w:sz w:val="20"/>
        </w:rPr>
      </w:pPr>
      <w:r w:rsidRPr="00D720C0">
        <w:rPr>
          <w:rFonts w:ascii="Titillium" w:hAnsi="Titillium" w:cs="Times New Roman"/>
          <w:sz w:val="20"/>
        </w:rPr>
        <w:t>l’art. 97 sulle offerte anormalmente basse;</w:t>
      </w:r>
    </w:p>
    <w:p w:rsidR="00397AFD" w:rsidRPr="005F296C" w:rsidRDefault="009560AC" w:rsidP="005F296C">
      <w:pPr>
        <w:pStyle w:val="Corpotesto"/>
        <w:spacing w:before="120" w:line="276" w:lineRule="auto"/>
        <w:jc w:val="both"/>
        <w:rPr>
          <w:rFonts w:ascii="Titillium" w:hAnsi="Titillium" w:cs="Times New Roman"/>
          <w:sz w:val="20"/>
          <w:szCs w:val="20"/>
          <w:highlight w:val="yellow"/>
        </w:rPr>
      </w:pPr>
      <w:r w:rsidRPr="005F296C">
        <w:rPr>
          <w:rFonts w:ascii="Titillium" w:hAnsi="Titillium" w:cs="Times New Roman"/>
          <w:sz w:val="20"/>
          <w:szCs w:val="20"/>
        </w:rPr>
        <w:t xml:space="preserve">VISTO l’art. 1, comma 2 lettera b) del D.L 16 luglio 2020, n. 76 convertito con modificazioni dalla L. 11 settembre 2020, n. 120 </w:t>
      </w:r>
      <w:r w:rsidR="00CA75AE" w:rsidRPr="005F296C">
        <w:rPr>
          <w:rFonts w:ascii="Titillium" w:hAnsi="Titillium" w:cs="Times New Roman"/>
          <w:sz w:val="20"/>
          <w:szCs w:val="20"/>
        </w:rPr>
        <w:t>il quale dispone che l’affidamento degli incarichi di progettazione e dei servizi di architettura e ingegneria ed altri servizi tecnici […], avviene mediante</w:t>
      </w:r>
      <w:r w:rsidR="00CA75AE" w:rsidRPr="005F296C">
        <w:rPr>
          <w:rFonts w:ascii="Titillium" w:hAnsi="Titillium" w:cs="Times New Roman"/>
          <w:i/>
          <w:sz w:val="20"/>
          <w:szCs w:val="20"/>
        </w:rPr>
        <w:t xml:space="preserve"> </w:t>
      </w:r>
      <w:r w:rsidR="005F296C" w:rsidRPr="005F296C">
        <w:rPr>
          <w:rFonts w:ascii="Titillium" w:hAnsi="Titillium" w:cs="Times New Roman"/>
          <w:i/>
          <w:sz w:val="20"/>
          <w:szCs w:val="20"/>
        </w:rPr>
        <w:t>“</w:t>
      </w:r>
      <w:r w:rsidR="005F296C" w:rsidRPr="005F296C">
        <w:rPr>
          <w:rFonts w:ascii="Titillium" w:hAnsi="Titillium" w:cs="Times New Roman"/>
          <w:i/>
          <w:sz w:val="20"/>
          <w:szCs w:val="20"/>
          <w:u w:val="single"/>
        </w:rPr>
        <w:t>procedura negoziata, senza bando, di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cui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all'articolo</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63</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del</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decreto legislativo n. 50 del 2016, previa</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consultazione</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di</w:t>
      </w:r>
      <w:r w:rsidR="005F296C">
        <w:rPr>
          <w:rFonts w:ascii="Titillium" w:hAnsi="Titillium" w:cs="Times New Roman"/>
          <w:i/>
          <w:sz w:val="20"/>
          <w:szCs w:val="20"/>
          <w:u w:val="single"/>
        </w:rPr>
        <w:t xml:space="preserve"> </w:t>
      </w:r>
      <w:r w:rsidR="005F296C" w:rsidRPr="005F296C">
        <w:rPr>
          <w:rFonts w:ascii="Titillium" w:hAnsi="Titillium" w:cs="Times New Roman"/>
          <w:b/>
          <w:i/>
          <w:sz w:val="20"/>
          <w:szCs w:val="20"/>
          <w:u w:val="single"/>
        </w:rPr>
        <w:t>almeno cinque</w:t>
      </w:r>
      <w:r w:rsidR="005F296C">
        <w:rPr>
          <w:rFonts w:ascii="Titillium" w:hAnsi="Titillium" w:cs="Times New Roman"/>
          <w:b/>
          <w:i/>
          <w:sz w:val="20"/>
          <w:szCs w:val="20"/>
          <w:u w:val="single"/>
        </w:rPr>
        <w:t xml:space="preserve"> </w:t>
      </w:r>
      <w:r w:rsidR="005F296C" w:rsidRPr="005F296C">
        <w:rPr>
          <w:rFonts w:ascii="Titillium" w:hAnsi="Titillium" w:cs="Times New Roman"/>
          <w:b/>
          <w:i/>
          <w:sz w:val="20"/>
          <w:szCs w:val="20"/>
          <w:u w:val="single"/>
        </w:rPr>
        <w:t>operatori</w:t>
      </w:r>
      <w:r w:rsidR="005F296C">
        <w:rPr>
          <w:rFonts w:ascii="Titillium" w:hAnsi="Titillium" w:cs="Times New Roman"/>
          <w:b/>
          <w:i/>
          <w:sz w:val="20"/>
          <w:szCs w:val="20"/>
          <w:u w:val="single"/>
        </w:rPr>
        <w:t xml:space="preserve"> </w:t>
      </w:r>
      <w:r w:rsidR="005F296C" w:rsidRPr="005F296C">
        <w:rPr>
          <w:rFonts w:ascii="Titillium" w:hAnsi="Titillium" w:cs="Times New Roman"/>
          <w:b/>
          <w:i/>
          <w:sz w:val="20"/>
          <w:szCs w:val="20"/>
          <w:u w:val="single"/>
        </w:rPr>
        <w:t>economici</w:t>
      </w:r>
      <w:r w:rsidR="005F296C" w:rsidRPr="005F296C">
        <w:rPr>
          <w:rFonts w:ascii="Titillium" w:hAnsi="Titillium" w:cs="Times New Roman"/>
          <w:i/>
          <w:sz w:val="20"/>
          <w:szCs w:val="20"/>
          <w:u w:val="single"/>
        </w:rPr>
        <w:t>,</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ove</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esistenti,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nel</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rispetto</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un</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criterio di rotazione degli inviti, che</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tenga</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conto</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anche</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una</w:t>
      </w:r>
      <w:r w:rsidR="005F296C">
        <w:rPr>
          <w:rFonts w:ascii="Titillium" w:hAnsi="Titillium" w:cs="Times New Roman"/>
          <w:i/>
          <w:sz w:val="20"/>
          <w:szCs w:val="20"/>
          <w:u w:val="single"/>
        </w:rPr>
        <w:t xml:space="preserve"> </w:t>
      </w:r>
      <w:r w:rsidR="005F296C" w:rsidRPr="005F296C">
        <w:rPr>
          <w:rFonts w:ascii="Titillium" w:hAnsi="Titillium" w:cs="Times New Roman"/>
          <w:b/>
          <w:i/>
          <w:sz w:val="20"/>
          <w:szCs w:val="20"/>
          <w:u w:val="single"/>
        </w:rPr>
        <w:t>diversa dislocazione territoriale</w:t>
      </w:r>
      <w:r w:rsidR="005F296C" w:rsidRPr="005F296C">
        <w:rPr>
          <w:rFonts w:ascii="Titillium" w:hAnsi="Titillium" w:cs="Times New Roman"/>
          <w:i/>
          <w:sz w:val="20"/>
          <w:szCs w:val="20"/>
          <w:u w:val="single"/>
        </w:rPr>
        <w:t xml:space="preserve"> delle imprese invitate, individuati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in base ad</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indagini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mercato</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o</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tramite</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elenchi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operatori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economici, per l'affidamento di servizi e forniture, ivi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compresi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servizi di ingegneria e architettura e l’attività di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progettazione,</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di importo pari o superiore a 139.000 euro e fino alle soglie di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cui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 xml:space="preserve">all'articolo 35 del decreto legislativo n. 50 del 2016 e </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Le</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stazioni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appaltanti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danno evidenza dell'avvio</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delle</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procedure</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negoziate</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cui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alla</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presente lettera tramite pubblicazione di un</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avviso</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nei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rispettivi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siti internet istituzionali. L'avviso sui risultati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della</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procedura</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di affidamento, la cui pubblicazione nel caso di cui alla lettera</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a)</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non</w:t>
      </w:r>
      <w:r w:rsidR="005F296C">
        <w:rPr>
          <w:rFonts w:ascii="Titillium" w:hAnsi="Titillium" w:cs="Times New Roman"/>
          <w:i/>
          <w:sz w:val="20"/>
          <w:szCs w:val="20"/>
          <w:u w:val="single"/>
        </w:rPr>
        <w:t xml:space="preserve"> </w:t>
      </w:r>
      <w:proofErr w:type="spellStart"/>
      <w:proofErr w:type="gramStart"/>
      <w:r w:rsidR="005F296C" w:rsidRPr="005F296C">
        <w:rPr>
          <w:rFonts w:ascii="Titillium" w:hAnsi="Titillium" w:cs="Times New Roman"/>
          <w:i/>
          <w:sz w:val="20"/>
          <w:szCs w:val="20"/>
          <w:u w:val="single"/>
        </w:rPr>
        <w:t>e'</w:t>
      </w:r>
      <w:proofErr w:type="spellEnd"/>
      <w:proofErr w:type="gramEnd"/>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obbligatoria</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per</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affidamenti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inferiori</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ad</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euro</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40.000,</w:t>
      </w:r>
      <w:r w:rsidR="005F296C">
        <w:rPr>
          <w:rFonts w:ascii="Titillium" w:hAnsi="Titillium" w:cs="Times New Roman"/>
          <w:i/>
          <w:sz w:val="20"/>
          <w:szCs w:val="20"/>
          <w:u w:val="single"/>
        </w:rPr>
        <w:t xml:space="preserve"> </w:t>
      </w:r>
      <w:r w:rsidR="005F296C" w:rsidRPr="005F296C">
        <w:rPr>
          <w:rFonts w:ascii="Titillium" w:hAnsi="Titillium" w:cs="Times New Roman"/>
          <w:i/>
          <w:sz w:val="20"/>
          <w:szCs w:val="20"/>
          <w:u w:val="single"/>
        </w:rPr>
        <w:t>contiene anche l'indicazione dei soggetti invitati</w:t>
      </w:r>
      <w:r w:rsidR="005F296C">
        <w:rPr>
          <w:rFonts w:ascii="Titillium" w:hAnsi="Titillium" w:cs="Times New Roman"/>
          <w:i/>
          <w:sz w:val="20"/>
          <w:szCs w:val="20"/>
          <w:u w:val="single"/>
        </w:rPr>
        <w:t>”</w:t>
      </w:r>
      <w:r w:rsidR="005F296C" w:rsidRPr="005F296C">
        <w:rPr>
          <w:rFonts w:ascii="Titillium" w:hAnsi="Titillium" w:cs="Times New Roman"/>
          <w:i/>
          <w:sz w:val="20"/>
          <w:szCs w:val="20"/>
        </w:rPr>
        <w:t>.</w:t>
      </w:r>
    </w:p>
    <w:p w:rsidR="00397AFD" w:rsidRPr="005F296C" w:rsidRDefault="00CA75AE">
      <w:pPr>
        <w:spacing w:before="120" w:line="276" w:lineRule="auto"/>
        <w:jc w:val="both"/>
        <w:rPr>
          <w:rFonts w:ascii="Titillium" w:eastAsiaTheme="minorHAnsi" w:hAnsi="Titillium"/>
          <w:i/>
          <w:sz w:val="20"/>
          <w:szCs w:val="24"/>
        </w:rPr>
      </w:pPr>
      <w:r w:rsidRPr="005F296C">
        <w:rPr>
          <w:rFonts w:ascii="Titillium" w:eastAsiaTheme="minorHAnsi" w:hAnsi="Titillium"/>
          <w:sz w:val="20"/>
          <w:szCs w:val="24"/>
        </w:rPr>
        <w:t xml:space="preserve">VISTO l’art. 207 comma 1 del Decreto-Legge 19 maggio 2020, n. 34 il quale dispone che </w:t>
      </w:r>
      <w:r w:rsidRPr="005F296C">
        <w:rPr>
          <w:rFonts w:ascii="Titillium" w:eastAsiaTheme="minorHAnsi" w:hAnsi="Titillium"/>
          <w:i/>
          <w:sz w:val="20"/>
          <w:szCs w:val="24"/>
        </w:rPr>
        <w:t xml:space="preserve">in relazione alle procedure disciplinate dal decreto legislativo 18 aprile 2016, n. 50, i cui bandi o avvisi, con i quali si indice una gara, sono già stati pubblicati alla data di entrata in vigore del presente decreto, nonché, in caso di contratti senza pubblicazione di bandi o avvisi, alle procedure in cui, alla medesima data, siano già stati inviati gli inviti a presentare le offerte o i preventivi, ma non siano scaduti i relativi termini, e in ogni caso per le procedure disciplinate dal medesimo decreto legislativo avviate a decorrere dalla data di entrata in vigore del presente decreto e fino alla data del 31 dicembre 2022, l'importo dell'anticipazione prevista dall'articolo 35, comma 18, del decreto legislativo 18 aprile 2016, n. 50, </w:t>
      </w:r>
      <w:r w:rsidRPr="005F296C">
        <w:rPr>
          <w:rFonts w:ascii="Titillium" w:eastAsiaTheme="minorHAnsi" w:hAnsi="Titillium"/>
          <w:i/>
          <w:sz w:val="20"/>
          <w:szCs w:val="24"/>
          <w:u w:val="single"/>
        </w:rPr>
        <w:t>può essere incrementato fino al 30 per cento, nei limiti e compatibilmente con le risorse annuali stanziate per ogni singolo intervento a disposizione della stazione appaltante</w:t>
      </w:r>
      <w:r w:rsidRPr="005F296C">
        <w:rPr>
          <w:rFonts w:ascii="Titillium" w:eastAsiaTheme="minorHAnsi" w:hAnsi="Titillium"/>
          <w:i/>
          <w:sz w:val="20"/>
          <w:szCs w:val="24"/>
        </w:rPr>
        <w:t>;</w:t>
      </w:r>
    </w:p>
    <w:p w:rsidR="00397AFD" w:rsidRPr="00F85005" w:rsidRDefault="00CA75AE">
      <w:pPr>
        <w:pStyle w:val="Corpotesto"/>
        <w:spacing w:before="120" w:line="276" w:lineRule="auto"/>
        <w:ind w:left="0"/>
        <w:jc w:val="both"/>
        <w:rPr>
          <w:rFonts w:ascii="Titillium" w:hAnsi="Titillium" w:cs="Times New Roman"/>
          <w:sz w:val="20"/>
        </w:rPr>
      </w:pPr>
      <w:r w:rsidRPr="00F85005">
        <w:rPr>
          <w:rFonts w:ascii="Titillium" w:hAnsi="Titillium" w:cs="Times New Roman"/>
          <w:sz w:val="20"/>
        </w:rPr>
        <w:t>VISTO il Decreto Legge 16 luglio 2020, n. 76 e ss.</w:t>
      </w:r>
      <w:proofErr w:type="gramStart"/>
      <w:r w:rsidRPr="00F85005">
        <w:rPr>
          <w:rFonts w:ascii="Titillium" w:hAnsi="Titillium" w:cs="Times New Roman"/>
          <w:sz w:val="20"/>
        </w:rPr>
        <w:t>mm.ii.</w:t>
      </w:r>
      <w:proofErr w:type="gramEnd"/>
      <w:r w:rsidRPr="00F85005">
        <w:rPr>
          <w:rFonts w:ascii="Titillium" w:hAnsi="Titillium" w:cs="Times New Roman"/>
          <w:sz w:val="20"/>
        </w:rPr>
        <w:t xml:space="preserve"> convertito con modificazioni dalla Legge n. 120/2020 e in particolare:</w:t>
      </w:r>
    </w:p>
    <w:p w:rsidR="00F85005" w:rsidRPr="00F85005" w:rsidRDefault="00F85005" w:rsidP="00F85005">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F85005">
        <w:rPr>
          <w:rFonts w:ascii="Titillium" w:hAnsi="Titillium" w:cs="Times New Roman"/>
          <w:sz w:val="20"/>
          <w:szCs w:val="24"/>
        </w:rPr>
        <w:t>l’art. 1, comma 1 secondo periodo il quale dispone che “</w:t>
      </w:r>
      <w:r w:rsidRPr="00F85005">
        <w:rPr>
          <w:rFonts w:ascii="Titillium" w:hAnsi="Titillium" w:cs="Times New Roman"/>
          <w:i/>
          <w:sz w:val="20"/>
          <w:szCs w:val="24"/>
        </w:rPr>
        <w:t>[…]. In tali casi, salve le ipotesi in</w:t>
      </w:r>
      <w:r w:rsidR="00AA5F26">
        <w:rPr>
          <w:rFonts w:ascii="Titillium" w:hAnsi="Titillium" w:cs="Times New Roman"/>
          <w:i/>
          <w:sz w:val="20"/>
          <w:szCs w:val="24"/>
        </w:rPr>
        <w:t xml:space="preserve"> </w:t>
      </w:r>
      <w:r w:rsidRPr="00F85005">
        <w:rPr>
          <w:rFonts w:ascii="Titillium" w:hAnsi="Titillium" w:cs="Times New Roman"/>
          <w:i/>
          <w:sz w:val="20"/>
          <w:szCs w:val="24"/>
        </w:rPr>
        <w:t>cui</w:t>
      </w:r>
      <w:r w:rsidR="00AA5F26">
        <w:rPr>
          <w:rFonts w:ascii="Titillium" w:hAnsi="Titillium" w:cs="Times New Roman"/>
          <w:i/>
          <w:sz w:val="20"/>
          <w:szCs w:val="24"/>
        </w:rPr>
        <w:t xml:space="preserve"> </w:t>
      </w:r>
      <w:r w:rsidRPr="00F85005">
        <w:rPr>
          <w:rFonts w:ascii="Titillium" w:hAnsi="Titillium" w:cs="Times New Roman"/>
          <w:i/>
          <w:sz w:val="20"/>
          <w:szCs w:val="24"/>
        </w:rPr>
        <w:t>la</w:t>
      </w:r>
      <w:r w:rsidR="00AA5F26">
        <w:rPr>
          <w:rFonts w:ascii="Titillium" w:hAnsi="Titillium" w:cs="Times New Roman"/>
          <w:i/>
          <w:sz w:val="20"/>
          <w:szCs w:val="24"/>
        </w:rPr>
        <w:t xml:space="preserve"> </w:t>
      </w:r>
      <w:r w:rsidRPr="00F85005">
        <w:rPr>
          <w:rFonts w:ascii="Titillium" w:hAnsi="Titillium" w:cs="Times New Roman"/>
          <w:i/>
          <w:sz w:val="20"/>
          <w:szCs w:val="24"/>
        </w:rPr>
        <w:t>procedura</w:t>
      </w:r>
      <w:r w:rsidR="00AA5F26">
        <w:rPr>
          <w:rFonts w:ascii="Titillium" w:hAnsi="Titillium" w:cs="Times New Roman"/>
          <w:i/>
          <w:sz w:val="20"/>
          <w:szCs w:val="24"/>
        </w:rPr>
        <w:t xml:space="preserve"> </w:t>
      </w:r>
      <w:r w:rsidRPr="00F85005">
        <w:rPr>
          <w:rFonts w:ascii="Titillium" w:hAnsi="Titillium" w:cs="Times New Roman"/>
          <w:i/>
          <w:sz w:val="20"/>
          <w:szCs w:val="24"/>
        </w:rPr>
        <w:t>sia</w:t>
      </w:r>
      <w:r w:rsidR="00AA5F26">
        <w:rPr>
          <w:rFonts w:ascii="Titillium" w:hAnsi="Titillium" w:cs="Times New Roman"/>
          <w:i/>
          <w:sz w:val="20"/>
          <w:szCs w:val="24"/>
        </w:rPr>
        <w:t xml:space="preserve"> </w:t>
      </w:r>
      <w:r w:rsidRPr="00F85005">
        <w:rPr>
          <w:rFonts w:ascii="Titillium" w:hAnsi="Titillium" w:cs="Times New Roman"/>
          <w:i/>
          <w:sz w:val="20"/>
          <w:szCs w:val="24"/>
        </w:rPr>
        <w:t>sospesa</w:t>
      </w:r>
      <w:r w:rsidR="00AA5F26">
        <w:rPr>
          <w:rFonts w:ascii="Titillium" w:hAnsi="Titillium" w:cs="Times New Roman"/>
          <w:i/>
          <w:sz w:val="20"/>
          <w:szCs w:val="24"/>
        </w:rPr>
        <w:t xml:space="preserve"> </w:t>
      </w:r>
      <w:r w:rsidRPr="00F85005">
        <w:rPr>
          <w:rFonts w:ascii="Titillium" w:hAnsi="Titillium" w:cs="Times New Roman"/>
          <w:i/>
          <w:sz w:val="20"/>
          <w:szCs w:val="24"/>
        </w:rPr>
        <w:t xml:space="preserve">per effetto di provvedimenti </w:t>
      </w:r>
      <w:r w:rsidR="00AA5F26" w:rsidRPr="00F85005">
        <w:rPr>
          <w:rFonts w:ascii="Titillium" w:hAnsi="Titillium" w:cs="Times New Roman"/>
          <w:i/>
          <w:sz w:val="20"/>
          <w:szCs w:val="24"/>
        </w:rPr>
        <w:t>dell’autorità</w:t>
      </w:r>
      <w:r w:rsidRPr="00F85005">
        <w:rPr>
          <w:rFonts w:ascii="Titillium" w:hAnsi="Titillium" w:cs="Times New Roman"/>
          <w:i/>
          <w:sz w:val="20"/>
          <w:szCs w:val="24"/>
        </w:rPr>
        <w:t xml:space="preserve"> giudiziaria, l'aggiudicazione o l'individuazione definitiva del contraente avviene entro il termine di</w:t>
      </w:r>
      <w:r w:rsidR="00AA5F26">
        <w:rPr>
          <w:rFonts w:ascii="Titillium" w:hAnsi="Titillium" w:cs="Times New Roman"/>
          <w:i/>
          <w:sz w:val="20"/>
          <w:szCs w:val="24"/>
        </w:rPr>
        <w:t xml:space="preserve"> </w:t>
      </w:r>
      <w:r>
        <w:rPr>
          <w:rFonts w:ascii="Titillium" w:hAnsi="Titillium" w:cs="Times New Roman"/>
          <w:i/>
          <w:sz w:val="20"/>
          <w:szCs w:val="24"/>
        </w:rPr>
        <w:t xml:space="preserve">[…] </w:t>
      </w:r>
      <w:r w:rsidRPr="00F85005">
        <w:rPr>
          <w:rFonts w:ascii="Titillium" w:hAnsi="Titillium" w:cs="Times New Roman"/>
          <w:i/>
          <w:sz w:val="20"/>
          <w:szCs w:val="24"/>
        </w:rPr>
        <w:t>dalla</w:t>
      </w:r>
      <w:r w:rsidR="00AA5F26">
        <w:rPr>
          <w:rFonts w:ascii="Titillium" w:hAnsi="Titillium" w:cs="Times New Roman"/>
          <w:i/>
          <w:sz w:val="20"/>
          <w:szCs w:val="24"/>
        </w:rPr>
        <w:t xml:space="preserve"> </w:t>
      </w:r>
      <w:r w:rsidRPr="00F85005">
        <w:rPr>
          <w:rFonts w:ascii="Titillium" w:hAnsi="Titillium" w:cs="Times New Roman"/>
          <w:i/>
          <w:sz w:val="20"/>
          <w:szCs w:val="24"/>
        </w:rPr>
        <w:t>data</w:t>
      </w:r>
      <w:r w:rsidR="00AA5F26">
        <w:rPr>
          <w:rFonts w:ascii="Titillium" w:hAnsi="Titillium" w:cs="Times New Roman"/>
          <w:i/>
          <w:sz w:val="20"/>
          <w:szCs w:val="24"/>
        </w:rPr>
        <w:t xml:space="preserve"> </w:t>
      </w:r>
      <w:r w:rsidRPr="00F85005">
        <w:rPr>
          <w:rFonts w:ascii="Titillium" w:hAnsi="Titillium" w:cs="Times New Roman"/>
          <w:i/>
          <w:sz w:val="20"/>
          <w:szCs w:val="24"/>
        </w:rPr>
        <w:t>di</w:t>
      </w:r>
      <w:r w:rsidR="00AA5F26">
        <w:rPr>
          <w:rFonts w:ascii="Titillium" w:hAnsi="Titillium" w:cs="Times New Roman"/>
          <w:i/>
          <w:sz w:val="20"/>
          <w:szCs w:val="24"/>
        </w:rPr>
        <w:t xml:space="preserve"> </w:t>
      </w:r>
      <w:r w:rsidRPr="00F85005">
        <w:rPr>
          <w:rFonts w:ascii="Titillium" w:hAnsi="Titillium" w:cs="Times New Roman"/>
          <w:i/>
          <w:sz w:val="20"/>
          <w:szCs w:val="24"/>
        </w:rPr>
        <w:t>adozione</w:t>
      </w:r>
      <w:r w:rsidR="00AA5F26">
        <w:rPr>
          <w:rFonts w:ascii="Titillium" w:hAnsi="Titillium" w:cs="Times New Roman"/>
          <w:i/>
          <w:sz w:val="20"/>
          <w:szCs w:val="24"/>
        </w:rPr>
        <w:t xml:space="preserve"> </w:t>
      </w:r>
      <w:r w:rsidRPr="00F85005">
        <w:rPr>
          <w:rFonts w:ascii="Titillium" w:hAnsi="Titillium" w:cs="Times New Roman"/>
          <w:i/>
          <w:sz w:val="20"/>
          <w:szCs w:val="24"/>
        </w:rPr>
        <w:t>dell'atto</w:t>
      </w:r>
      <w:r w:rsidR="00AA5F26">
        <w:rPr>
          <w:rFonts w:ascii="Titillium" w:hAnsi="Titillium" w:cs="Times New Roman"/>
          <w:i/>
          <w:sz w:val="20"/>
          <w:szCs w:val="24"/>
        </w:rPr>
        <w:t xml:space="preserve"> </w:t>
      </w:r>
      <w:r w:rsidRPr="00F85005">
        <w:rPr>
          <w:rFonts w:ascii="Titillium" w:hAnsi="Titillium" w:cs="Times New Roman"/>
          <w:i/>
          <w:sz w:val="20"/>
          <w:szCs w:val="24"/>
        </w:rPr>
        <w:t>di</w:t>
      </w:r>
      <w:r w:rsidR="00AA5F26">
        <w:rPr>
          <w:rFonts w:ascii="Titillium" w:hAnsi="Titillium" w:cs="Times New Roman"/>
          <w:i/>
          <w:sz w:val="20"/>
          <w:szCs w:val="24"/>
        </w:rPr>
        <w:t xml:space="preserve"> </w:t>
      </w:r>
      <w:r w:rsidRPr="00F85005">
        <w:rPr>
          <w:rFonts w:ascii="Titillium" w:hAnsi="Titillium" w:cs="Times New Roman"/>
          <w:i/>
          <w:sz w:val="20"/>
          <w:szCs w:val="24"/>
        </w:rPr>
        <w:t xml:space="preserve">avvio del procedimento, aumentati a </w:t>
      </w:r>
      <w:r w:rsidRPr="00AA5F26">
        <w:rPr>
          <w:rFonts w:ascii="Titillium" w:hAnsi="Titillium" w:cs="Times New Roman"/>
          <w:b/>
          <w:i/>
          <w:sz w:val="20"/>
          <w:szCs w:val="24"/>
        </w:rPr>
        <w:t>quattro mesi</w:t>
      </w:r>
      <w:r w:rsidRPr="00F85005">
        <w:rPr>
          <w:rFonts w:ascii="Titillium" w:hAnsi="Titillium" w:cs="Times New Roman"/>
          <w:i/>
          <w:sz w:val="20"/>
          <w:szCs w:val="24"/>
        </w:rPr>
        <w:t xml:space="preserve"> nei casi di cui</w:t>
      </w:r>
      <w:r w:rsidR="00AA5F26">
        <w:rPr>
          <w:rFonts w:ascii="Titillium" w:hAnsi="Titillium" w:cs="Times New Roman"/>
          <w:i/>
          <w:sz w:val="20"/>
          <w:szCs w:val="24"/>
        </w:rPr>
        <w:t xml:space="preserve"> </w:t>
      </w:r>
      <w:r w:rsidRPr="00F85005">
        <w:rPr>
          <w:rFonts w:ascii="Titillium" w:hAnsi="Titillium" w:cs="Times New Roman"/>
          <w:i/>
          <w:sz w:val="20"/>
          <w:szCs w:val="24"/>
        </w:rPr>
        <w:t>al</w:t>
      </w:r>
      <w:r w:rsidR="00AA5F26">
        <w:rPr>
          <w:rFonts w:ascii="Titillium" w:hAnsi="Titillium" w:cs="Times New Roman"/>
          <w:i/>
          <w:sz w:val="20"/>
          <w:szCs w:val="24"/>
        </w:rPr>
        <w:t xml:space="preserve"> </w:t>
      </w:r>
      <w:r w:rsidRPr="00F85005">
        <w:rPr>
          <w:rFonts w:ascii="Titillium" w:hAnsi="Titillium" w:cs="Times New Roman"/>
          <w:i/>
          <w:sz w:val="20"/>
          <w:szCs w:val="24"/>
        </w:rPr>
        <w:t>comma</w:t>
      </w:r>
      <w:r w:rsidR="00AA5F26">
        <w:rPr>
          <w:rFonts w:ascii="Titillium" w:hAnsi="Titillium" w:cs="Times New Roman"/>
          <w:i/>
          <w:sz w:val="20"/>
          <w:szCs w:val="24"/>
        </w:rPr>
        <w:t xml:space="preserve"> </w:t>
      </w:r>
      <w:r w:rsidRPr="00F85005">
        <w:rPr>
          <w:rFonts w:ascii="Titillium" w:hAnsi="Titillium" w:cs="Times New Roman"/>
          <w:i/>
          <w:sz w:val="20"/>
          <w:szCs w:val="24"/>
        </w:rPr>
        <w:t>2, lettera b</w:t>
      </w:r>
      <w:proofErr w:type="gramStart"/>
      <w:r w:rsidRPr="00F85005">
        <w:rPr>
          <w:rFonts w:ascii="Titillium" w:hAnsi="Titillium" w:cs="Times New Roman"/>
          <w:i/>
          <w:sz w:val="20"/>
          <w:szCs w:val="24"/>
        </w:rPr>
        <w:t>)</w:t>
      </w:r>
      <w:r w:rsidRPr="00F85005">
        <w:rPr>
          <w:rFonts w:ascii="Titillium" w:hAnsi="Titillium" w:cs="Times New Roman"/>
          <w:sz w:val="20"/>
          <w:szCs w:val="24"/>
        </w:rPr>
        <w:t xml:space="preserve"> </w:t>
      </w:r>
      <w:r>
        <w:rPr>
          <w:rFonts w:ascii="Titillium" w:hAnsi="Titillium" w:cs="Times New Roman"/>
          <w:sz w:val="20"/>
          <w:szCs w:val="24"/>
        </w:rPr>
        <w:t>.</w:t>
      </w:r>
      <w:proofErr w:type="gramEnd"/>
      <w:r w:rsidRPr="00F85005">
        <w:rPr>
          <w:rFonts w:ascii="Titillium" w:hAnsi="Titillium" w:cs="Times New Roman"/>
          <w:sz w:val="20"/>
          <w:szCs w:val="24"/>
        </w:rPr>
        <w:t>”</w:t>
      </w:r>
      <w:r w:rsidR="00AA5F26">
        <w:rPr>
          <w:rFonts w:ascii="Titillium" w:hAnsi="Titillium" w:cs="Times New Roman"/>
          <w:sz w:val="20"/>
          <w:szCs w:val="24"/>
        </w:rPr>
        <w:t>;</w:t>
      </w:r>
    </w:p>
    <w:p w:rsidR="00397AFD" w:rsidRPr="00F85005" w:rsidRDefault="00CA75AE">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F85005">
        <w:rPr>
          <w:rFonts w:ascii="Titillium" w:hAnsi="Titillium" w:cs="Times New Roman"/>
          <w:sz w:val="20"/>
          <w:szCs w:val="24"/>
        </w:rPr>
        <w:t>l’art</w:t>
      </w:r>
      <w:r w:rsidR="00220B1A" w:rsidRPr="00F85005">
        <w:rPr>
          <w:rFonts w:ascii="Titillium" w:hAnsi="Titillium" w:cs="Times New Roman"/>
          <w:sz w:val="20"/>
          <w:szCs w:val="24"/>
        </w:rPr>
        <w:t>.</w:t>
      </w:r>
      <w:r w:rsidRPr="00F85005">
        <w:rPr>
          <w:rFonts w:ascii="Titillium" w:hAnsi="Titillium" w:cs="Times New Roman"/>
          <w:sz w:val="20"/>
          <w:szCs w:val="24"/>
        </w:rPr>
        <w:t xml:space="preserve"> 1, comma 3 il quale dispone che </w:t>
      </w:r>
      <w:r w:rsidRPr="00F85005">
        <w:rPr>
          <w:rFonts w:ascii="Titillium" w:hAnsi="Titillium" w:cs="Times New Roman"/>
          <w:i/>
          <w:sz w:val="20"/>
          <w:szCs w:val="24"/>
        </w:rPr>
        <w:t>le stazioni appaltanti procedono all'</w:t>
      </w:r>
      <w:r w:rsidRPr="0048399C">
        <w:rPr>
          <w:rFonts w:ascii="Titillium" w:hAnsi="Titillium" w:cs="Times New Roman"/>
          <w:b/>
          <w:i/>
          <w:sz w:val="20"/>
          <w:szCs w:val="24"/>
        </w:rPr>
        <w:t xml:space="preserve">esclusione automatica </w:t>
      </w:r>
      <w:r w:rsidRPr="00F85005">
        <w:rPr>
          <w:rFonts w:ascii="Titillium" w:hAnsi="Titillium" w:cs="Times New Roman"/>
          <w:i/>
          <w:sz w:val="20"/>
          <w:szCs w:val="24"/>
        </w:rPr>
        <w:t xml:space="preserve">dalla gara delle offerte che presentano una percentuale di ribasso pari o superiore alla soglia di anomalia individuata ai sensi dell'articolo 97, commi 2, 2-bis e 2-ter, del decreto legislativo n. 50 del 2016, anche </w:t>
      </w:r>
      <w:r w:rsidRPr="00441CC4">
        <w:rPr>
          <w:rFonts w:ascii="Titillium" w:hAnsi="Titillium" w:cs="Times New Roman"/>
          <w:b/>
          <w:i/>
          <w:sz w:val="20"/>
          <w:szCs w:val="24"/>
        </w:rPr>
        <w:t>qualora il numero delle offerte ammesse sia pari o superiore a cinque</w:t>
      </w:r>
      <w:r w:rsidRPr="00F85005">
        <w:rPr>
          <w:rFonts w:ascii="Titillium" w:hAnsi="Titillium" w:cs="Times New Roman"/>
          <w:sz w:val="20"/>
          <w:szCs w:val="24"/>
        </w:rPr>
        <w:t xml:space="preserve">; </w:t>
      </w:r>
    </w:p>
    <w:p w:rsidR="00397AFD" w:rsidRPr="00F85005" w:rsidRDefault="00CA75AE">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F85005">
        <w:rPr>
          <w:rFonts w:ascii="Titillium" w:hAnsi="Titillium" w:cs="Times New Roman"/>
          <w:sz w:val="20"/>
          <w:szCs w:val="24"/>
        </w:rPr>
        <w:t xml:space="preserve">l'art. 1, comma 4 il quale dispone che </w:t>
      </w:r>
      <w:r w:rsidRPr="00F85005">
        <w:rPr>
          <w:rFonts w:ascii="Titillium" w:hAnsi="Titillium" w:cs="Times New Roman"/>
          <w:i/>
          <w:sz w:val="20"/>
          <w:szCs w:val="24"/>
        </w:rPr>
        <w:t xml:space="preserve">per le modalità di affidamento di cui al presente articolo la stazione appaltante </w:t>
      </w:r>
      <w:r w:rsidRPr="00441CC4">
        <w:rPr>
          <w:rFonts w:ascii="Titillium" w:hAnsi="Titillium" w:cs="Times New Roman"/>
          <w:b/>
          <w:i/>
          <w:sz w:val="20"/>
          <w:szCs w:val="24"/>
        </w:rPr>
        <w:t>non richiede le garanzie provvisorie</w:t>
      </w:r>
      <w:r w:rsidRPr="00F85005">
        <w:rPr>
          <w:rFonts w:ascii="Titillium" w:hAnsi="Titillium" w:cs="Times New Roman"/>
          <w:i/>
          <w:sz w:val="20"/>
          <w:szCs w:val="24"/>
        </w:rPr>
        <w:t xml:space="preserve"> di cui all'articolo 93 del decreto legislativo n. 50 del 2016, </w:t>
      </w:r>
      <w:r w:rsidRPr="00217C74">
        <w:rPr>
          <w:rFonts w:ascii="Titillium" w:hAnsi="Titillium" w:cs="Times New Roman"/>
          <w:b/>
          <w:i/>
          <w:sz w:val="20"/>
          <w:szCs w:val="24"/>
        </w:rPr>
        <w:t>salvo</w:t>
      </w:r>
      <w:r w:rsidRPr="00F85005">
        <w:rPr>
          <w:rFonts w:ascii="Titillium" w:hAnsi="Titillium" w:cs="Times New Roman"/>
          <w:i/>
          <w:sz w:val="20"/>
          <w:szCs w:val="24"/>
        </w:rPr>
        <w:t xml:space="preserve"> che, in considerazione della tipologia e specificità della singola procedura, </w:t>
      </w:r>
      <w:r w:rsidRPr="00217C74">
        <w:rPr>
          <w:rFonts w:ascii="Titillium" w:hAnsi="Titillium" w:cs="Times New Roman"/>
          <w:b/>
          <w:i/>
          <w:sz w:val="20"/>
          <w:szCs w:val="24"/>
        </w:rPr>
        <w:t>ricorrano particolari esigenze</w:t>
      </w:r>
      <w:r w:rsidRPr="00F85005">
        <w:rPr>
          <w:rFonts w:ascii="Titillium" w:hAnsi="Titillium" w:cs="Times New Roman"/>
          <w:i/>
          <w:sz w:val="20"/>
          <w:szCs w:val="24"/>
        </w:rPr>
        <w:t xml:space="preserve"> che ne giustifichino la richiesta, che la stazione appaltante indica nell'avviso di indizione della gara o in altro atto equivalente […]</w:t>
      </w:r>
      <w:r w:rsidRPr="00F85005">
        <w:rPr>
          <w:rFonts w:ascii="Titillium" w:hAnsi="Titillium" w:cs="Times New Roman"/>
          <w:sz w:val="20"/>
          <w:szCs w:val="24"/>
        </w:rPr>
        <w:t xml:space="preserve">; </w:t>
      </w:r>
    </w:p>
    <w:p w:rsidR="000A08C2" w:rsidRPr="000A08C2" w:rsidRDefault="00220B1A" w:rsidP="000A08C2">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0A08C2">
        <w:rPr>
          <w:rFonts w:ascii="Titillium" w:hAnsi="Titillium" w:cs="Times New Roman"/>
          <w:sz w:val="20"/>
          <w:szCs w:val="24"/>
        </w:rPr>
        <w:lastRenderedPageBreak/>
        <w:t>l’art.</w:t>
      </w:r>
      <w:r w:rsidR="00C86FAB" w:rsidRPr="000A08C2">
        <w:rPr>
          <w:rFonts w:ascii="Titillium" w:hAnsi="Titillium" w:cs="Times New Roman"/>
          <w:sz w:val="20"/>
          <w:szCs w:val="24"/>
        </w:rPr>
        <w:t xml:space="preserve"> 8, comma 1 lett. b) il quale dispone che </w:t>
      </w:r>
      <w:r w:rsidR="00C86FAB" w:rsidRPr="000A08C2">
        <w:rPr>
          <w:rFonts w:ascii="Titillium" w:hAnsi="Titillium" w:cs="Times New Roman"/>
          <w:i/>
          <w:sz w:val="20"/>
          <w:szCs w:val="24"/>
        </w:rPr>
        <w:t xml:space="preserve">le stazioni appaltanti </w:t>
      </w:r>
      <w:r w:rsidR="00C86FAB" w:rsidRPr="000A08C2">
        <w:rPr>
          <w:rFonts w:ascii="Titillium" w:hAnsi="Titillium" w:cs="Times New Roman"/>
          <w:b/>
          <w:i/>
          <w:sz w:val="20"/>
          <w:szCs w:val="24"/>
        </w:rPr>
        <w:t>possono</w:t>
      </w:r>
      <w:r w:rsidR="00C86FAB" w:rsidRPr="000A08C2">
        <w:rPr>
          <w:rFonts w:ascii="Titillium" w:hAnsi="Titillium" w:cs="Times New Roman"/>
          <w:i/>
          <w:sz w:val="20"/>
          <w:szCs w:val="24"/>
        </w:rPr>
        <w:t xml:space="preserve"> prevedere, a pena di esclusione dalla procedura, l’obbligo per l’operatore economico di procedere alla visita dei luoghi, nonché alla consultazione sul posto dei documenti di gara e relativi allegati ai sensi e per gli effetti dell’articolo 79, comma 2, del decreto legislativo n. 50 del 2016 </w:t>
      </w:r>
      <w:r w:rsidR="00C86FAB" w:rsidRPr="000A08C2">
        <w:rPr>
          <w:rFonts w:ascii="Titillium" w:hAnsi="Titillium" w:cs="Times New Roman"/>
          <w:b/>
          <w:i/>
          <w:sz w:val="20"/>
          <w:szCs w:val="24"/>
        </w:rPr>
        <w:t>esclusivamente laddove detto adempimento sia strettamente indispensabile</w:t>
      </w:r>
      <w:r w:rsidR="00C86FAB" w:rsidRPr="000A08C2">
        <w:rPr>
          <w:rFonts w:ascii="Titillium" w:hAnsi="Titillium" w:cs="Times New Roman"/>
          <w:i/>
          <w:sz w:val="20"/>
          <w:szCs w:val="24"/>
        </w:rPr>
        <w:t xml:space="preserve"> in ragione della tipologia, del contenuto o della complessità dell’appalto da affidare;</w:t>
      </w:r>
    </w:p>
    <w:p w:rsidR="00397AFD" w:rsidRPr="000A08C2" w:rsidRDefault="00CA75AE" w:rsidP="000A08C2">
      <w:pPr>
        <w:pStyle w:val="Paragrafoelenco"/>
        <w:numPr>
          <w:ilvl w:val="0"/>
          <w:numId w:val="2"/>
        </w:numPr>
        <w:tabs>
          <w:tab w:val="left" w:pos="834"/>
        </w:tabs>
        <w:spacing w:line="276" w:lineRule="auto"/>
        <w:ind w:left="567" w:hanging="357"/>
        <w:contextualSpacing/>
        <w:rPr>
          <w:rFonts w:ascii="Titillium" w:hAnsi="Titillium" w:cs="Times New Roman"/>
          <w:sz w:val="20"/>
          <w:szCs w:val="24"/>
        </w:rPr>
      </w:pPr>
      <w:r w:rsidRPr="000A08C2">
        <w:rPr>
          <w:rFonts w:ascii="Titillium" w:hAnsi="Titillium" w:cs="Times New Roman"/>
          <w:sz w:val="20"/>
          <w:szCs w:val="24"/>
        </w:rPr>
        <w:t xml:space="preserve">l’art. 11, comma 1 che prevede che </w:t>
      </w:r>
      <w:r w:rsidRPr="000A08C2">
        <w:rPr>
          <w:rFonts w:ascii="Titillium" w:hAnsi="Titillium" w:cs="Times New Roman"/>
          <w:i/>
          <w:sz w:val="20"/>
          <w:szCs w:val="24"/>
        </w:rPr>
        <w:t>le disposizioni del presente decreto recanti semplificazioni e agevolazioni procedurali o maggiori poteri commissariali, anche se relative alla scelta del contraente o all'aggiudicazione di pubblici lavo</w:t>
      </w:r>
      <w:r w:rsidR="00A0011A">
        <w:rPr>
          <w:rFonts w:ascii="Titillium" w:hAnsi="Titillium" w:cs="Times New Roman"/>
          <w:i/>
          <w:sz w:val="20"/>
          <w:szCs w:val="24"/>
        </w:rPr>
        <w:t>ri, servizi e forniture, nonché</w:t>
      </w:r>
      <w:r w:rsidRPr="000A08C2">
        <w:rPr>
          <w:rFonts w:ascii="Titillium" w:hAnsi="Titillium" w:cs="Times New Roman"/>
          <w:i/>
          <w:sz w:val="20"/>
          <w:szCs w:val="24"/>
        </w:rPr>
        <w:t xml:space="preserve"> alle procedure concernenti le valutazioni ambientali o ai procedimenti amministrativi di qualunque tipo, trovano applicazione, senza pregiudizio dei poteri e delle deroghe già previsti dalla legislazione vigente, alle gestioni commissariali, in corso alla data di entrata in vigore del presente decreto, finalizzate alla ricostruzione e al sostegno delle aree colpite da eventi sismici verificatisi sul territorio nazionale</w:t>
      </w:r>
      <w:r w:rsidRPr="000A08C2">
        <w:rPr>
          <w:rFonts w:ascii="Titillium" w:hAnsi="Titillium" w:cs="Times New Roman"/>
          <w:sz w:val="20"/>
          <w:szCs w:val="24"/>
        </w:rPr>
        <w:t>;</w:t>
      </w:r>
    </w:p>
    <w:p w:rsidR="000C485D" w:rsidRDefault="00D5251D">
      <w:pPr>
        <w:pStyle w:val="Corpotesto"/>
        <w:spacing w:before="120" w:line="276" w:lineRule="auto"/>
        <w:ind w:left="0"/>
        <w:jc w:val="both"/>
        <w:rPr>
          <w:rFonts w:ascii="Titillium" w:hAnsi="Titillium" w:cs="Times New Roman"/>
          <w:sz w:val="20"/>
        </w:rPr>
      </w:pPr>
      <w:r w:rsidRPr="00A0011A">
        <w:rPr>
          <w:rFonts w:ascii="Titillium" w:hAnsi="Titillium" w:cs="Times New Roman"/>
          <w:sz w:val="20"/>
        </w:rPr>
        <w:t>PRESO ATTO</w:t>
      </w:r>
      <w:r>
        <w:rPr>
          <w:rFonts w:ascii="Titillium" w:hAnsi="Titillium" w:cs="Times New Roman"/>
          <w:sz w:val="20"/>
        </w:rPr>
        <w:t xml:space="preserve"> de</w:t>
      </w:r>
      <w:r w:rsidR="000C485D">
        <w:rPr>
          <w:rFonts w:ascii="Titillium" w:hAnsi="Titillium" w:cs="Times New Roman"/>
          <w:sz w:val="20"/>
        </w:rPr>
        <w:t xml:space="preserve">gli effetti derivanti dalla </w:t>
      </w:r>
      <w:r w:rsidR="000C485D" w:rsidRPr="000C485D">
        <w:rPr>
          <w:rFonts w:ascii="Titillium" w:hAnsi="Titillium" w:cs="Times New Roman"/>
          <w:sz w:val="20"/>
        </w:rPr>
        <w:t>recente sentenza della Corte di Giustizia Europea, sez. IV 28/4/2022 n. C 642/20</w:t>
      </w:r>
      <w:r w:rsidR="000C485D">
        <w:rPr>
          <w:rFonts w:ascii="Titillium" w:hAnsi="Titillium" w:cs="Times New Roman"/>
          <w:sz w:val="20"/>
        </w:rPr>
        <w:t xml:space="preserve"> riguardanti la necessaria disapplicazione delle disposizioni ex art. 83 comma 8 del </w:t>
      </w:r>
      <w:proofErr w:type="spellStart"/>
      <w:proofErr w:type="gramStart"/>
      <w:r w:rsidR="000C485D">
        <w:rPr>
          <w:rFonts w:ascii="Titillium" w:hAnsi="Titillium" w:cs="Times New Roman"/>
          <w:sz w:val="20"/>
        </w:rPr>
        <w:t>D.Lgs</w:t>
      </w:r>
      <w:proofErr w:type="spellEnd"/>
      <w:proofErr w:type="gramEnd"/>
      <w:r w:rsidR="000C485D">
        <w:rPr>
          <w:rFonts w:ascii="Titillium" w:hAnsi="Titillium" w:cs="Times New Roman"/>
          <w:sz w:val="20"/>
        </w:rPr>
        <w:t xml:space="preserve"> n. 50/2016 terzo periodo;</w:t>
      </w:r>
    </w:p>
    <w:p w:rsidR="000C485D" w:rsidRPr="00A0011A" w:rsidRDefault="00CA75AE">
      <w:pPr>
        <w:pStyle w:val="Corpotesto"/>
        <w:spacing w:before="120" w:line="276" w:lineRule="auto"/>
        <w:ind w:left="0"/>
        <w:jc w:val="both"/>
        <w:rPr>
          <w:rFonts w:ascii="Titillium" w:hAnsi="Titillium" w:cs="Times New Roman"/>
          <w:sz w:val="20"/>
        </w:rPr>
      </w:pPr>
      <w:r w:rsidRPr="00A0011A">
        <w:rPr>
          <w:rFonts w:ascii="Titillium" w:hAnsi="Titillium" w:cs="Times New Roman"/>
          <w:sz w:val="20"/>
        </w:rPr>
        <w:t>PRESO ATTO delle subentrate disposizioni normative finalizzate alla semplificazione e accelerazione delle procedure di affidamento dei servizi di architettura e ingegneria nell’ambito degli interventi di ricostruzione pubblica;</w:t>
      </w:r>
    </w:p>
    <w:p w:rsidR="00397AFD" w:rsidRPr="00B9444A" w:rsidRDefault="00CA75AE">
      <w:pPr>
        <w:pStyle w:val="Corpotesto"/>
        <w:spacing w:before="120" w:line="276" w:lineRule="auto"/>
        <w:ind w:left="0"/>
        <w:jc w:val="both"/>
        <w:rPr>
          <w:rFonts w:ascii="Titillium" w:hAnsi="Titillium" w:cs="Times New Roman"/>
          <w:sz w:val="20"/>
        </w:rPr>
      </w:pPr>
      <w:r w:rsidRPr="00B9444A">
        <w:rPr>
          <w:rFonts w:ascii="Titillium" w:hAnsi="Titillium" w:cs="Times New Roman"/>
          <w:sz w:val="20"/>
        </w:rPr>
        <w:t>RITENUTO opportuno affidare i suddetti servizi di progettazione mediante procedura negoziata previa pubblicazione di indagine di mercato</w:t>
      </w:r>
      <w:r w:rsidR="00301295" w:rsidRPr="00B9444A">
        <w:rPr>
          <w:rFonts w:ascii="Titillium" w:hAnsi="Titillium" w:cs="Times New Roman"/>
          <w:sz w:val="20"/>
        </w:rPr>
        <w:t>,</w:t>
      </w:r>
      <w:r w:rsidRPr="00B9444A">
        <w:rPr>
          <w:rFonts w:ascii="Titillium" w:hAnsi="Titillium" w:cs="Times New Roman"/>
          <w:sz w:val="20"/>
        </w:rPr>
        <w:t xml:space="preserve"> </w:t>
      </w:r>
      <w:r w:rsidR="00301295" w:rsidRPr="00B9444A">
        <w:rPr>
          <w:rFonts w:ascii="Titillium" w:hAnsi="Titillium" w:cs="Times New Roman"/>
          <w:sz w:val="20"/>
        </w:rPr>
        <w:t>invitando almeno</w:t>
      </w:r>
      <w:r w:rsidR="005D172E" w:rsidRPr="00B9444A">
        <w:rPr>
          <w:rFonts w:ascii="Titillium" w:hAnsi="Titillium" w:cs="Times New Roman"/>
          <w:sz w:val="20"/>
        </w:rPr>
        <w:t xml:space="preserve"> __________</w:t>
      </w:r>
      <w:r w:rsidR="00301295" w:rsidRPr="00B9444A">
        <w:rPr>
          <w:rFonts w:ascii="Titillium" w:hAnsi="Titillium" w:cs="Times New Roman"/>
          <w:sz w:val="20"/>
        </w:rPr>
        <w:t xml:space="preserve"> </w:t>
      </w:r>
      <w:r w:rsidR="005D172E" w:rsidRPr="00B9444A">
        <w:rPr>
          <w:rFonts w:ascii="Titillium" w:hAnsi="Titillium" w:cs="Times New Roman"/>
          <w:sz w:val="20"/>
        </w:rPr>
        <w:t>[</w:t>
      </w:r>
      <w:r w:rsidR="00DF4C04" w:rsidRPr="00B9444A">
        <w:rPr>
          <w:rFonts w:ascii="Titillium" w:hAnsi="Titillium" w:cs="Times New Roman"/>
          <w:i/>
          <w:sz w:val="20"/>
        </w:rPr>
        <w:t xml:space="preserve">Indicare </w:t>
      </w:r>
      <w:r w:rsidR="005D172E" w:rsidRPr="00B9444A">
        <w:rPr>
          <w:rFonts w:ascii="Titillium" w:hAnsi="Titillium" w:cs="Times New Roman"/>
          <w:i/>
          <w:sz w:val="20"/>
        </w:rPr>
        <w:t xml:space="preserve">almeno </w:t>
      </w:r>
      <w:r w:rsidR="00B9444A">
        <w:rPr>
          <w:rFonts w:ascii="Titillium" w:hAnsi="Titillium" w:cs="Times New Roman"/>
          <w:b/>
          <w:i/>
          <w:sz w:val="20"/>
        </w:rPr>
        <w:t>5</w:t>
      </w:r>
      <w:r w:rsidR="005D172E" w:rsidRPr="00B9444A">
        <w:rPr>
          <w:rFonts w:ascii="Titillium" w:hAnsi="Titillium" w:cs="Times New Roman"/>
          <w:sz w:val="20"/>
        </w:rPr>
        <w:t>]</w:t>
      </w:r>
      <w:r w:rsidR="00301295" w:rsidRPr="00B9444A">
        <w:rPr>
          <w:rFonts w:ascii="Titillium" w:hAnsi="Titillium" w:cs="Times New Roman"/>
          <w:b/>
          <w:sz w:val="20"/>
        </w:rPr>
        <w:t xml:space="preserve"> </w:t>
      </w:r>
      <w:r w:rsidR="00301295" w:rsidRPr="00B9444A">
        <w:rPr>
          <w:rFonts w:ascii="Titillium" w:hAnsi="Titillium" w:cs="Times New Roman"/>
          <w:sz w:val="20"/>
        </w:rPr>
        <w:t xml:space="preserve">operatori economici, </w:t>
      </w:r>
      <w:r w:rsidRPr="00B9444A">
        <w:rPr>
          <w:rFonts w:ascii="Titillium" w:hAnsi="Titillium" w:cs="Times New Roman"/>
          <w:sz w:val="20"/>
        </w:rPr>
        <w:t xml:space="preserve">nel rispetto delle modalità indicate dal comma 1, dell’art. 36 del D.lgs. 50/2016 e con l’applicazione del criterio del prezzo più basso ai sensi dell’art. </w:t>
      </w:r>
      <w:r w:rsidR="00B9444A">
        <w:rPr>
          <w:rFonts w:ascii="Titillium" w:hAnsi="Titillium" w:cs="Times New Roman"/>
          <w:sz w:val="20"/>
        </w:rPr>
        <w:t>1</w:t>
      </w:r>
      <w:r w:rsidRPr="00B9444A">
        <w:rPr>
          <w:rFonts w:ascii="Titillium" w:hAnsi="Titillium" w:cs="Times New Roman"/>
          <w:sz w:val="20"/>
        </w:rPr>
        <w:t>, comma 2</w:t>
      </w:r>
      <w:r w:rsidR="00B9444A">
        <w:rPr>
          <w:rFonts w:ascii="Titillium" w:hAnsi="Titillium" w:cs="Times New Roman"/>
          <w:sz w:val="20"/>
        </w:rPr>
        <w:t xml:space="preserve"> lett. b)</w:t>
      </w:r>
      <w:r w:rsidRPr="00B9444A">
        <w:rPr>
          <w:rFonts w:ascii="Titillium" w:hAnsi="Titillium" w:cs="Times New Roman"/>
          <w:sz w:val="20"/>
        </w:rPr>
        <w:t xml:space="preserve"> del D.L. </w:t>
      </w:r>
      <w:r w:rsidR="00B9444A">
        <w:rPr>
          <w:rFonts w:ascii="Titillium" w:hAnsi="Titillium" w:cs="Times New Roman"/>
          <w:sz w:val="20"/>
        </w:rPr>
        <w:t>76/2020</w:t>
      </w:r>
      <w:r w:rsidRPr="00B9444A">
        <w:rPr>
          <w:rFonts w:ascii="Titillium" w:hAnsi="Titillium" w:cs="Times New Roman"/>
          <w:sz w:val="20"/>
        </w:rPr>
        <w:t>;</w:t>
      </w:r>
    </w:p>
    <w:p w:rsidR="00397AFD" w:rsidRPr="00584868" w:rsidRDefault="00CA75AE">
      <w:pPr>
        <w:pStyle w:val="Corpotesto"/>
        <w:spacing w:before="120" w:line="276" w:lineRule="auto"/>
        <w:ind w:left="0"/>
        <w:jc w:val="both"/>
        <w:rPr>
          <w:rFonts w:ascii="Titillium" w:hAnsi="Titillium" w:cs="Times New Roman"/>
          <w:sz w:val="20"/>
        </w:rPr>
      </w:pPr>
      <w:r w:rsidRPr="00584868">
        <w:rPr>
          <w:rFonts w:ascii="Titillium" w:hAnsi="Titillium" w:cs="Times New Roman"/>
          <w:sz w:val="20"/>
        </w:rPr>
        <w:t>CONSIDERATO necessario dare avvio all’indagine di mercato mediante apposito avviso contenente gli elementi essenziali del contratto, i requisiti di idoneità professionale, i requisiti minimi di capacità economica e finanziaria e le capacità tecniche e professionali richieste ai fini della partecipazione, le modalità per comunicare con la stazione appaltante;</w:t>
      </w:r>
    </w:p>
    <w:p w:rsidR="006660A0" w:rsidRPr="00584868" w:rsidRDefault="00CA75AE">
      <w:pPr>
        <w:pStyle w:val="Corpotesto"/>
        <w:spacing w:before="120" w:line="276" w:lineRule="auto"/>
        <w:ind w:left="0"/>
        <w:jc w:val="both"/>
        <w:rPr>
          <w:rFonts w:ascii="Titillium" w:hAnsi="Titillium" w:cs="Times New Roman"/>
          <w:sz w:val="20"/>
        </w:rPr>
      </w:pPr>
      <w:r w:rsidRPr="00584868">
        <w:rPr>
          <w:rFonts w:ascii="Titillium" w:hAnsi="Titillium" w:cs="Times New Roman"/>
          <w:sz w:val="20"/>
        </w:rPr>
        <w:t>RITENUTO peraltro opportuno avvalersi del</w:t>
      </w:r>
      <w:r w:rsidR="006660A0" w:rsidRPr="00584868">
        <w:rPr>
          <w:rFonts w:ascii="Titillium" w:hAnsi="Titillium" w:cs="Times New Roman"/>
          <w:sz w:val="20"/>
        </w:rPr>
        <w:t xml:space="preserve"> _____________________________ [</w:t>
      </w:r>
      <w:r w:rsidR="006660A0" w:rsidRPr="00584868">
        <w:rPr>
          <w:rFonts w:ascii="Titillium" w:hAnsi="Titillium" w:cs="Times New Roman"/>
          <w:i/>
          <w:sz w:val="20"/>
        </w:rPr>
        <w:t>Indicare</w:t>
      </w:r>
      <w:r w:rsidR="008844CC" w:rsidRPr="00584868">
        <w:rPr>
          <w:rFonts w:ascii="Titillium" w:hAnsi="Titillium" w:cs="Times New Roman"/>
          <w:i/>
          <w:sz w:val="20"/>
        </w:rPr>
        <w:t xml:space="preserve"> sistema/piattaforma telematica che varrà utilizzata per la presente procedura</w:t>
      </w:r>
      <w:r w:rsidR="006660A0" w:rsidRPr="00584868">
        <w:rPr>
          <w:rFonts w:ascii="Titillium" w:hAnsi="Titillium" w:cs="Times New Roman"/>
          <w:sz w:val="20"/>
        </w:rPr>
        <w:t>],</w:t>
      </w:r>
      <w:r w:rsidRPr="00584868">
        <w:rPr>
          <w:rFonts w:ascii="Titillium" w:hAnsi="Titillium" w:cs="Times New Roman"/>
          <w:sz w:val="20"/>
        </w:rPr>
        <w:t xml:space="preserve"> accessibile dal sito</w:t>
      </w:r>
      <w:r w:rsidR="006660A0" w:rsidRPr="00584868">
        <w:rPr>
          <w:rFonts w:ascii="Titillium" w:hAnsi="Titillium" w:cs="Times New Roman"/>
          <w:sz w:val="20"/>
        </w:rPr>
        <w:t xml:space="preserve"> ______________________________________________</w:t>
      </w:r>
      <w:r w:rsidR="00584868">
        <w:rPr>
          <w:rFonts w:ascii="Titillium" w:hAnsi="Titillium" w:cs="Times New Roman"/>
          <w:sz w:val="20"/>
        </w:rPr>
        <w:t xml:space="preserve"> </w:t>
      </w:r>
      <w:r w:rsidR="006660A0" w:rsidRPr="00584868">
        <w:rPr>
          <w:rFonts w:ascii="Titillium" w:hAnsi="Titillium" w:cs="Times New Roman"/>
          <w:sz w:val="20"/>
        </w:rPr>
        <w:t>[</w:t>
      </w:r>
      <w:r w:rsidR="006660A0" w:rsidRPr="00584868">
        <w:rPr>
          <w:rFonts w:ascii="Titillium" w:hAnsi="Titillium" w:cs="Times New Roman"/>
          <w:i/>
          <w:sz w:val="20"/>
        </w:rPr>
        <w:t>Indicare</w:t>
      </w:r>
      <w:r w:rsidR="006660A0" w:rsidRPr="00584868">
        <w:rPr>
          <w:rFonts w:ascii="Titillium" w:hAnsi="Titillium" w:cs="Times New Roman"/>
          <w:sz w:val="20"/>
        </w:rPr>
        <w:t>]</w:t>
      </w:r>
    </w:p>
    <w:p w:rsidR="00397AFD" w:rsidRPr="00584868" w:rsidRDefault="00CA75AE">
      <w:pPr>
        <w:pStyle w:val="Corpotesto"/>
        <w:spacing w:before="120" w:line="276" w:lineRule="auto"/>
        <w:ind w:left="0"/>
        <w:jc w:val="both"/>
        <w:rPr>
          <w:rFonts w:ascii="Titillium" w:hAnsi="Titillium" w:cs="Times New Roman"/>
          <w:sz w:val="20"/>
        </w:rPr>
      </w:pPr>
      <w:r w:rsidRPr="00584868">
        <w:rPr>
          <w:rFonts w:ascii="Titillium" w:hAnsi="Titillium" w:cs="Times New Roman"/>
          <w:sz w:val="20"/>
        </w:rPr>
        <w:t xml:space="preserve">RITENUTO congruo prevedere un termine di almeno </w:t>
      </w:r>
      <w:r w:rsidR="00B07515" w:rsidRPr="00584868">
        <w:rPr>
          <w:rFonts w:ascii="Titillium" w:hAnsi="Titillium" w:cs="Times New Roman"/>
          <w:sz w:val="20"/>
        </w:rPr>
        <w:t>_______ [</w:t>
      </w:r>
      <w:r w:rsidR="00B07515" w:rsidRPr="00584868">
        <w:rPr>
          <w:rFonts w:ascii="Titillium" w:hAnsi="Titillium" w:cs="Times New Roman"/>
          <w:i/>
          <w:sz w:val="20"/>
        </w:rPr>
        <w:t xml:space="preserve">Indicare almeno </w:t>
      </w:r>
      <w:r w:rsidRPr="00584868">
        <w:rPr>
          <w:rFonts w:ascii="Titillium" w:hAnsi="Titillium" w:cs="Times New Roman"/>
          <w:b/>
          <w:i/>
          <w:sz w:val="20"/>
        </w:rPr>
        <w:t>15</w:t>
      </w:r>
      <w:r w:rsidRPr="00584868">
        <w:rPr>
          <w:rFonts w:ascii="Titillium" w:hAnsi="Titillium" w:cs="Times New Roman"/>
          <w:i/>
          <w:sz w:val="20"/>
        </w:rPr>
        <w:t xml:space="preserve"> (quindici)</w:t>
      </w:r>
      <w:r w:rsidR="00B07515" w:rsidRPr="00584868">
        <w:rPr>
          <w:rFonts w:ascii="Titillium" w:hAnsi="Titillium" w:cs="Times New Roman"/>
          <w:sz w:val="20"/>
        </w:rPr>
        <w:t>]</w:t>
      </w:r>
      <w:r w:rsidRPr="00584868">
        <w:rPr>
          <w:rFonts w:ascii="Titillium" w:hAnsi="Titillium" w:cs="Times New Roman"/>
          <w:sz w:val="20"/>
        </w:rPr>
        <w:t xml:space="preserve"> giorni per la pubblicazione dell’avviso per manifestazione di interesse e di almeno </w:t>
      </w:r>
      <w:r w:rsidR="00B07515" w:rsidRPr="00584868">
        <w:rPr>
          <w:rFonts w:ascii="Titillium" w:hAnsi="Titillium" w:cs="Times New Roman"/>
          <w:sz w:val="20"/>
        </w:rPr>
        <w:t>_______ [</w:t>
      </w:r>
      <w:r w:rsidR="00B07515" w:rsidRPr="00584868">
        <w:rPr>
          <w:rFonts w:ascii="Titillium" w:hAnsi="Titillium" w:cs="Times New Roman"/>
          <w:i/>
          <w:sz w:val="20"/>
        </w:rPr>
        <w:t xml:space="preserve">Indicare almeno </w:t>
      </w:r>
      <w:r w:rsidRPr="00584868">
        <w:rPr>
          <w:rFonts w:ascii="Titillium" w:hAnsi="Titillium" w:cs="Times New Roman"/>
          <w:b/>
          <w:i/>
          <w:sz w:val="20"/>
        </w:rPr>
        <w:t>7</w:t>
      </w:r>
      <w:r w:rsidRPr="00584868">
        <w:rPr>
          <w:rFonts w:ascii="Titillium" w:hAnsi="Titillium" w:cs="Times New Roman"/>
          <w:i/>
          <w:sz w:val="20"/>
        </w:rPr>
        <w:t xml:space="preserve"> (sette)</w:t>
      </w:r>
      <w:r w:rsidR="00B07515" w:rsidRPr="00584868">
        <w:rPr>
          <w:rFonts w:ascii="Titillium" w:hAnsi="Titillium" w:cs="Times New Roman"/>
          <w:sz w:val="20"/>
        </w:rPr>
        <w:t>]</w:t>
      </w:r>
      <w:r w:rsidRPr="00584868">
        <w:rPr>
          <w:rFonts w:ascii="Titillium" w:hAnsi="Titillium" w:cs="Times New Roman"/>
          <w:sz w:val="20"/>
        </w:rPr>
        <w:t xml:space="preserve"> giorni per la successiva procedura negoziata;</w:t>
      </w:r>
    </w:p>
    <w:p w:rsidR="00397AFD" w:rsidRPr="00584868" w:rsidRDefault="00CA75AE">
      <w:pPr>
        <w:pStyle w:val="Corpotesto"/>
        <w:spacing w:before="120" w:line="276" w:lineRule="auto"/>
        <w:ind w:left="0"/>
        <w:jc w:val="both"/>
        <w:rPr>
          <w:rFonts w:ascii="Titillium" w:hAnsi="Titillium" w:cs="Times New Roman"/>
          <w:sz w:val="20"/>
        </w:rPr>
      </w:pPr>
      <w:r w:rsidRPr="00584868">
        <w:rPr>
          <w:rFonts w:ascii="Titillium" w:hAnsi="Titillium" w:cs="Times New Roman"/>
          <w:sz w:val="20"/>
        </w:rPr>
        <w:t>CONSIDERATO che, stante il disposto di cui all’art.1, comma 2, lettera b) del D.L. 76 del 16 luglio 2020 “</w:t>
      </w:r>
      <w:r w:rsidRPr="00584868">
        <w:rPr>
          <w:rFonts w:ascii="Titillium" w:hAnsi="Titillium" w:cs="Times New Roman"/>
          <w:i/>
          <w:sz w:val="20"/>
        </w:rPr>
        <w:t xml:space="preserve">Le stazioni appaltanti </w:t>
      </w:r>
      <w:r w:rsidRPr="00584868">
        <w:rPr>
          <w:rFonts w:ascii="Titillium" w:hAnsi="Titillium" w:cs="Times New Roman"/>
          <w:b/>
          <w:i/>
          <w:sz w:val="20"/>
        </w:rPr>
        <w:t>danno evidenza dell'avvio delle procedure negoziate</w:t>
      </w:r>
      <w:r w:rsidRPr="00584868">
        <w:rPr>
          <w:rFonts w:ascii="Titillium" w:hAnsi="Titillium" w:cs="Times New Roman"/>
          <w:i/>
          <w:sz w:val="20"/>
        </w:rPr>
        <w:t xml:space="preserve"> di cui alla presente lettera </w:t>
      </w:r>
      <w:r w:rsidRPr="00584868">
        <w:rPr>
          <w:rFonts w:ascii="Titillium" w:hAnsi="Titillium" w:cs="Times New Roman"/>
          <w:b/>
          <w:i/>
          <w:sz w:val="20"/>
        </w:rPr>
        <w:t>tramite pubblicazione di un avviso nei rispettivi siti internet istituzionali</w:t>
      </w:r>
      <w:r w:rsidRPr="00584868">
        <w:rPr>
          <w:rFonts w:ascii="Titillium" w:hAnsi="Titillium" w:cs="Times New Roman"/>
          <w:i/>
          <w:sz w:val="20"/>
        </w:rPr>
        <w:t>. L'</w:t>
      </w:r>
      <w:r w:rsidRPr="00584868">
        <w:rPr>
          <w:rFonts w:ascii="Titillium" w:hAnsi="Titillium" w:cs="Times New Roman"/>
          <w:b/>
          <w:i/>
          <w:sz w:val="20"/>
        </w:rPr>
        <w:t xml:space="preserve">avviso sui risultati </w:t>
      </w:r>
      <w:r w:rsidRPr="00584868">
        <w:rPr>
          <w:rFonts w:ascii="Titillium" w:hAnsi="Titillium" w:cs="Times New Roman"/>
          <w:i/>
          <w:sz w:val="20"/>
        </w:rPr>
        <w:t xml:space="preserve">della procedura di affidamento […], </w:t>
      </w:r>
      <w:r w:rsidRPr="00584868">
        <w:rPr>
          <w:rFonts w:ascii="Titillium" w:hAnsi="Titillium" w:cs="Times New Roman"/>
          <w:b/>
          <w:i/>
          <w:sz w:val="20"/>
        </w:rPr>
        <w:t>contiene anche l'indicazione dei soggetti invitati</w:t>
      </w:r>
      <w:r w:rsidRPr="00584868">
        <w:rPr>
          <w:rFonts w:ascii="Titillium" w:hAnsi="Titillium" w:cs="Times New Roman"/>
          <w:sz w:val="20"/>
        </w:rPr>
        <w:t>”;</w:t>
      </w:r>
    </w:p>
    <w:p w:rsidR="00397AFD" w:rsidRPr="00584868" w:rsidRDefault="00CA75AE">
      <w:pPr>
        <w:pStyle w:val="Corpotesto"/>
        <w:spacing w:before="120" w:line="276" w:lineRule="auto"/>
        <w:ind w:left="0"/>
        <w:jc w:val="both"/>
        <w:rPr>
          <w:rFonts w:ascii="Titillium" w:hAnsi="Titillium" w:cs="Times New Roman"/>
          <w:sz w:val="20"/>
        </w:rPr>
      </w:pPr>
      <w:r w:rsidRPr="00584868">
        <w:rPr>
          <w:rFonts w:ascii="Titillium" w:hAnsi="Titillium" w:cs="Times New Roman"/>
          <w:sz w:val="20"/>
        </w:rPr>
        <w:t xml:space="preserve">RITENUTO, pertanto di indire una procedura negoziata, previa pubblicazione di indagine di mercato, finalizzata all’affidamento dell’incarico di </w:t>
      </w:r>
      <w:r w:rsidR="008F69F7" w:rsidRPr="00584868">
        <w:rPr>
          <w:rFonts w:ascii="Titillium" w:hAnsi="Titillium" w:cs="Times New Roman"/>
          <w:sz w:val="20"/>
        </w:rPr>
        <w:t>_____________________________________________________________________________________________________________</w:t>
      </w:r>
      <w:r w:rsidR="00584868">
        <w:rPr>
          <w:rFonts w:ascii="Titillium" w:hAnsi="Titillium" w:cs="Times New Roman"/>
          <w:sz w:val="20"/>
        </w:rPr>
        <w:t>______________________</w:t>
      </w:r>
      <w:r w:rsidR="008F69F7" w:rsidRPr="00584868">
        <w:rPr>
          <w:rFonts w:ascii="Titillium" w:hAnsi="Titillium" w:cs="Times New Roman"/>
          <w:sz w:val="20"/>
        </w:rPr>
        <w:t>__ [</w:t>
      </w:r>
      <w:r w:rsidR="008F69F7" w:rsidRPr="00584868">
        <w:rPr>
          <w:rFonts w:ascii="Titillium" w:hAnsi="Titillium" w:cs="Times New Roman"/>
          <w:i/>
          <w:sz w:val="20"/>
        </w:rPr>
        <w:t>Indicare</w:t>
      </w:r>
      <w:r w:rsidR="008F69F7" w:rsidRPr="00584868">
        <w:rPr>
          <w:rFonts w:ascii="Titillium" w:hAnsi="Titillium" w:cs="Times New Roman"/>
          <w:sz w:val="20"/>
        </w:rPr>
        <w:t>]</w:t>
      </w:r>
      <w:r w:rsidRPr="00584868">
        <w:rPr>
          <w:rFonts w:ascii="Titillium" w:hAnsi="Titillium" w:cs="Times New Roman"/>
          <w:sz w:val="20"/>
        </w:rPr>
        <w:t xml:space="preserve"> relativa all’intervento di </w:t>
      </w:r>
      <w:r w:rsidR="008F69F7" w:rsidRPr="00584868">
        <w:rPr>
          <w:rFonts w:ascii="Titillium" w:hAnsi="Titillium" w:cs="Times New Roman"/>
          <w:sz w:val="20"/>
        </w:rPr>
        <w:t>_______________________ [</w:t>
      </w:r>
      <w:r w:rsidR="008F69F7" w:rsidRPr="00584868">
        <w:rPr>
          <w:rFonts w:ascii="Titillium" w:hAnsi="Titillium" w:cs="Times New Roman"/>
          <w:i/>
          <w:sz w:val="20"/>
        </w:rPr>
        <w:t>Indicare</w:t>
      </w:r>
      <w:r w:rsidR="008F69F7" w:rsidRPr="00584868">
        <w:rPr>
          <w:rFonts w:ascii="Titillium" w:hAnsi="Titillium" w:cs="Times New Roman"/>
          <w:sz w:val="20"/>
        </w:rPr>
        <w:t xml:space="preserve">] </w:t>
      </w:r>
      <w:r w:rsidRPr="00584868">
        <w:rPr>
          <w:rFonts w:ascii="Titillium" w:hAnsi="Titillium" w:cs="Times New Roman"/>
          <w:sz w:val="20"/>
        </w:rPr>
        <w:t xml:space="preserve">nel Comune di </w:t>
      </w:r>
      <w:r w:rsidR="008F69F7" w:rsidRPr="00584868">
        <w:rPr>
          <w:rFonts w:ascii="Titillium" w:hAnsi="Titillium" w:cs="Times New Roman"/>
          <w:sz w:val="20"/>
        </w:rPr>
        <w:t>_______________________________ [</w:t>
      </w:r>
      <w:r w:rsidR="008F69F7" w:rsidRPr="00584868">
        <w:rPr>
          <w:rFonts w:ascii="Titillium" w:hAnsi="Titillium" w:cs="Times New Roman"/>
          <w:i/>
          <w:sz w:val="20"/>
        </w:rPr>
        <w:t>Indicare</w:t>
      </w:r>
      <w:r w:rsidR="008F69F7" w:rsidRPr="00584868">
        <w:rPr>
          <w:rFonts w:ascii="Titillium" w:hAnsi="Titillium" w:cs="Times New Roman"/>
          <w:sz w:val="20"/>
        </w:rPr>
        <w:t xml:space="preserve">], </w:t>
      </w:r>
      <w:r w:rsidRPr="00584868">
        <w:rPr>
          <w:rFonts w:ascii="Titillium" w:hAnsi="Titillium" w:cs="Times New Roman"/>
          <w:sz w:val="20"/>
        </w:rPr>
        <w:t xml:space="preserve">Codice: </w:t>
      </w:r>
      <w:r w:rsidR="008F69F7" w:rsidRPr="00584868">
        <w:rPr>
          <w:rFonts w:ascii="Titillium" w:hAnsi="Titillium" w:cs="Times New Roman"/>
          <w:sz w:val="20"/>
        </w:rPr>
        <w:t>____________ [</w:t>
      </w:r>
      <w:r w:rsidR="008F69F7" w:rsidRPr="00584868">
        <w:rPr>
          <w:rFonts w:ascii="Titillium" w:hAnsi="Titillium" w:cs="Times New Roman"/>
          <w:i/>
          <w:sz w:val="20"/>
        </w:rPr>
        <w:t>Indicare</w:t>
      </w:r>
      <w:r w:rsidR="008F69F7" w:rsidRPr="00584868">
        <w:rPr>
          <w:rFonts w:ascii="Titillium" w:hAnsi="Titillium" w:cs="Times New Roman"/>
          <w:sz w:val="20"/>
        </w:rPr>
        <w:t xml:space="preserve">], </w:t>
      </w:r>
      <w:r w:rsidRPr="00584868">
        <w:rPr>
          <w:rFonts w:ascii="Titillium" w:hAnsi="Titillium" w:cs="Times New Roman"/>
          <w:sz w:val="20"/>
        </w:rPr>
        <w:t xml:space="preserve">da aggiudicarsi con il criterio del prezzo più basso, per </w:t>
      </w:r>
      <w:r w:rsidR="003D2A5E" w:rsidRPr="00584868">
        <w:rPr>
          <w:rFonts w:ascii="Titillium" w:hAnsi="Titillium" w:cs="Times New Roman"/>
          <w:sz w:val="20"/>
        </w:rPr>
        <w:t>valore stimato complessivo è pari a € _________________ [Indicare], comprensivo degli oneri previdenziali e al netto dell’IVA</w:t>
      </w:r>
      <w:r w:rsidRPr="00584868">
        <w:rPr>
          <w:rFonts w:ascii="Titillium" w:hAnsi="Titillium" w:cs="Times New Roman"/>
          <w:sz w:val="20"/>
        </w:rPr>
        <w:t xml:space="preserve"> e di approvare gli schemi degli atti di gara allegati alla presente: </w:t>
      </w:r>
    </w:p>
    <w:p w:rsidR="00397AFD" w:rsidRPr="00831833" w:rsidRDefault="00CA75AE">
      <w:pPr>
        <w:pStyle w:val="Corpotesto"/>
        <w:numPr>
          <w:ilvl w:val="0"/>
          <w:numId w:val="3"/>
        </w:numPr>
        <w:spacing w:before="120" w:line="276" w:lineRule="auto"/>
        <w:ind w:left="714" w:hanging="357"/>
        <w:contextualSpacing/>
        <w:jc w:val="both"/>
        <w:rPr>
          <w:rFonts w:ascii="Titillium" w:hAnsi="Titillium" w:cs="Times New Roman"/>
          <w:sz w:val="20"/>
        </w:rPr>
      </w:pPr>
      <w:r w:rsidRPr="00831833">
        <w:rPr>
          <w:rFonts w:ascii="Titillium" w:hAnsi="Titillium" w:cs="Times New Roman"/>
          <w:sz w:val="20"/>
        </w:rPr>
        <w:lastRenderedPageBreak/>
        <w:t xml:space="preserve">Schema avviso per indagine di mercato; </w:t>
      </w:r>
    </w:p>
    <w:p w:rsidR="00397AFD" w:rsidRPr="00831833" w:rsidRDefault="00CA75AE">
      <w:pPr>
        <w:pStyle w:val="Corpotesto"/>
        <w:numPr>
          <w:ilvl w:val="0"/>
          <w:numId w:val="3"/>
        </w:numPr>
        <w:spacing w:before="120" w:line="276" w:lineRule="auto"/>
        <w:ind w:left="714" w:hanging="357"/>
        <w:contextualSpacing/>
        <w:jc w:val="both"/>
        <w:rPr>
          <w:rFonts w:ascii="Titillium" w:hAnsi="Titillium" w:cs="Times New Roman"/>
          <w:sz w:val="20"/>
        </w:rPr>
      </w:pPr>
      <w:r w:rsidRPr="00831833">
        <w:rPr>
          <w:rFonts w:ascii="Titillium" w:hAnsi="Titillium" w:cs="Times New Roman"/>
          <w:sz w:val="20"/>
        </w:rPr>
        <w:t xml:space="preserve">Schema di istanza di manifestazione di interesse; </w:t>
      </w:r>
    </w:p>
    <w:p w:rsidR="00397AFD" w:rsidRPr="00831833" w:rsidRDefault="00CA75AE">
      <w:pPr>
        <w:pStyle w:val="Corpotesto"/>
        <w:numPr>
          <w:ilvl w:val="0"/>
          <w:numId w:val="3"/>
        </w:numPr>
        <w:spacing w:before="120" w:line="276" w:lineRule="auto"/>
        <w:ind w:left="714" w:hanging="357"/>
        <w:contextualSpacing/>
        <w:jc w:val="both"/>
        <w:rPr>
          <w:rFonts w:ascii="Titillium" w:hAnsi="Titillium" w:cs="Times New Roman"/>
          <w:sz w:val="20"/>
        </w:rPr>
      </w:pPr>
      <w:r w:rsidRPr="00831833">
        <w:rPr>
          <w:rFonts w:ascii="Titillium" w:hAnsi="Titillium" w:cs="Times New Roman"/>
          <w:sz w:val="20"/>
        </w:rPr>
        <w:t xml:space="preserve">Schema di lettera di invito; </w:t>
      </w:r>
    </w:p>
    <w:p w:rsidR="00397AFD" w:rsidRPr="00831833" w:rsidRDefault="00CA75AE">
      <w:pPr>
        <w:pStyle w:val="Corpotesto"/>
        <w:numPr>
          <w:ilvl w:val="0"/>
          <w:numId w:val="3"/>
        </w:numPr>
        <w:spacing w:before="120" w:line="276" w:lineRule="auto"/>
        <w:ind w:left="714" w:hanging="357"/>
        <w:contextualSpacing/>
        <w:jc w:val="both"/>
        <w:rPr>
          <w:rFonts w:ascii="Titillium" w:hAnsi="Titillium" w:cs="Times New Roman"/>
          <w:sz w:val="20"/>
        </w:rPr>
      </w:pPr>
      <w:r w:rsidRPr="00831833">
        <w:rPr>
          <w:rFonts w:ascii="Titillium" w:hAnsi="Titillium" w:cs="Times New Roman"/>
          <w:sz w:val="20"/>
        </w:rPr>
        <w:t xml:space="preserve">Schema di domanda di partecipazione; </w:t>
      </w:r>
    </w:p>
    <w:p w:rsidR="00397AFD" w:rsidRPr="00831833" w:rsidRDefault="00CA75AE">
      <w:pPr>
        <w:pStyle w:val="Corpotesto"/>
        <w:numPr>
          <w:ilvl w:val="0"/>
          <w:numId w:val="3"/>
        </w:numPr>
        <w:spacing w:before="120" w:line="276" w:lineRule="auto"/>
        <w:ind w:left="714" w:hanging="357"/>
        <w:contextualSpacing/>
        <w:jc w:val="both"/>
        <w:rPr>
          <w:rFonts w:ascii="Titillium" w:hAnsi="Titillium" w:cs="Times New Roman"/>
          <w:sz w:val="20"/>
        </w:rPr>
      </w:pPr>
      <w:r w:rsidRPr="00831833">
        <w:rPr>
          <w:rFonts w:ascii="Titillium" w:hAnsi="Titillium" w:cs="Times New Roman"/>
          <w:sz w:val="20"/>
        </w:rPr>
        <w:t xml:space="preserve">Tabella dichiarazione requisiti professionali; </w:t>
      </w:r>
    </w:p>
    <w:p w:rsidR="00397AFD" w:rsidRPr="00831833" w:rsidRDefault="00CA75AE">
      <w:pPr>
        <w:pStyle w:val="Corpotesto"/>
        <w:numPr>
          <w:ilvl w:val="0"/>
          <w:numId w:val="3"/>
        </w:numPr>
        <w:spacing w:before="120" w:line="276" w:lineRule="auto"/>
        <w:ind w:left="714" w:hanging="357"/>
        <w:contextualSpacing/>
        <w:jc w:val="both"/>
        <w:rPr>
          <w:rFonts w:ascii="Titillium" w:hAnsi="Titillium" w:cs="Times New Roman"/>
          <w:sz w:val="20"/>
        </w:rPr>
      </w:pPr>
      <w:r w:rsidRPr="00831833">
        <w:rPr>
          <w:rFonts w:ascii="Titillium" w:hAnsi="Titillium" w:cs="Times New Roman"/>
          <w:sz w:val="20"/>
        </w:rPr>
        <w:t xml:space="preserve">Schema di offerta economica; </w:t>
      </w:r>
    </w:p>
    <w:p w:rsidR="00397AFD" w:rsidRPr="00831833" w:rsidRDefault="00CA75AE">
      <w:pPr>
        <w:pStyle w:val="Corpotesto"/>
        <w:numPr>
          <w:ilvl w:val="0"/>
          <w:numId w:val="3"/>
        </w:numPr>
        <w:spacing w:before="120" w:line="276" w:lineRule="auto"/>
        <w:ind w:left="714" w:hanging="357"/>
        <w:contextualSpacing/>
        <w:jc w:val="both"/>
        <w:rPr>
          <w:rFonts w:ascii="Titillium" w:hAnsi="Titillium" w:cs="Times New Roman"/>
          <w:sz w:val="20"/>
        </w:rPr>
      </w:pPr>
      <w:r w:rsidRPr="00831833">
        <w:rPr>
          <w:rFonts w:ascii="Titillium" w:hAnsi="Titillium" w:cs="Times New Roman"/>
          <w:sz w:val="20"/>
        </w:rPr>
        <w:t xml:space="preserve">Schema di contratto; </w:t>
      </w:r>
    </w:p>
    <w:p w:rsidR="00397AFD" w:rsidRPr="00831833" w:rsidRDefault="00CA75AE">
      <w:pPr>
        <w:pStyle w:val="Corpotesto"/>
        <w:numPr>
          <w:ilvl w:val="0"/>
          <w:numId w:val="3"/>
        </w:numPr>
        <w:spacing w:before="120" w:line="276" w:lineRule="auto"/>
        <w:ind w:left="714" w:hanging="357"/>
        <w:contextualSpacing/>
        <w:jc w:val="both"/>
        <w:rPr>
          <w:rFonts w:ascii="Titillium" w:hAnsi="Titillium" w:cs="Times New Roman"/>
          <w:sz w:val="20"/>
        </w:rPr>
      </w:pPr>
      <w:r w:rsidRPr="00831833">
        <w:rPr>
          <w:rFonts w:ascii="Titillium" w:hAnsi="Titillium" w:cs="Times New Roman"/>
          <w:sz w:val="20"/>
        </w:rPr>
        <w:t>Capitolato prestazionale;</w:t>
      </w:r>
    </w:p>
    <w:p w:rsidR="00397AFD" w:rsidRPr="00831833" w:rsidRDefault="00CA75AE">
      <w:pPr>
        <w:pStyle w:val="Corpotesto"/>
        <w:spacing w:before="120" w:line="276" w:lineRule="auto"/>
        <w:ind w:left="0"/>
        <w:jc w:val="both"/>
        <w:rPr>
          <w:rFonts w:ascii="Titillium" w:hAnsi="Titillium" w:cs="Times New Roman"/>
          <w:sz w:val="20"/>
          <w:szCs w:val="20"/>
        </w:rPr>
      </w:pPr>
      <w:r w:rsidRPr="00831833">
        <w:rPr>
          <w:rFonts w:ascii="Titillium" w:hAnsi="Titillium" w:cs="Times New Roman"/>
          <w:sz w:val="20"/>
          <w:szCs w:val="20"/>
        </w:rPr>
        <w:t xml:space="preserve">VISTA la corrispondenza intercorsa tra </w:t>
      </w:r>
      <w:r w:rsidR="00B838C3" w:rsidRPr="00831833">
        <w:rPr>
          <w:rFonts w:ascii="Titillium" w:hAnsi="Titillium" w:cs="Times New Roman"/>
          <w:sz w:val="20"/>
          <w:szCs w:val="20"/>
        </w:rPr>
        <w:t>__________________________________ [</w:t>
      </w:r>
      <w:r w:rsidR="00B838C3" w:rsidRPr="00831833">
        <w:rPr>
          <w:rFonts w:ascii="Titillium" w:hAnsi="Titillium" w:cs="Times New Roman"/>
          <w:i/>
          <w:sz w:val="20"/>
          <w:szCs w:val="20"/>
        </w:rPr>
        <w:t>Indicare</w:t>
      </w:r>
      <w:r w:rsidR="00B838C3" w:rsidRPr="00831833">
        <w:rPr>
          <w:rFonts w:ascii="Titillium" w:hAnsi="Titillium" w:cs="Times New Roman"/>
          <w:sz w:val="20"/>
          <w:szCs w:val="20"/>
        </w:rPr>
        <w:t>]</w:t>
      </w:r>
      <w:r w:rsidRPr="00831833">
        <w:rPr>
          <w:rFonts w:ascii="Titillium" w:hAnsi="Titillium" w:cs="Times New Roman"/>
          <w:sz w:val="20"/>
          <w:szCs w:val="20"/>
        </w:rPr>
        <w:t xml:space="preserve"> e l’Unità Operativa Speciale della Autorità Nazionale Anticorruzione afferente alla verifica preventiva di legittimità degli atti della procedura in oggetto, ed in particolare la nota </w:t>
      </w:r>
      <w:proofErr w:type="spellStart"/>
      <w:r w:rsidRPr="00831833">
        <w:rPr>
          <w:rFonts w:ascii="Titillium" w:hAnsi="Titillium" w:cs="Times New Roman"/>
          <w:sz w:val="20"/>
          <w:szCs w:val="20"/>
        </w:rPr>
        <w:t>prot</w:t>
      </w:r>
      <w:proofErr w:type="spellEnd"/>
      <w:r w:rsidRPr="00831833">
        <w:rPr>
          <w:rFonts w:ascii="Titillium" w:hAnsi="Titillium" w:cs="Times New Roman"/>
          <w:sz w:val="20"/>
          <w:szCs w:val="20"/>
        </w:rPr>
        <w:t xml:space="preserve">. n. </w:t>
      </w:r>
      <w:r w:rsidR="00B838C3" w:rsidRPr="00831833">
        <w:rPr>
          <w:rFonts w:ascii="Titillium" w:hAnsi="Titillium" w:cs="Times New Roman"/>
          <w:sz w:val="20"/>
          <w:szCs w:val="20"/>
        </w:rPr>
        <w:t>__________ [</w:t>
      </w:r>
      <w:r w:rsidR="00B838C3" w:rsidRPr="00831833">
        <w:rPr>
          <w:rFonts w:ascii="Titillium" w:hAnsi="Titillium" w:cs="Times New Roman"/>
          <w:i/>
          <w:sz w:val="20"/>
          <w:szCs w:val="20"/>
        </w:rPr>
        <w:t>Indicare</w:t>
      </w:r>
      <w:r w:rsidR="00B838C3" w:rsidRPr="00831833">
        <w:rPr>
          <w:rFonts w:ascii="Titillium" w:hAnsi="Titillium" w:cs="Times New Roman"/>
          <w:sz w:val="20"/>
          <w:szCs w:val="20"/>
        </w:rPr>
        <w:t>]</w:t>
      </w:r>
      <w:r w:rsidRPr="00831833">
        <w:rPr>
          <w:rFonts w:ascii="Titillium" w:hAnsi="Titillium" w:cs="Times New Roman"/>
          <w:sz w:val="20"/>
          <w:szCs w:val="20"/>
        </w:rPr>
        <w:t xml:space="preserve"> del giorno </w:t>
      </w:r>
      <w:r w:rsidR="00B838C3" w:rsidRPr="00831833">
        <w:rPr>
          <w:rFonts w:ascii="Titillium" w:hAnsi="Titillium" w:cs="Times New Roman"/>
          <w:sz w:val="20"/>
          <w:szCs w:val="20"/>
        </w:rPr>
        <w:t>_______________ [</w:t>
      </w:r>
      <w:r w:rsidR="00B838C3" w:rsidRPr="00831833">
        <w:rPr>
          <w:rFonts w:ascii="Titillium" w:hAnsi="Titillium" w:cs="Times New Roman"/>
          <w:i/>
          <w:sz w:val="20"/>
          <w:szCs w:val="20"/>
        </w:rPr>
        <w:t>Indicare</w:t>
      </w:r>
      <w:r w:rsidR="00B838C3" w:rsidRPr="00831833">
        <w:rPr>
          <w:rFonts w:ascii="Titillium" w:hAnsi="Titillium" w:cs="Times New Roman"/>
          <w:sz w:val="20"/>
          <w:szCs w:val="20"/>
        </w:rPr>
        <w:t xml:space="preserve">] </w:t>
      </w:r>
      <w:r w:rsidRPr="00831833">
        <w:rPr>
          <w:rFonts w:ascii="Titillium" w:hAnsi="Titillium" w:cs="Times New Roman"/>
          <w:sz w:val="20"/>
          <w:szCs w:val="20"/>
        </w:rPr>
        <w:t>con la quale è stato reso il relativo parere;</w:t>
      </w:r>
    </w:p>
    <w:p w:rsidR="00DD2A04" w:rsidRPr="00F55695" w:rsidRDefault="00DD2A04">
      <w:pPr>
        <w:pStyle w:val="Titolo1"/>
        <w:spacing w:line="276" w:lineRule="auto"/>
        <w:ind w:left="0" w:right="0" w:firstLine="0"/>
        <w:jc w:val="center"/>
        <w:rPr>
          <w:rFonts w:ascii="Titillium" w:hAnsi="Titillium" w:cs="Times New Roman"/>
          <w:highlight w:val="yellow"/>
        </w:rPr>
      </w:pPr>
    </w:p>
    <w:p w:rsidR="00397AFD" w:rsidRPr="00831833" w:rsidRDefault="00CA75AE">
      <w:pPr>
        <w:pStyle w:val="Titolo1"/>
        <w:spacing w:line="276" w:lineRule="auto"/>
        <w:ind w:left="0" w:right="0" w:firstLine="0"/>
        <w:jc w:val="center"/>
        <w:rPr>
          <w:rFonts w:ascii="Titillium" w:hAnsi="Titillium" w:cs="Times New Roman"/>
          <w:sz w:val="20"/>
        </w:rPr>
      </w:pPr>
      <w:r w:rsidRPr="00831833">
        <w:rPr>
          <w:rFonts w:ascii="Titillium" w:hAnsi="Titillium" w:cs="Times New Roman"/>
          <w:sz w:val="20"/>
        </w:rPr>
        <w:t>DETERMINA</w:t>
      </w:r>
    </w:p>
    <w:p w:rsidR="004A0FD2" w:rsidRPr="00831833" w:rsidRDefault="004A0FD2" w:rsidP="004A0FD2">
      <w:pPr>
        <w:pStyle w:val="Paragrafoelenco"/>
        <w:numPr>
          <w:ilvl w:val="1"/>
          <w:numId w:val="1"/>
        </w:numPr>
        <w:tabs>
          <w:tab w:val="left" w:pos="834"/>
        </w:tabs>
        <w:spacing w:before="159" w:line="276" w:lineRule="auto"/>
        <w:ind w:left="567"/>
        <w:rPr>
          <w:rFonts w:ascii="Titillium" w:hAnsi="Titillium" w:cs="Times New Roman"/>
          <w:sz w:val="20"/>
          <w:szCs w:val="24"/>
        </w:rPr>
      </w:pPr>
      <w:r w:rsidRPr="00831833">
        <w:rPr>
          <w:rFonts w:ascii="Titillium" w:hAnsi="Titillium" w:cs="Times New Roman"/>
          <w:sz w:val="20"/>
          <w:szCs w:val="24"/>
        </w:rPr>
        <w:t>che le premesse costituiscono parte integrante e sostanziale del presente provvedimento e ne costituiscono motivazione ai sensi dell’art. 3 della Legge 241 del 7 agosto 1990</w:t>
      </w:r>
      <w:r w:rsidR="009C5DC5" w:rsidRPr="00831833">
        <w:rPr>
          <w:rFonts w:ascii="Titillium" w:hAnsi="Titillium" w:cs="Times New Roman"/>
          <w:sz w:val="20"/>
          <w:szCs w:val="24"/>
        </w:rPr>
        <w:t>;</w:t>
      </w:r>
    </w:p>
    <w:p w:rsidR="00397AFD" w:rsidRPr="00831833" w:rsidRDefault="00CA75AE" w:rsidP="00F7004A">
      <w:pPr>
        <w:pStyle w:val="Paragrafoelenco"/>
        <w:numPr>
          <w:ilvl w:val="1"/>
          <w:numId w:val="1"/>
        </w:numPr>
        <w:tabs>
          <w:tab w:val="left" w:pos="834"/>
        </w:tabs>
        <w:spacing w:before="159" w:line="276" w:lineRule="auto"/>
        <w:ind w:left="567"/>
        <w:rPr>
          <w:rFonts w:ascii="Titillium" w:hAnsi="Titillium" w:cs="Times New Roman"/>
          <w:sz w:val="20"/>
          <w:szCs w:val="24"/>
        </w:rPr>
      </w:pPr>
      <w:r w:rsidRPr="00831833">
        <w:rPr>
          <w:rFonts w:ascii="Titillium" w:hAnsi="Titillium" w:cs="Times New Roman"/>
          <w:sz w:val="20"/>
          <w:szCs w:val="24"/>
        </w:rPr>
        <w:t xml:space="preserve">di procedere all’affidamento dell'incarico </w:t>
      </w:r>
      <w:r w:rsidR="00BA2A8F" w:rsidRPr="00831833">
        <w:rPr>
          <w:rFonts w:ascii="Titillium" w:hAnsi="Titillium" w:cs="Times New Roman"/>
          <w:sz w:val="20"/>
          <w:szCs w:val="24"/>
        </w:rPr>
        <w:t>di ________________________________ [</w:t>
      </w:r>
      <w:r w:rsidR="00BA2A8F" w:rsidRPr="00831833">
        <w:rPr>
          <w:rFonts w:ascii="Titillium" w:hAnsi="Titillium" w:cs="Times New Roman"/>
          <w:i/>
          <w:sz w:val="20"/>
          <w:szCs w:val="24"/>
        </w:rPr>
        <w:t>Indicare</w:t>
      </w:r>
      <w:r w:rsidR="00BA2A8F" w:rsidRPr="00831833">
        <w:rPr>
          <w:rFonts w:ascii="Titillium" w:hAnsi="Titillium" w:cs="Times New Roman"/>
          <w:sz w:val="20"/>
          <w:szCs w:val="24"/>
        </w:rPr>
        <w:t xml:space="preserve">] relativa all’intervento di </w:t>
      </w:r>
      <w:r w:rsidR="00EB72C2">
        <w:rPr>
          <w:rFonts w:ascii="Titillium" w:hAnsi="Titillium" w:cs="Times New Roman"/>
          <w:sz w:val="20"/>
          <w:szCs w:val="24"/>
        </w:rPr>
        <w:t>_________________</w:t>
      </w:r>
      <w:r w:rsidR="00BA2A8F" w:rsidRPr="00831833">
        <w:rPr>
          <w:rFonts w:ascii="Titillium" w:hAnsi="Titillium" w:cs="Times New Roman"/>
          <w:sz w:val="20"/>
          <w:szCs w:val="24"/>
        </w:rPr>
        <w:t>_______________________ [</w:t>
      </w:r>
      <w:r w:rsidR="00BA2A8F" w:rsidRPr="00831833">
        <w:rPr>
          <w:rFonts w:ascii="Titillium" w:hAnsi="Titillium" w:cs="Times New Roman"/>
          <w:i/>
          <w:sz w:val="20"/>
          <w:szCs w:val="24"/>
        </w:rPr>
        <w:t>Indicare</w:t>
      </w:r>
      <w:r w:rsidR="00BA2A8F" w:rsidRPr="00831833">
        <w:rPr>
          <w:rFonts w:ascii="Titillium" w:hAnsi="Titillium" w:cs="Times New Roman"/>
          <w:sz w:val="20"/>
          <w:szCs w:val="24"/>
        </w:rPr>
        <w:t>] nel Comune di _______________________________ [</w:t>
      </w:r>
      <w:r w:rsidR="00BA2A8F" w:rsidRPr="00831833">
        <w:rPr>
          <w:rFonts w:ascii="Titillium" w:hAnsi="Titillium" w:cs="Times New Roman"/>
          <w:i/>
          <w:sz w:val="20"/>
          <w:szCs w:val="24"/>
        </w:rPr>
        <w:t>Indicare</w:t>
      </w:r>
      <w:r w:rsidR="00BA2A8F" w:rsidRPr="00831833">
        <w:rPr>
          <w:rFonts w:ascii="Titillium" w:hAnsi="Titillium" w:cs="Times New Roman"/>
          <w:sz w:val="20"/>
          <w:szCs w:val="24"/>
        </w:rPr>
        <w:t>], Codice: ____________ [</w:t>
      </w:r>
      <w:r w:rsidR="00BA2A8F" w:rsidRPr="00831833">
        <w:rPr>
          <w:rFonts w:ascii="Titillium" w:hAnsi="Titillium" w:cs="Times New Roman"/>
          <w:i/>
          <w:sz w:val="20"/>
          <w:szCs w:val="24"/>
        </w:rPr>
        <w:t>Indicare</w:t>
      </w:r>
      <w:r w:rsidR="00BA2A8F" w:rsidRPr="00831833">
        <w:rPr>
          <w:rFonts w:ascii="Titillium" w:hAnsi="Titillium" w:cs="Times New Roman"/>
          <w:sz w:val="20"/>
          <w:szCs w:val="24"/>
        </w:rPr>
        <w:t>]</w:t>
      </w:r>
      <w:r w:rsidR="00011FB5" w:rsidRPr="00831833">
        <w:rPr>
          <w:rFonts w:ascii="Titillium" w:hAnsi="Titillium" w:cs="Times New Roman"/>
          <w:sz w:val="20"/>
          <w:szCs w:val="24"/>
        </w:rPr>
        <w:t xml:space="preserve"> </w:t>
      </w:r>
      <w:r w:rsidRPr="00831833">
        <w:rPr>
          <w:rFonts w:ascii="Titillium" w:hAnsi="Titillium" w:cs="Times New Roman"/>
          <w:sz w:val="20"/>
          <w:szCs w:val="24"/>
        </w:rPr>
        <w:t xml:space="preserve">da aggiudicarsi con il criterio del prezzo più basso, </w:t>
      </w:r>
      <w:r w:rsidR="00F7004A" w:rsidRPr="00831833">
        <w:rPr>
          <w:rFonts w:ascii="Titillium" w:hAnsi="Titillium" w:cs="Times New Roman"/>
          <w:sz w:val="20"/>
          <w:szCs w:val="24"/>
        </w:rPr>
        <w:t>per valore stimato complessivo è pari a € _________________ [</w:t>
      </w:r>
      <w:r w:rsidR="00F7004A" w:rsidRPr="00831833">
        <w:rPr>
          <w:rFonts w:ascii="Titillium" w:hAnsi="Titillium" w:cs="Times New Roman"/>
          <w:i/>
          <w:sz w:val="20"/>
          <w:szCs w:val="24"/>
        </w:rPr>
        <w:t>Indicare</w:t>
      </w:r>
      <w:r w:rsidR="00F7004A" w:rsidRPr="00831833">
        <w:rPr>
          <w:rFonts w:ascii="Titillium" w:hAnsi="Titillium" w:cs="Times New Roman"/>
          <w:sz w:val="20"/>
          <w:szCs w:val="24"/>
        </w:rPr>
        <w:t>], comprensivo degli oneri previdenziali e al netto dell’IVA</w:t>
      </w:r>
      <w:r w:rsidRPr="00831833">
        <w:rPr>
          <w:rFonts w:ascii="Titillium" w:hAnsi="Titillium" w:cs="Times New Roman"/>
          <w:sz w:val="20"/>
          <w:szCs w:val="24"/>
        </w:rPr>
        <w:t>;</w:t>
      </w:r>
    </w:p>
    <w:p w:rsidR="009C5DC5" w:rsidRPr="00CE0614" w:rsidRDefault="009C5DC5" w:rsidP="009C5DC5">
      <w:pPr>
        <w:pStyle w:val="Paragrafoelenco"/>
        <w:numPr>
          <w:ilvl w:val="1"/>
          <w:numId w:val="1"/>
        </w:numPr>
        <w:tabs>
          <w:tab w:val="left" w:pos="834"/>
        </w:tabs>
        <w:spacing w:before="159" w:line="276" w:lineRule="auto"/>
        <w:ind w:left="567"/>
        <w:rPr>
          <w:rFonts w:ascii="Titillium" w:hAnsi="Titillium" w:cs="Times New Roman"/>
          <w:sz w:val="20"/>
          <w:szCs w:val="24"/>
        </w:rPr>
      </w:pPr>
      <w:r w:rsidRPr="00CE0614">
        <w:rPr>
          <w:rFonts w:ascii="Titillium" w:hAnsi="Titillium" w:cs="Times New Roman"/>
          <w:sz w:val="20"/>
          <w:szCs w:val="24"/>
        </w:rPr>
        <w:t xml:space="preserve">di individuare i </w:t>
      </w:r>
      <w:r w:rsidR="005D172E" w:rsidRPr="00CE0614">
        <w:rPr>
          <w:rFonts w:ascii="Titillium" w:hAnsi="Titillium" w:cs="Times New Roman"/>
          <w:sz w:val="20"/>
          <w:szCs w:val="24"/>
        </w:rPr>
        <w:t>__________ [</w:t>
      </w:r>
      <w:r w:rsidR="005D172E" w:rsidRPr="00CE0614">
        <w:rPr>
          <w:rFonts w:ascii="Titillium" w:hAnsi="Titillium" w:cs="Times New Roman"/>
          <w:i/>
          <w:sz w:val="20"/>
          <w:szCs w:val="24"/>
        </w:rPr>
        <w:t xml:space="preserve">Indicare almeno </w:t>
      </w:r>
      <w:r w:rsidR="00CE0614" w:rsidRPr="00CE0614">
        <w:rPr>
          <w:rFonts w:ascii="Titillium" w:hAnsi="Titillium" w:cs="Times New Roman"/>
          <w:i/>
          <w:sz w:val="20"/>
          <w:szCs w:val="24"/>
        </w:rPr>
        <w:t>5</w:t>
      </w:r>
      <w:r w:rsidR="005D172E" w:rsidRPr="00CE0614">
        <w:rPr>
          <w:rFonts w:ascii="Titillium" w:hAnsi="Titillium" w:cs="Times New Roman"/>
          <w:sz w:val="20"/>
          <w:szCs w:val="24"/>
        </w:rPr>
        <w:t>]</w:t>
      </w:r>
      <w:r w:rsidRPr="00CE0614">
        <w:rPr>
          <w:rFonts w:ascii="Titillium" w:hAnsi="Titillium" w:cs="Times New Roman"/>
          <w:sz w:val="20"/>
          <w:szCs w:val="24"/>
        </w:rPr>
        <w:t xml:space="preserve"> operatori economici da invitare alla procedura negoziata attraverso la pubblicazione sul profilo del committente ____________________________ [</w:t>
      </w:r>
      <w:r w:rsidRPr="00CE0614">
        <w:rPr>
          <w:rFonts w:ascii="Titillium" w:hAnsi="Titillium" w:cs="Times New Roman"/>
          <w:i/>
          <w:sz w:val="20"/>
          <w:szCs w:val="24"/>
        </w:rPr>
        <w:t>Indicare</w:t>
      </w:r>
      <w:r w:rsidRPr="00CE0614">
        <w:rPr>
          <w:rFonts w:ascii="Titillium" w:hAnsi="Titillium" w:cs="Times New Roman"/>
          <w:sz w:val="20"/>
          <w:szCs w:val="24"/>
        </w:rPr>
        <w:t>] nella sezione “Amministrazione trasparente” sotto la sezione “bandi di gara e contratti”, sulla piattaforma di e-</w:t>
      </w:r>
      <w:proofErr w:type="spellStart"/>
      <w:r w:rsidRPr="00CE0614">
        <w:rPr>
          <w:rFonts w:ascii="Titillium" w:hAnsi="Titillium" w:cs="Times New Roman"/>
          <w:sz w:val="20"/>
          <w:szCs w:val="24"/>
        </w:rPr>
        <w:t>procurement</w:t>
      </w:r>
      <w:proofErr w:type="spellEnd"/>
      <w:r w:rsidRPr="00CE0614">
        <w:rPr>
          <w:rFonts w:ascii="Titillium" w:hAnsi="Titillium" w:cs="Times New Roman"/>
          <w:sz w:val="20"/>
          <w:szCs w:val="24"/>
        </w:rPr>
        <w:t xml:space="preserve"> _______________________________ [</w:t>
      </w:r>
      <w:r w:rsidRPr="00CE0614">
        <w:rPr>
          <w:rFonts w:ascii="Titillium" w:hAnsi="Titillium" w:cs="Times New Roman"/>
          <w:i/>
          <w:sz w:val="20"/>
          <w:szCs w:val="24"/>
        </w:rPr>
        <w:t>Indicare</w:t>
      </w:r>
      <w:r w:rsidRPr="00CE0614">
        <w:rPr>
          <w:rFonts w:ascii="Titillium" w:hAnsi="Titillium" w:cs="Times New Roman"/>
          <w:sz w:val="20"/>
          <w:szCs w:val="24"/>
        </w:rPr>
        <w:t>] stazione appaltante _______________________________________ [</w:t>
      </w:r>
      <w:r w:rsidRPr="00CE0614">
        <w:rPr>
          <w:rFonts w:ascii="Titillium" w:hAnsi="Titillium" w:cs="Times New Roman"/>
          <w:i/>
          <w:sz w:val="20"/>
          <w:szCs w:val="24"/>
        </w:rPr>
        <w:t>Indicare</w:t>
      </w:r>
      <w:r w:rsidRPr="00CE0614">
        <w:rPr>
          <w:rFonts w:ascii="Titillium" w:hAnsi="Titillium" w:cs="Times New Roman"/>
          <w:sz w:val="20"/>
          <w:szCs w:val="24"/>
        </w:rPr>
        <w:t>] accessibile all’indirizzo: __________________________________________________ [</w:t>
      </w:r>
      <w:r w:rsidRPr="00CE0614">
        <w:rPr>
          <w:rFonts w:ascii="Titillium" w:hAnsi="Titillium" w:cs="Times New Roman"/>
          <w:i/>
          <w:sz w:val="20"/>
          <w:szCs w:val="24"/>
        </w:rPr>
        <w:t>Indicare</w:t>
      </w:r>
      <w:r w:rsidRPr="00CE0614">
        <w:rPr>
          <w:rFonts w:ascii="Titillium" w:hAnsi="Titillium" w:cs="Times New Roman"/>
          <w:sz w:val="20"/>
          <w:szCs w:val="24"/>
        </w:rPr>
        <w:t xml:space="preserve">], sul sito </w:t>
      </w:r>
      <w:hyperlink r:id="rId7" w:history="1">
        <w:r w:rsidR="003A34E2" w:rsidRPr="00CE0614">
          <w:rPr>
            <w:rStyle w:val="Collegamentoipertestuale"/>
            <w:rFonts w:ascii="Titillium" w:hAnsi="Titillium" w:cs="Times New Roman"/>
            <w:sz w:val="20"/>
            <w:szCs w:val="24"/>
          </w:rPr>
          <w:t>www.serviziocontrattipubblici.it</w:t>
        </w:r>
      </w:hyperlink>
      <w:r w:rsidR="003A34E2" w:rsidRPr="00CE0614">
        <w:rPr>
          <w:rFonts w:ascii="Titillium" w:hAnsi="Titillium" w:cs="Times New Roman"/>
          <w:sz w:val="20"/>
          <w:szCs w:val="24"/>
        </w:rPr>
        <w:t xml:space="preserve"> </w:t>
      </w:r>
      <w:r w:rsidRPr="00CE0614">
        <w:rPr>
          <w:rFonts w:ascii="Titillium" w:hAnsi="Titillium" w:cs="Times New Roman"/>
          <w:sz w:val="20"/>
          <w:szCs w:val="24"/>
        </w:rPr>
        <w:t xml:space="preserve">del Ministero delle Infrastrutture e dei Trasporti”, sulla Gazzetta Ufficiale della Repubblica Italiana e all’Albo Pretorio dell’Ente Committente </w:t>
      </w:r>
      <w:r w:rsidR="007E3898">
        <w:rPr>
          <w:rFonts w:ascii="Titillium" w:hAnsi="Titillium" w:cs="Times New Roman"/>
          <w:sz w:val="20"/>
          <w:szCs w:val="24"/>
        </w:rPr>
        <w:t>______</w:t>
      </w:r>
      <w:r w:rsidRPr="00CE0614">
        <w:rPr>
          <w:rFonts w:ascii="Titillium" w:hAnsi="Titillium" w:cs="Times New Roman"/>
          <w:sz w:val="20"/>
          <w:szCs w:val="24"/>
        </w:rPr>
        <w:t>____</w:t>
      </w:r>
      <w:r w:rsidR="007E3898">
        <w:rPr>
          <w:rFonts w:ascii="Titillium" w:hAnsi="Titillium" w:cs="Times New Roman"/>
          <w:sz w:val="20"/>
          <w:szCs w:val="24"/>
        </w:rPr>
        <w:t>____________</w:t>
      </w:r>
      <w:r w:rsidRPr="00CE0614">
        <w:rPr>
          <w:rFonts w:ascii="Titillium" w:hAnsi="Titillium" w:cs="Times New Roman"/>
          <w:sz w:val="20"/>
          <w:szCs w:val="24"/>
        </w:rPr>
        <w:t>____ [</w:t>
      </w:r>
      <w:r w:rsidRPr="00CE0614">
        <w:rPr>
          <w:rFonts w:ascii="Titillium" w:hAnsi="Titillium" w:cs="Times New Roman"/>
          <w:i/>
          <w:sz w:val="20"/>
          <w:szCs w:val="24"/>
        </w:rPr>
        <w:t>Indicare</w:t>
      </w:r>
      <w:r w:rsidRPr="00CE0614">
        <w:rPr>
          <w:rFonts w:ascii="Titillium" w:hAnsi="Titillium" w:cs="Times New Roman"/>
          <w:sz w:val="20"/>
          <w:szCs w:val="24"/>
        </w:rPr>
        <w:t>];</w:t>
      </w:r>
    </w:p>
    <w:p w:rsidR="003A34E2" w:rsidRPr="007E3898" w:rsidRDefault="00551B49" w:rsidP="003A34E2">
      <w:pPr>
        <w:pStyle w:val="Paragrafoelenco"/>
        <w:numPr>
          <w:ilvl w:val="1"/>
          <w:numId w:val="1"/>
        </w:numPr>
        <w:tabs>
          <w:tab w:val="left" w:pos="834"/>
        </w:tabs>
        <w:spacing w:before="159" w:line="276" w:lineRule="auto"/>
        <w:ind w:left="567"/>
        <w:rPr>
          <w:rFonts w:ascii="Titillium" w:hAnsi="Titillium" w:cs="Times New Roman"/>
          <w:sz w:val="20"/>
          <w:szCs w:val="24"/>
        </w:rPr>
      </w:pPr>
      <w:r w:rsidRPr="007E3898">
        <w:rPr>
          <w:rFonts w:ascii="Titillium" w:hAnsi="Titillium" w:cs="Times New Roman"/>
          <w:sz w:val="20"/>
          <w:szCs w:val="24"/>
        </w:rPr>
        <w:t>[</w:t>
      </w:r>
      <w:r w:rsidRPr="007E3898">
        <w:rPr>
          <w:rFonts w:ascii="Titillium" w:hAnsi="Titillium" w:cs="Times New Roman"/>
          <w:i/>
          <w:sz w:val="20"/>
          <w:szCs w:val="24"/>
        </w:rPr>
        <w:t>Facoltativo</w:t>
      </w:r>
      <w:r w:rsidRPr="007E3898">
        <w:rPr>
          <w:rFonts w:ascii="Titillium" w:hAnsi="Titillium" w:cs="Times New Roman"/>
          <w:sz w:val="20"/>
          <w:szCs w:val="24"/>
        </w:rPr>
        <w:t xml:space="preserve">] </w:t>
      </w:r>
      <w:r w:rsidR="003A34E2" w:rsidRPr="007E3898">
        <w:rPr>
          <w:rFonts w:ascii="Titillium" w:hAnsi="Titillium" w:cs="Times New Roman"/>
          <w:sz w:val="20"/>
          <w:szCs w:val="24"/>
        </w:rPr>
        <w:t>di stabilire, al fine di garantire una maggiore partecipazione, che copia dell’avviso relativo all’avvio dell’indagine di mercato sia trasmesso agli ordini professionali, nazionali e territoriali;</w:t>
      </w:r>
    </w:p>
    <w:p w:rsidR="00397AFD" w:rsidRPr="007E3898" w:rsidRDefault="00CA75AE">
      <w:pPr>
        <w:pStyle w:val="Paragrafoelenco"/>
        <w:numPr>
          <w:ilvl w:val="1"/>
          <w:numId w:val="1"/>
        </w:numPr>
        <w:tabs>
          <w:tab w:val="left" w:pos="834"/>
        </w:tabs>
        <w:spacing w:before="159" w:line="276" w:lineRule="auto"/>
        <w:ind w:left="567"/>
        <w:rPr>
          <w:rFonts w:ascii="Titillium" w:hAnsi="Titillium" w:cs="Times New Roman"/>
          <w:sz w:val="20"/>
          <w:szCs w:val="24"/>
        </w:rPr>
      </w:pPr>
      <w:r w:rsidRPr="007E3898">
        <w:rPr>
          <w:rFonts w:ascii="Titillium" w:hAnsi="Titillium" w:cs="Times New Roman"/>
          <w:sz w:val="20"/>
          <w:szCs w:val="24"/>
        </w:rPr>
        <w:t xml:space="preserve">di approvare la seguente documentazione di gara, parte integrante e sostanziale della presente determinazione: Schema avviso per indagine di mercato; </w:t>
      </w:r>
    </w:p>
    <w:p w:rsidR="00397AFD" w:rsidRPr="007E3898" w:rsidRDefault="00CA75AE">
      <w:pPr>
        <w:pStyle w:val="Corpotesto"/>
        <w:numPr>
          <w:ilvl w:val="0"/>
          <w:numId w:val="3"/>
        </w:numPr>
        <w:spacing w:before="120" w:line="276" w:lineRule="auto"/>
        <w:ind w:left="1134" w:hanging="357"/>
        <w:contextualSpacing/>
        <w:jc w:val="both"/>
        <w:rPr>
          <w:rFonts w:ascii="Titillium" w:hAnsi="Titillium" w:cs="Times New Roman"/>
          <w:sz w:val="20"/>
        </w:rPr>
      </w:pPr>
      <w:r w:rsidRPr="007E3898">
        <w:rPr>
          <w:rFonts w:ascii="Titillium" w:hAnsi="Titillium" w:cs="Times New Roman"/>
          <w:sz w:val="20"/>
        </w:rPr>
        <w:t xml:space="preserve">Schema di istanza di manifestazione di interesse; </w:t>
      </w:r>
    </w:p>
    <w:p w:rsidR="00397AFD" w:rsidRPr="007E3898" w:rsidRDefault="00CA75AE">
      <w:pPr>
        <w:pStyle w:val="Corpotesto"/>
        <w:numPr>
          <w:ilvl w:val="0"/>
          <w:numId w:val="3"/>
        </w:numPr>
        <w:spacing w:before="120" w:line="276" w:lineRule="auto"/>
        <w:ind w:left="1134" w:hanging="357"/>
        <w:contextualSpacing/>
        <w:jc w:val="both"/>
        <w:rPr>
          <w:rFonts w:ascii="Titillium" w:hAnsi="Titillium" w:cs="Times New Roman"/>
          <w:sz w:val="20"/>
        </w:rPr>
      </w:pPr>
      <w:r w:rsidRPr="007E3898">
        <w:rPr>
          <w:rFonts w:ascii="Titillium" w:hAnsi="Titillium" w:cs="Times New Roman"/>
          <w:sz w:val="20"/>
        </w:rPr>
        <w:t xml:space="preserve">Schema di lettera di invito; </w:t>
      </w:r>
    </w:p>
    <w:p w:rsidR="00397AFD" w:rsidRPr="007E3898" w:rsidRDefault="00CA75AE">
      <w:pPr>
        <w:pStyle w:val="Corpotesto"/>
        <w:numPr>
          <w:ilvl w:val="0"/>
          <w:numId w:val="3"/>
        </w:numPr>
        <w:spacing w:before="120" w:line="276" w:lineRule="auto"/>
        <w:ind w:left="1134" w:hanging="357"/>
        <w:contextualSpacing/>
        <w:jc w:val="both"/>
        <w:rPr>
          <w:rFonts w:ascii="Titillium" w:hAnsi="Titillium" w:cs="Times New Roman"/>
          <w:sz w:val="20"/>
        </w:rPr>
      </w:pPr>
      <w:r w:rsidRPr="007E3898">
        <w:rPr>
          <w:rFonts w:ascii="Titillium" w:hAnsi="Titillium" w:cs="Times New Roman"/>
          <w:sz w:val="20"/>
        </w:rPr>
        <w:t xml:space="preserve">Schema di domanda di partecipazione; </w:t>
      </w:r>
    </w:p>
    <w:p w:rsidR="00397AFD" w:rsidRPr="007E3898" w:rsidRDefault="00CA75AE">
      <w:pPr>
        <w:pStyle w:val="Corpotesto"/>
        <w:numPr>
          <w:ilvl w:val="0"/>
          <w:numId w:val="3"/>
        </w:numPr>
        <w:spacing w:before="120" w:line="276" w:lineRule="auto"/>
        <w:ind w:left="1134" w:hanging="357"/>
        <w:contextualSpacing/>
        <w:jc w:val="both"/>
        <w:rPr>
          <w:rFonts w:ascii="Titillium" w:hAnsi="Titillium" w:cs="Times New Roman"/>
          <w:sz w:val="20"/>
        </w:rPr>
      </w:pPr>
      <w:r w:rsidRPr="007E3898">
        <w:rPr>
          <w:rFonts w:ascii="Titillium" w:hAnsi="Titillium" w:cs="Times New Roman"/>
          <w:sz w:val="20"/>
        </w:rPr>
        <w:t xml:space="preserve">Tabella dichiarazione requisiti professionali; </w:t>
      </w:r>
    </w:p>
    <w:p w:rsidR="00397AFD" w:rsidRPr="007E3898" w:rsidRDefault="00CA75AE">
      <w:pPr>
        <w:pStyle w:val="Corpotesto"/>
        <w:numPr>
          <w:ilvl w:val="0"/>
          <w:numId w:val="3"/>
        </w:numPr>
        <w:spacing w:before="120" w:line="276" w:lineRule="auto"/>
        <w:ind w:left="1134" w:hanging="357"/>
        <w:contextualSpacing/>
        <w:jc w:val="both"/>
        <w:rPr>
          <w:rFonts w:ascii="Titillium" w:hAnsi="Titillium" w:cs="Times New Roman"/>
          <w:sz w:val="20"/>
        </w:rPr>
      </w:pPr>
      <w:r w:rsidRPr="007E3898">
        <w:rPr>
          <w:rFonts w:ascii="Titillium" w:hAnsi="Titillium" w:cs="Times New Roman"/>
          <w:sz w:val="20"/>
        </w:rPr>
        <w:t xml:space="preserve">Schema di offerta economica; </w:t>
      </w:r>
    </w:p>
    <w:p w:rsidR="00397AFD" w:rsidRPr="007E3898" w:rsidRDefault="00CA75AE">
      <w:pPr>
        <w:pStyle w:val="Corpotesto"/>
        <w:numPr>
          <w:ilvl w:val="0"/>
          <w:numId w:val="3"/>
        </w:numPr>
        <w:spacing w:before="120" w:line="276" w:lineRule="auto"/>
        <w:ind w:left="1134" w:hanging="357"/>
        <w:contextualSpacing/>
        <w:jc w:val="both"/>
        <w:rPr>
          <w:rFonts w:ascii="Titillium" w:hAnsi="Titillium" w:cs="Times New Roman"/>
          <w:sz w:val="20"/>
        </w:rPr>
      </w:pPr>
      <w:r w:rsidRPr="007E3898">
        <w:rPr>
          <w:rFonts w:ascii="Titillium" w:hAnsi="Titillium" w:cs="Times New Roman"/>
          <w:sz w:val="20"/>
        </w:rPr>
        <w:t xml:space="preserve">Schema di contratto; </w:t>
      </w:r>
    </w:p>
    <w:p w:rsidR="00397AFD" w:rsidRPr="007E3898" w:rsidRDefault="00CA75AE">
      <w:pPr>
        <w:pStyle w:val="Corpotesto"/>
        <w:numPr>
          <w:ilvl w:val="0"/>
          <w:numId w:val="3"/>
        </w:numPr>
        <w:spacing w:before="120" w:line="276" w:lineRule="auto"/>
        <w:ind w:left="1134" w:hanging="357"/>
        <w:contextualSpacing/>
        <w:jc w:val="both"/>
        <w:rPr>
          <w:rFonts w:ascii="Titillium" w:hAnsi="Titillium" w:cs="Times New Roman"/>
          <w:sz w:val="20"/>
        </w:rPr>
      </w:pPr>
      <w:r w:rsidRPr="007E3898">
        <w:rPr>
          <w:rFonts w:ascii="Titillium" w:hAnsi="Titillium" w:cs="Times New Roman"/>
          <w:sz w:val="20"/>
        </w:rPr>
        <w:t>Capitolato prestazionale;</w:t>
      </w:r>
    </w:p>
    <w:p w:rsidR="0098608B" w:rsidRPr="005C69C6" w:rsidRDefault="0098608B" w:rsidP="00D31861">
      <w:pPr>
        <w:pStyle w:val="Paragrafoelenco"/>
        <w:numPr>
          <w:ilvl w:val="1"/>
          <w:numId w:val="1"/>
        </w:numPr>
        <w:tabs>
          <w:tab w:val="left" w:pos="834"/>
        </w:tabs>
        <w:spacing w:before="159" w:line="276" w:lineRule="auto"/>
        <w:ind w:left="567"/>
        <w:rPr>
          <w:rFonts w:ascii="Titillium" w:hAnsi="Titillium" w:cs="Times New Roman"/>
          <w:sz w:val="20"/>
          <w:szCs w:val="24"/>
        </w:rPr>
      </w:pPr>
      <w:r w:rsidRPr="005C69C6">
        <w:rPr>
          <w:rFonts w:ascii="Titillium" w:hAnsi="Titillium" w:cs="Times New Roman"/>
          <w:sz w:val="20"/>
          <w:szCs w:val="24"/>
        </w:rPr>
        <w:lastRenderedPageBreak/>
        <w:t>di dare atto che ______________________________________ [</w:t>
      </w:r>
      <w:r w:rsidRPr="005C69C6">
        <w:rPr>
          <w:rFonts w:ascii="Titillium" w:hAnsi="Titillium" w:cs="Times New Roman"/>
          <w:i/>
          <w:sz w:val="20"/>
          <w:szCs w:val="24"/>
        </w:rPr>
        <w:t>Indicare</w:t>
      </w:r>
      <w:r w:rsidRPr="005C69C6">
        <w:rPr>
          <w:rFonts w:ascii="Titillium" w:hAnsi="Titillium" w:cs="Times New Roman"/>
          <w:sz w:val="20"/>
          <w:szCs w:val="24"/>
        </w:rPr>
        <w:t xml:space="preserve">], è il Responsabile Unico del Procedimento ed il Direttore dell’esecuzione del contratto ex art.31 e 111, comma </w:t>
      </w:r>
      <w:proofErr w:type="gramStart"/>
      <w:r w:rsidRPr="005C69C6">
        <w:rPr>
          <w:rFonts w:ascii="Titillium" w:hAnsi="Titillium" w:cs="Times New Roman"/>
          <w:sz w:val="20"/>
          <w:szCs w:val="24"/>
        </w:rPr>
        <w:t>2 ,</w:t>
      </w:r>
      <w:proofErr w:type="gramEnd"/>
      <w:r w:rsidRPr="005C69C6">
        <w:rPr>
          <w:rFonts w:ascii="Titillium" w:hAnsi="Titillium" w:cs="Times New Roman"/>
          <w:sz w:val="20"/>
          <w:szCs w:val="24"/>
        </w:rPr>
        <w:t xml:space="preserve"> del Codice dei contratti pubblici;</w:t>
      </w:r>
    </w:p>
    <w:p w:rsidR="007554D5" w:rsidRDefault="007554D5" w:rsidP="007554D5">
      <w:pPr>
        <w:pStyle w:val="Paragrafoelenco"/>
        <w:numPr>
          <w:ilvl w:val="1"/>
          <w:numId w:val="1"/>
        </w:numPr>
        <w:tabs>
          <w:tab w:val="left" w:pos="834"/>
        </w:tabs>
        <w:spacing w:before="159" w:line="276" w:lineRule="auto"/>
        <w:ind w:left="567"/>
        <w:rPr>
          <w:rFonts w:ascii="Titillium" w:hAnsi="Titillium" w:cs="Times New Roman"/>
          <w:sz w:val="20"/>
          <w:szCs w:val="24"/>
        </w:rPr>
      </w:pPr>
      <w:r w:rsidRPr="005C69C6">
        <w:rPr>
          <w:rFonts w:ascii="Titillium" w:hAnsi="Titillium" w:cs="Times New Roman"/>
          <w:sz w:val="20"/>
          <w:szCs w:val="24"/>
        </w:rPr>
        <w:t>di dichiarare che, relativamente al RUP non sussistono cause di conflitto d’interesse di cui all’art. 42 del “Codice” nonché obbligo di astensione previste dall’art. 7 del decreto del Presidente della Repubblica 16 aprile 2013, n. 62, ed inoltre, di non trovarsi, con riferimento all’assetto di interessi determinato con il presente atto, in condizione di incompatibilità o di conflitto di interessi, neanche potenziale, sulla base della vigente normativa in materia di prevenzione della corruzione e di garanzia della trasparenza e di agire nel pieno rispetto del codice di comportamento dei dipendenti delle pubbliche amministrazioni, in generale e con particolare riferimento al divieto di concludere per conto dell’amministrazione, contratti di appalto, fornitura, servizio, finanziamento o assicurazione con imprese con le quali abbia stipulato contratti a titolo privato o ricevuto altre utilità nel biennio precedente;</w:t>
      </w:r>
    </w:p>
    <w:p w:rsidR="0012289A" w:rsidRDefault="0012289A" w:rsidP="00B26D7C">
      <w:pPr>
        <w:pStyle w:val="Paragrafoelenco"/>
        <w:numPr>
          <w:ilvl w:val="1"/>
          <w:numId w:val="1"/>
        </w:numPr>
        <w:tabs>
          <w:tab w:val="left" w:pos="834"/>
        </w:tabs>
        <w:spacing w:before="159" w:line="276" w:lineRule="auto"/>
        <w:ind w:left="567"/>
        <w:rPr>
          <w:rFonts w:ascii="Titillium" w:hAnsi="Titillium" w:cs="Times New Roman"/>
          <w:sz w:val="20"/>
          <w:szCs w:val="24"/>
        </w:rPr>
      </w:pPr>
      <w:r w:rsidRPr="0012289A">
        <w:rPr>
          <w:rFonts w:ascii="Titillium" w:hAnsi="Titillium" w:cs="Times New Roman"/>
          <w:sz w:val="20"/>
          <w:szCs w:val="24"/>
        </w:rPr>
        <w:t>che per la progettazione dovrà essere redatta mediante l'utilizzo del "</w:t>
      </w:r>
      <w:r w:rsidRPr="00B26D7C">
        <w:rPr>
          <w:rFonts w:ascii="Titillium" w:hAnsi="Titillium" w:cs="Times New Roman"/>
          <w:i/>
          <w:sz w:val="20"/>
          <w:szCs w:val="24"/>
        </w:rPr>
        <w:t>Prezzario unico del cratere del Centro Italia</w:t>
      </w:r>
      <w:r w:rsidRPr="0012289A">
        <w:rPr>
          <w:rFonts w:ascii="Titillium" w:hAnsi="Titillium" w:cs="Times New Roman"/>
          <w:sz w:val="20"/>
          <w:szCs w:val="24"/>
        </w:rPr>
        <w:t>", di cui</w:t>
      </w:r>
      <w:r>
        <w:rPr>
          <w:rFonts w:ascii="Titillium" w:hAnsi="Titillium" w:cs="Times New Roman"/>
          <w:sz w:val="20"/>
          <w:szCs w:val="24"/>
        </w:rPr>
        <w:t xml:space="preserve"> </w:t>
      </w:r>
      <w:r w:rsidR="00E66578">
        <w:rPr>
          <w:rFonts w:ascii="Titillium" w:hAnsi="Titillium" w:cs="Times New Roman"/>
          <w:sz w:val="20"/>
          <w:szCs w:val="24"/>
        </w:rPr>
        <w:t>al</w:t>
      </w:r>
      <w:r w:rsidR="00E66578" w:rsidRPr="00E66578">
        <w:rPr>
          <w:rFonts w:ascii="Titillium" w:hAnsi="Titillium" w:cs="Times New Roman"/>
          <w:sz w:val="20"/>
          <w:szCs w:val="24"/>
        </w:rPr>
        <w:t>l’allegato 3 dell’Ordinanza Commissariale n. 78 del 02 agosto 2019, modificato dalle Ordinanze Commissariali n. 118 del 7 settembre 2021 e n. 123 del 31 dicembre 2021</w:t>
      </w:r>
      <w:r w:rsidR="006E53B0">
        <w:rPr>
          <w:rFonts w:ascii="Titillium" w:hAnsi="Titillium" w:cs="Times New Roman"/>
          <w:sz w:val="20"/>
          <w:szCs w:val="24"/>
        </w:rPr>
        <w:t>;</w:t>
      </w:r>
    </w:p>
    <w:p w:rsidR="00142801" w:rsidRDefault="00960EE4" w:rsidP="00B26D7C">
      <w:pPr>
        <w:pStyle w:val="Paragrafoelenco"/>
        <w:numPr>
          <w:ilvl w:val="1"/>
          <w:numId w:val="1"/>
        </w:numPr>
        <w:tabs>
          <w:tab w:val="left" w:pos="834"/>
        </w:tabs>
        <w:spacing w:before="159" w:line="276" w:lineRule="auto"/>
        <w:ind w:left="567"/>
        <w:rPr>
          <w:rFonts w:ascii="Titillium" w:hAnsi="Titillium" w:cs="Times New Roman"/>
          <w:sz w:val="20"/>
          <w:szCs w:val="24"/>
        </w:rPr>
      </w:pPr>
      <w:r w:rsidRPr="00960EE4">
        <w:rPr>
          <w:rFonts w:ascii="Titillium" w:hAnsi="Titillium" w:cs="Times New Roman"/>
          <w:sz w:val="20"/>
          <w:szCs w:val="24"/>
        </w:rPr>
        <w:t>[</w:t>
      </w:r>
      <w:r w:rsidRPr="00B26D7C">
        <w:rPr>
          <w:rFonts w:ascii="Titillium" w:hAnsi="Titillium" w:cs="Times New Roman"/>
          <w:i/>
          <w:sz w:val="20"/>
          <w:szCs w:val="24"/>
        </w:rPr>
        <w:t>Facoltativo se entrata in vigore</w:t>
      </w:r>
      <w:r w:rsidRPr="00960EE4">
        <w:rPr>
          <w:rFonts w:ascii="Titillium" w:hAnsi="Titillium" w:cs="Times New Roman"/>
          <w:sz w:val="20"/>
          <w:szCs w:val="24"/>
        </w:rPr>
        <w:t xml:space="preserve">] </w:t>
      </w:r>
      <w:r>
        <w:rPr>
          <w:rFonts w:ascii="Titillium" w:hAnsi="Titillium" w:cs="Times New Roman"/>
          <w:sz w:val="20"/>
          <w:szCs w:val="24"/>
        </w:rPr>
        <w:t>c</w:t>
      </w:r>
      <w:r w:rsidRPr="00960EE4">
        <w:rPr>
          <w:rFonts w:ascii="Titillium" w:hAnsi="Titillium" w:cs="Times New Roman"/>
          <w:sz w:val="20"/>
          <w:szCs w:val="24"/>
        </w:rPr>
        <w:t xml:space="preserve">he per la progettazione dovrà essere redatta </w:t>
      </w:r>
      <w:r>
        <w:rPr>
          <w:rFonts w:ascii="Titillium" w:hAnsi="Titillium" w:cs="Times New Roman"/>
          <w:sz w:val="20"/>
          <w:szCs w:val="24"/>
        </w:rPr>
        <w:t>secondo le disposizioni contenute nel</w:t>
      </w:r>
      <w:r w:rsidRPr="00960EE4">
        <w:rPr>
          <w:rFonts w:ascii="Titillium" w:hAnsi="Titillium" w:cs="Times New Roman"/>
          <w:sz w:val="20"/>
          <w:szCs w:val="24"/>
        </w:rPr>
        <w:t xml:space="preserve">l’Ordinanza Speciale n. 126 del 28 aprile </w:t>
      </w:r>
      <w:proofErr w:type="gramStart"/>
      <w:r w:rsidRPr="00960EE4">
        <w:rPr>
          <w:rFonts w:ascii="Titillium" w:hAnsi="Titillium" w:cs="Times New Roman"/>
          <w:sz w:val="20"/>
          <w:szCs w:val="24"/>
        </w:rPr>
        <w:t>2022</w:t>
      </w:r>
      <w:r>
        <w:rPr>
          <w:rFonts w:ascii="Titillium" w:hAnsi="Titillium" w:cs="Times New Roman"/>
          <w:sz w:val="20"/>
          <w:szCs w:val="24"/>
        </w:rPr>
        <w:t>;</w:t>
      </w:r>
      <w:r w:rsidR="00142801" w:rsidRPr="00142801">
        <w:rPr>
          <w:rFonts w:ascii="Titillium" w:hAnsi="Titillium" w:cs="Times New Roman"/>
          <w:sz w:val="20"/>
          <w:szCs w:val="24"/>
        </w:rPr>
        <w:t>nei</w:t>
      </w:r>
      <w:proofErr w:type="gramEnd"/>
      <w:r w:rsidR="00142801" w:rsidRPr="00142801">
        <w:rPr>
          <w:rFonts w:ascii="Titillium" w:hAnsi="Titillium" w:cs="Times New Roman"/>
          <w:sz w:val="20"/>
          <w:szCs w:val="24"/>
        </w:rPr>
        <w:t xml:space="preserve"> documenti di gara andranno inserite le clausole di revisione dei prezzi ai sensi dell’art. 29 del D.L. n. 4/2022 e dell’art. art. 106, comma 1, lettera a), primo periodo del Codice, fermo restando quanto previsto dal secondo e dal terzo periodo del medesimo comma 1 dell’art. 106</w:t>
      </w:r>
      <w:r w:rsidR="00142801">
        <w:rPr>
          <w:rFonts w:ascii="Titillium" w:hAnsi="Titillium" w:cs="Times New Roman"/>
          <w:sz w:val="20"/>
          <w:szCs w:val="24"/>
        </w:rPr>
        <w:t>;</w:t>
      </w:r>
    </w:p>
    <w:p w:rsidR="008E3E8F" w:rsidRPr="0012289A" w:rsidRDefault="006D4A4D" w:rsidP="00B26D7C">
      <w:pPr>
        <w:pStyle w:val="Paragrafoelenco"/>
        <w:numPr>
          <w:ilvl w:val="1"/>
          <w:numId w:val="1"/>
        </w:numPr>
        <w:tabs>
          <w:tab w:val="left" w:pos="834"/>
        </w:tabs>
        <w:spacing w:before="159" w:line="276" w:lineRule="auto"/>
        <w:ind w:left="567"/>
        <w:rPr>
          <w:rFonts w:ascii="Titillium" w:hAnsi="Titillium" w:cs="Times New Roman"/>
          <w:sz w:val="20"/>
          <w:szCs w:val="24"/>
        </w:rPr>
      </w:pPr>
      <w:r>
        <w:rPr>
          <w:rFonts w:ascii="Titillium" w:hAnsi="Titillium" w:cs="Times New Roman"/>
          <w:sz w:val="20"/>
          <w:szCs w:val="24"/>
        </w:rPr>
        <w:t>di non applicare</w:t>
      </w:r>
      <w:r w:rsidR="008E3E8F" w:rsidRPr="008E3E8F">
        <w:rPr>
          <w:rFonts w:ascii="Titillium" w:hAnsi="Titillium" w:cs="Times New Roman"/>
          <w:sz w:val="20"/>
          <w:szCs w:val="24"/>
        </w:rPr>
        <w:t xml:space="preserve"> la disposizione di cui all’art 83, comma 8, del D.lgs. 50/2016 nella parte in cui prevede che “La mandataria in ogni caso deve possedere i requisiti ed eseguire le prestazioni in misura maggioritaria”</w:t>
      </w:r>
      <w:r>
        <w:rPr>
          <w:rFonts w:ascii="Titillium" w:hAnsi="Titillium" w:cs="Times New Roman"/>
          <w:sz w:val="20"/>
          <w:szCs w:val="24"/>
        </w:rPr>
        <w:t>;</w:t>
      </w:r>
    </w:p>
    <w:p w:rsidR="0098608B" w:rsidRPr="005C69C6" w:rsidRDefault="0098608B" w:rsidP="007554D5">
      <w:pPr>
        <w:pStyle w:val="Paragrafoelenco"/>
        <w:numPr>
          <w:ilvl w:val="1"/>
          <w:numId w:val="1"/>
        </w:numPr>
        <w:tabs>
          <w:tab w:val="left" w:pos="834"/>
        </w:tabs>
        <w:spacing w:before="159" w:line="276" w:lineRule="auto"/>
        <w:ind w:left="567"/>
        <w:rPr>
          <w:rFonts w:ascii="Titillium" w:hAnsi="Titillium" w:cs="Times New Roman"/>
          <w:sz w:val="20"/>
          <w:szCs w:val="24"/>
        </w:rPr>
      </w:pPr>
      <w:r w:rsidRPr="005C69C6">
        <w:rPr>
          <w:rFonts w:ascii="Titillium" w:hAnsi="Titillium" w:cs="Times New Roman"/>
          <w:sz w:val="20"/>
          <w:szCs w:val="24"/>
        </w:rPr>
        <w:t xml:space="preserve">di accertare, ai fini del controllo preventivo di regolarità amministrativa-contabile di cui all’articolo 147- bis, comma 1, del </w:t>
      </w:r>
      <w:proofErr w:type="spellStart"/>
      <w:proofErr w:type="gramStart"/>
      <w:r w:rsidRPr="005C69C6">
        <w:rPr>
          <w:rFonts w:ascii="Titillium" w:hAnsi="Titillium" w:cs="Times New Roman"/>
          <w:sz w:val="20"/>
          <w:szCs w:val="24"/>
        </w:rPr>
        <w:t>D.Lgs</w:t>
      </w:r>
      <w:proofErr w:type="gramEnd"/>
      <w:r w:rsidRPr="005C69C6">
        <w:rPr>
          <w:rFonts w:ascii="Titillium" w:hAnsi="Titillium" w:cs="Times New Roman"/>
          <w:sz w:val="20"/>
          <w:szCs w:val="24"/>
        </w:rPr>
        <w:t>.</w:t>
      </w:r>
      <w:proofErr w:type="spellEnd"/>
      <w:r w:rsidRPr="005C69C6">
        <w:rPr>
          <w:rFonts w:ascii="Titillium" w:hAnsi="Titillium" w:cs="Times New Roman"/>
          <w:sz w:val="20"/>
          <w:szCs w:val="24"/>
        </w:rPr>
        <w:t xml:space="preserve"> n. 267/2000, la regolarità tecnica del presente provvedimento in ordine alla regolarità, legittimità e correttezza dell’azione amministrativa, il cui parere favorevole è reso unitamente alla sottoscrizione del presente provvedimento da parte del responsabile del servizio;</w:t>
      </w:r>
    </w:p>
    <w:p w:rsidR="0098608B" w:rsidRDefault="0098608B" w:rsidP="007554D5">
      <w:pPr>
        <w:pStyle w:val="Paragrafoelenco"/>
        <w:numPr>
          <w:ilvl w:val="1"/>
          <w:numId w:val="1"/>
        </w:numPr>
        <w:tabs>
          <w:tab w:val="left" w:pos="834"/>
        </w:tabs>
        <w:spacing w:before="159" w:line="276" w:lineRule="auto"/>
        <w:ind w:left="567"/>
        <w:rPr>
          <w:rFonts w:ascii="Titillium" w:hAnsi="Titillium" w:cs="Times New Roman"/>
          <w:sz w:val="20"/>
          <w:szCs w:val="24"/>
        </w:rPr>
      </w:pPr>
      <w:r w:rsidRPr="005C69C6">
        <w:rPr>
          <w:rFonts w:ascii="Titillium" w:hAnsi="Titillium" w:cs="Times New Roman"/>
          <w:sz w:val="20"/>
          <w:szCs w:val="24"/>
        </w:rPr>
        <w:t xml:space="preserve">di dare atto, ai sensi e per gli effetti di quanto disposto dall’art. 147-bis, comma 1, del </w:t>
      </w:r>
      <w:proofErr w:type="spellStart"/>
      <w:proofErr w:type="gramStart"/>
      <w:r w:rsidRPr="005C69C6">
        <w:rPr>
          <w:rFonts w:ascii="Titillium" w:hAnsi="Titillium" w:cs="Times New Roman"/>
          <w:sz w:val="20"/>
          <w:szCs w:val="24"/>
        </w:rPr>
        <w:t>D.Lgs</w:t>
      </w:r>
      <w:proofErr w:type="gramEnd"/>
      <w:r w:rsidRPr="005C69C6">
        <w:rPr>
          <w:rFonts w:ascii="Titillium" w:hAnsi="Titillium" w:cs="Times New Roman"/>
          <w:sz w:val="20"/>
          <w:szCs w:val="24"/>
        </w:rPr>
        <w:t>.</w:t>
      </w:r>
      <w:proofErr w:type="spellEnd"/>
      <w:r w:rsidRPr="005C69C6">
        <w:rPr>
          <w:rFonts w:ascii="Titillium" w:hAnsi="Titillium" w:cs="Times New Roman"/>
          <w:sz w:val="20"/>
          <w:szCs w:val="24"/>
        </w:rPr>
        <w:t xml:space="preserve"> n.</w:t>
      </w:r>
      <w:r w:rsidR="00D31861" w:rsidRPr="005C69C6">
        <w:rPr>
          <w:rFonts w:ascii="Titillium" w:hAnsi="Titillium" w:cs="Times New Roman"/>
          <w:sz w:val="20"/>
          <w:szCs w:val="24"/>
        </w:rPr>
        <w:t xml:space="preserve"> </w:t>
      </w:r>
      <w:r w:rsidRPr="005C69C6">
        <w:rPr>
          <w:rFonts w:ascii="Titillium" w:hAnsi="Titillium" w:cs="Times New Roman"/>
          <w:sz w:val="20"/>
          <w:szCs w:val="24"/>
        </w:rPr>
        <w:t>267/2000, che il presente provvedimento è sottoposto al controllo contabile da parte del Responsabile</w:t>
      </w:r>
      <w:r w:rsidR="00D31861" w:rsidRPr="005C69C6">
        <w:rPr>
          <w:rFonts w:ascii="Titillium" w:hAnsi="Titillium" w:cs="Times New Roman"/>
          <w:sz w:val="20"/>
          <w:szCs w:val="24"/>
        </w:rPr>
        <w:t xml:space="preserve"> </w:t>
      </w:r>
      <w:r w:rsidRPr="005C69C6">
        <w:rPr>
          <w:rFonts w:ascii="Titillium" w:hAnsi="Titillium" w:cs="Times New Roman"/>
          <w:sz w:val="20"/>
          <w:szCs w:val="24"/>
        </w:rPr>
        <w:t>del servizio finanziario, da rendersi mediante apposizione del visto di regolarità contabile e</w:t>
      </w:r>
      <w:r w:rsidR="00D31861" w:rsidRPr="005C69C6">
        <w:rPr>
          <w:rFonts w:ascii="Titillium" w:hAnsi="Titillium" w:cs="Times New Roman"/>
          <w:sz w:val="20"/>
          <w:szCs w:val="24"/>
        </w:rPr>
        <w:t xml:space="preserve"> </w:t>
      </w:r>
      <w:r w:rsidRPr="005C69C6">
        <w:rPr>
          <w:rFonts w:ascii="Titillium" w:hAnsi="Titillium" w:cs="Times New Roman"/>
          <w:sz w:val="20"/>
          <w:szCs w:val="24"/>
        </w:rPr>
        <w:t>dell’attestazione di copertura finanziaria, allegati alla presente determinazione come parte integrante e</w:t>
      </w:r>
      <w:r w:rsidR="00D31861" w:rsidRPr="005C69C6">
        <w:rPr>
          <w:rFonts w:ascii="Titillium" w:hAnsi="Titillium" w:cs="Times New Roman"/>
          <w:sz w:val="20"/>
          <w:szCs w:val="24"/>
        </w:rPr>
        <w:t xml:space="preserve"> </w:t>
      </w:r>
      <w:r w:rsidRPr="005C69C6">
        <w:rPr>
          <w:rFonts w:ascii="Titillium" w:hAnsi="Titillium" w:cs="Times New Roman"/>
          <w:sz w:val="20"/>
          <w:szCs w:val="24"/>
        </w:rPr>
        <w:t>sostanziale;</w:t>
      </w:r>
    </w:p>
    <w:p w:rsidR="00042A0E" w:rsidRPr="005C69C6" w:rsidRDefault="00042A0E" w:rsidP="00042A0E">
      <w:pPr>
        <w:pStyle w:val="Paragrafoelenco"/>
        <w:numPr>
          <w:ilvl w:val="1"/>
          <w:numId w:val="1"/>
        </w:numPr>
        <w:tabs>
          <w:tab w:val="left" w:pos="834"/>
        </w:tabs>
        <w:spacing w:before="159" w:line="276" w:lineRule="auto"/>
        <w:ind w:left="567"/>
        <w:rPr>
          <w:rFonts w:ascii="Titillium" w:hAnsi="Titillium" w:cs="Times New Roman"/>
          <w:sz w:val="20"/>
          <w:szCs w:val="24"/>
        </w:rPr>
      </w:pPr>
      <w:r>
        <w:rPr>
          <w:rFonts w:ascii="Titillium" w:hAnsi="Titillium" w:cs="Times New Roman"/>
          <w:sz w:val="20"/>
          <w:szCs w:val="24"/>
        </w:rPr>
        <w:t xml:space="preserve">di dare atti, ai sensi e per gli effetti di quanto disposto nel </w:t>
      </w:r>
      <w:r w:rsidRPr="00042A0E">
        <w:rPr>
          <w:rFonts w:ascii="Titillium" w:hAnsi="Titillium" w:cs="Times New Roman"/>
          <w:sz w:val="20"/>
          <w:szCs w:val="24"/>
        </w:rPr>
        <w:t>Comunicato del Presidente dell'Autorità dell'11 ottobre 2017</w:t>
      </w:r>
      <w:r>
        <w:rPr>
          <w:rFonts w:ascii="Titillium" w:hAnsi="Titillium" w:cs="Times New Roman"/>
          <w:sz w:val="20"/>
          <w:szCs w:val="24"/>
        </w:rPr>
        <w:t>, per il presente affidamento non è dovuto alcun pagamento del contributo a favore della stessa Autorità;</w:t>
      </w:r>
    </w:p>
    <w:p w:rsidR="00397AFD" w:rsidRPr="005C69C6" w:rsidRDefault="00CA75AE" w:rsidP="007554D5">
      <w:pPr>
        <w:pStyle w:val="Paragrafoelenco"/>
        <w:numPr>
          <w:ilvl w:val="1"/>
          <w:numId w:val="1"/>
        </w:numPr>
        <w:tabs>
          <w:tab w:val="left" w:pos="834"/>
        </w:tabs>
        <w:spacing w:before="159" w:line="276" w:lineRule="auto"/>
        <w:ind w:left="567"/>
        <w:rPr>
          <w:rFonts w:ascii="Titillium" w:hAnsi="Titillium" w:cs="Times New Roman"/>
          <w:sz w:val="20"/>
          <w:szCs w:val="24"/>
        </w:rPr>
      </w:pPr>
      <w:r w:rsidRPr="005C69C6">
        <w:rPr>
          <w:rFonts w:ascii="Titillium" w:hAnsi="Titillium" w:cs="Times New Roman"/>
          <w:sz w:val="20"/>
          <w:szCs w:val="24"/>
        </w:rPr>
        <w:t xml:space="preserve">di dare atto che l’intervento trova copertura economica all’interno dei fondi della contabilità speciale n. </w:t>
      </w:r>
      <w:r w:rsidR="00987C69" w:rsidRPr="005C69C6">
        <w:rPr>
          <w:rFonts w:ascii="Titillium" w:hAnsi="Titillium" w:cs="Times New Roman"/>
          <w:sz w:val="20"/>
          <w:szCs w:val="24"/>
        </w:rPr>
        <w:t>_________ [</w:t>
      </w:r>
      <w:r w:rsidR="00987C69" w:rsidRPr="005C69C6">
        <w:rPr>
          <w:rFonts w:ascii="Titillium" w:hAnsi="Titillium" w:cs="Times New Roman"/>
          <w:i/>
          <w:sz w:val="20"/>
          <w:szCs w:val="24"/>
        </w:rPr>
        <w:t>Indicare</w:t>
      </w:r>
      <w:r w:rsidR="00987C69" w:rsidRPr="005C69C6">
        <w:rPr>
          <w:rFonts w:ascii="Titillium" w:hAnsi="Titillium" w:cs="Times New Roman"/>
          <w:sz w:val="20"/>
          <w:szCs w:val="24"/>
        </w:rPr>
        <w:t>]</w:t>
      </w:r>
      <w:r w:rsidRPr="005C69C6">
        <w:rPr>
          <w:rFonts w:ascii="Titillium" w:hAnsi="Titillium" w:cs="Times New Roman"/>
          <w:sz w:val="20"/>
          <w:szCs w:val="24"/>
        </w:rPr>
        <w:t xml:space="preserve"> aperta presso la Banca d’Italia, che presenta la necessaria disponibilità;</w:t>
      </w:r>
    </w:p>
    <w:p w:rsidR="000D11C7" w:rsidRPr="00DD20E3" w:rsidRDefault="000D11C7" w:rsidP="000D11C7">
      <w:pPr>
        <w:pStyle w:val="Paragrafoelenco"/>
        <w:numPr>
          <w:ilvl w:val="1"/>
          <w:numId w:val="1"/>
        </w:numPr>
        <w:tabs>
          <w:tab w:val="left" w:pos="834"/>
        </w:tabs>
        <w:spacing w:before="159" w:line="276" w:lineRule="auto"/>
        <w:ind w:left="567"/>
        <w:rPr>
          <w:rFonts w:ascii="Titillium" w:hAnsi="Titillium" w:cs="Times New Roman"/>
          <w:sz w:val="20"/>
          <w:szCs w:val="24"/>
        </w:rPr>
      </w:pPr>
      <w:r w:rsidRPr="00DD20E3">
        <w:rPr>
          <w:rFonts w:ascii="Titillium" w:hAnsi="Titillium" w:cs="Times New Roman"/>
          <w:sz w:val="20"/>
          <w:szCs w:val="24"/>
        </w:rPr>
        <w:t>di dichiarare che il presente provvedimento è soggetto agli obblighi di pubblicazione previsti dal D.lgs. 33/2013, art. 37 comma 1 e art. 23 comma 1 lettera b;</w:t>
      </w:r>
    </w:p>
    <w:p w:rsidR="000D11C7" w:rsidRPr="00DD20E3" w:rsidRDefault="000D11C7" w:rsidP="000D11C7">
      <w:pPr>
        <w:pStyle w:val="Paragrafoelenco"/>
        <w:numPr>
          <w:ilvl w:val="1"/>
          <w:numId w:val="1"/>
        </w:numPr>
        <w:tabs>
          <w:tab w:val="left" w:pos="834"/>
        </w:tabs>
        <w:spacing w:before="159" w:line="276" w:lineRule="auto"/>
        <w:ind w:left="567"/>
        <w:rPr>
          <w:rFonts w:ascii="Titillium" w:hAnsi="Titillium" w:cs="Times New Roman"/>
          <w:sz w:val="20"/>
          <w:szCs w:val="24"/>
        </w:rPr>
      </w:pPr>
      <w:r w:rsidRPr="00DD20E3">
        <w:rPr>
          <w:rFonts w:ascii="Titillium" w:hAnsi="Titillium" w:cs="Times New Roman"/>
          <w:sz w:val="20"/>
          <w:szCs w:val="24"/>
        </w:rPr>
        <w:t>di dichiarare che l'atto è immediatamente efficace.</w:t>
      </w:r>
    </w:p>
    <w:p w:rsidR="00397AFD" w:rsidRPr="00DD20E3" w:rsidRDefault="00CA75AE">
      <w:pPr>
        <w:pStyle w:val="Paragrafoelenco"/>
        <w:tabs>
          <w:tab w:val="left" w:pos="834"/>
        </w:tabs>
        <w:spacing w:before="115" w:line="276" w:lineRule="auto"/>
        <w:ind w:left="0" w:firstLine="0"/>
        <w:rPr>
          <w:rFonts w:ascii="Titillium" w:hAnsi="Titillium"/>
          <w:sz w:val="20"/>
          <w:szCs w:val="24"/>
        </w:rPr>
      </w:pPr>
      <w:r w:rsidRPr="00DD20E3">
        <w:rPr>
          <w:rFonts w:ascii="Titillium" w:hAnsi="Titillium" w:cs="Times New Roman"/>
          <w:sz w:val="20"/>
          <w:szCs w:val="24"/>
        </w:rPr>
        <w:t xml:space="preserve">Avverso il presente atto è ammesso ricorso giurisdizionale innanzi al TAR entro il termine di giorni </w:t>
      </w:r>
      <w:r w:rsidR="0040382F" w:rsidRPr="00DD20E3">
        <w:rPr>
          <w:rFonts w:ascii="Titillium" w:hAnsi="Titillium" w:cs="Times New Roman"/>
          <w:sz w:val="20"/>
          <w:szCs w:val="24"/>
        </w:rPr>
        <w:t>30</w:t>
      </w:r>
      <w:r w:rsidRPr="00DD20E3">
        <w:rPr>
          <w:rFonts w:ascii="Titillium" w:hAnsi="Titillium" w:cs="Times New Roman"/>
          <w:sz w:val="20"/>
          <w:szCs w:val="24"/>
        </w:rPr>
        <w:t xml:space="preserve"> dalla pubblicazione.</w:t>
      </w:r>
    </w:p>
    <w:p w:rsidR="00397AFD" w:rsidRPr="00DD20E3" w:rsidRDefault="00397AFD">
      <w:pPr>
        <w:pStyle w:val="Corpotesto"/>
        <w:spacing w:before="4" w:line="276" w:lineRule="auto"/>
        <w:ind w:left="0"/>
        <w:jc w:val="both"/>
        <w:rPr>
          <w:rFonts w:ascii="Titillium" w:hAnsi="Titillium" w:cs="Times New Roman"/>
          <w:sz w:val="20"/>
        </w:rPr>
      </w:pPr>
    </w:p>
    <w:p w:rsidR="00397AFD" w:rsidRPr="00DD20E3" w:rsidRDefault="008669FC" w:rsidP="008669FC">
      <w:pPr>
        <w:pStyle w:val="Corpotesto"/>
        <w:spacing w:line="276" w:lineRule="auto"/>
        <w:ind w:left="3600" w:firstLine="720"/>
        <w:jc w:val="right"/>
        <w:rPr>
          <w:rFonts w:ascii="Titillium" w:hAnsi="Titillium" w:cs="Times New Roman"/>
          <w:sz w:val="20"/>
        </w:rPr>
      </w:pPr>
      <w:r w:rsidRPr="00DD20E3">
        <w:rPr>
          <w:rFonts w:ascii="Titillium" w:hAnsi="Titillium" w:cs="Times New Roman"/>
          <w:sz w:val="20"/>
        </w:rPr>
        <w:t>Il Responsabile dell’Organo della Stazione Appaltante</w:t>
      </w:r>
    </w:p>
    <w:p w:rsidR="00397AFD" w:rsidRPr="00DD20E3" w:rsidRDefault="008669FC" w:rsidP="008669FC">
      <w:pPr>
        <w:pStyle w:val="Corpotesto"/>
        <w:spacing w:before="119" w:line="276" w:lineRule="auto"/>
        <w:ind w:left="5760"/>
        <w:jc w:val="both"/>
        <w:rPr>
          <w:rFonts w:ascii="Titillium" w:hAnsi="Titillium"/>
          <w:sz w:val="20"/>
        </w:rPr>
      </w:pPr>
      <w:r w:rsidRPr="00DD20E3">
        <w:rPr>
          <w:rFonts w:ascii="Titillium" w:hAnsi="Titillium" w:cs="Times New Roman"/>
          <w:sz w:val="20"/>
        </w:rPr>
        <w:lastRenderedPageBreak/>
        <w:t>_____</w:t>
      </w:r>
      <w:r w:rsidR="00A9567C">
        <w:rPr>
          <w:rFonts w:ascii="Titillium" w:hAnsi="Titillium" w:cs="Times New Roman"/>
          <w:sz w:val="20"/>
        </w:rPr>
        <w:t>_____________</w:t>
      </w:r>
      <w:r w:rsidRPr="00DD20E3">
        <w:rPr>
          <w:rFonts w:ascii="Titillium" w:hAnsi="Titillium" w:cs="Times New Roman"/>
          <w:sz w:val="20"/>
        </w:rPr>
        <w:t>______________</w:t>
      </w:r>
    </w:p>
    <w:sectPr w:rsidR="00397AFD" w:rsidRPr="00DD20E3">
      <w:headerReference w:type="even" r:id="rId8"/>
      <w:headerReference w:type="default" r:id="rId9"/>
      <w:footerReference w:type="even" r:id="rId10"/>
      <w:footerReference w:type="default" r:id="rId11"/>
      <w:headerReference w:type="first" r:id="rId12"/>
      <w:footerReference w:type="first" r:id="rId13"/>
      <w:pgSz w:w="11906" w:h="16838"/>
      <w:pgMar w:top="993" w:right="1020" w:bottom="568" w:left="1020" w:header="0" w:footer="34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EA" w:rsidRDefault="00A275EA">
      <w:r>
        <w:separator/>
      </w:r>
    </w:p>
  </w:endnote>
  <w:endnote w:type="continuationSeparator" w:id="0">
    <w:p w:rsidR="00A275EA" w:rsidRDefault="00A2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BE" w:rsidRDefault="00A66E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B7" w:rsidRPr="00551964" w:rsidRDefault="00E35FB7" w:rsidP="00E35FB7">
    <w:pPr>
      <w:pStyle w:val="Pidipagina"/>
      <w:jc w:val="right"/>
      <w:rPr>
        <w:rFonts w:ascii="Titillium" w:hAnsi="Titillium"/>
      </w:rPr>
    </w:pPr>
    <w:r w:rsidRPr="00551964">
      <w:rPr>
        <w:rFonts w:ascii="Titillium" w:hAnsi="Titillium"/>
      </w:rPr>
      <w:t xml:space="preserve">Pag. </w:t>
    </w:r>
    <w:r w:rsidRPr="00551964">
      <w:rPr>
        <w:rFonts w:ascii="Titillium" w:hAnsi="Titillium"/>
        <w:b/>
        <w:bCs/>
      </w:rPr>
      <w:fldChar w:fldCharType="begin"/>
    </w:r>
    <w:r w:rsidRPr="00551964">
      <w:rPr>
        <w:rFonts w:ascii="Titillium" w:hAnsi="Titillium"/>
        <w:b/>
        <w:bCs/>
      </w:rPr>
      <w:instrText xml:space="preserve"> PAGE </w:instrText>
    </w:r>
    <w:r w:rsidRPr="00551964">
      <w:rPr>
        <w:rFonts w:ascii="Titillium" w:hAnsi="Titillium"/>
        <w:b/>
        <w:bCs/>
      </w:rPr>
      <w:fldChar w:fldCharType="separate"/>
    </w:r>
    <w:r w:rsidR="00A66EBE">
      <w:rPr>
        <w:rFonts w:ascii="Titillium" w:hAnsi="Titillium"/>
        <w:b/>
        <w:bCs/>
        <w:noProof/>
      </w:rPr>
      <w:t>1</w:t>
    </w:r>
    <w:r w:rsidRPr="00551964">
      <w:rPr>
        <w:rFonts w:ascii="Titillium" w:hAnsi="Titillium"/>
        <w:b/>
        <w:bCs/>
      </w:rPr>
      <w:fldChar w:fldCharType="end"/>
    </w:r>
    <w:r w:rsidRPr="00551964">
      <w:rPr>
        <w:rFonts w:ascii="Titillium" w:hAnsi="Titillium"/>
      </w:rPr>
      <w:t xml:space="preserve"> a </w:t>
    </w:r>
    <w:r w:rsidRPr="00551964">
      <w:rPr>
        <w:rFonts w:ascii="Titillium" w:hAnsi="Titillium"/>
        <w:b/>
        <w:bCs/>
      </w:rPr>
      <w:fldChar w:fldCharType="begin"/>
    </w:r>
    <w:r w:rsidRPr="00551964">
      <w:rPr>
        <w:rFonts w:ascii="Titillium" w:hAnsi="Titillium"/>
        <w:b/>
        <w:bCs/>
      </w:rPr>
      <w:instrText xml:space="preserve"> NUMPAGES \* ARABIC </w:instrText>
    </w:r>
    <w:r w:rsidRPr="00551964">
      <w:rPr>
        <w:rFonts w:ascii="Titillium" w:hAnsi="Titillium"/>
        <w:b/>
        <w:bCs/>
      </w:rPr>
      <w:fldChar w:fldCharType="separate"/>
    </w:r>
    <w:r w:rsidR="00A66EBE">
      <w:rPr>
        <w:rFonts w:ascii="Titillium" w:hAnsi="Titillium"/>
        <w:b/>
        <w:bCs/>
        <w:noProof/>
      </w:rPr>
      <w:t>9</w:t>
    </w:r>
    <w:r w:rsidRPr="00551964">
      <w:rPr>
        <w:rFonts w:ascii="Titillium" w:hAnsi="Titillium"/>
        <w:b/>
        <w:bCs/>
      </w:rPr>
      <w:fldChar w:fldCharType="end"/>
    </w:r>
  </w:p>
  <w:p w:rsidR="00397AFD" w:rsidRDefault="00397AFD">
    <w:pPr>
      <w:pStyle w:val="Corpotesto"/>
      <w:spacing w:line="12"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BE" w:rsidRDefault="00A66E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EA" w:rsidRDefault="00A275EA">
      <w:r>
        <w:separator/>
      </w:r>
    </w:p>
  </w:footnote>
  <w:footnote w:type="continuationSeparator" w:id="0">
    <w:p w:rsidR="00A275EA" w:rsidRDefault="00A2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BE" w:rsidRDefault="00A66E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25" w:rsidRDefault="009E3825">
    <w:pPr>
      <w:pStyle w:val="Intestazione"/>
    </w:pPr>
  </w:p>
  <w:p w:rsidR="009E3825" w:rsidRDefault="009E3825">
    <w:pPr>
      <w:pStyle w:val="Intestazione"/>
    </w:pPr>
  </w:p>
  <w:p w:rsidR="009E3825" w:rsidRDefault="009E3825">
    <w:pPr>
      <w:pStyle w:val="Intestazione"/>
    </w:pPr>
  </w:p>
  <w:p w:rsidR="009E3825" w:rsidRDefault="009E3825" w:rsidP="00EB4F89">
    <w:pPr>
      <w:pStyle w:val="Intestazione"/>
    </w:pPr>
    <w:r>
      <w:rPr>
        <w:noProof/>
        <w:lang w:bidi="ar-SA"/>
      </w:rPr>
      <w:drawing>
        <wp:inline distT="0" distB="0" distL="0" distR="0" wp14:anchorId="77FAB7DC" wp14:editId="686C7A04">
          <wp:extent cx="2495550" cy="44667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95550" cy="446674"/>
                  </a:xfrm>
                  <a:prstGeom prst="rect">
                    <a:avLst/>
                  </a:prstGeom>
                </pic:spPr>
              </pic:pic>
            </a:graphicData>
          </a:graphic>
        </wp:inline>
      </w:drawing>
    </w:r>
    <w:r w:rsidR="00A66EBE">
      <w:t xml:space="preserve">                   </w:t>
    </w:r>
    <w:bookmarkStart w:id="0" w:name="_GoBack"/>
    <w:bookmarkEnd w:id="0"/>
    <w:r w:rsidR="00A66EBE">
      <w:rPr>
        <w:noProof/>
        <w:lang w:bidi="ar-SA"/>
      </w:rPr>
      <w:drawing>
        <wp:inline distT="0" distB="0" distL="0" distR="0" wp14:anchorId="027FE801" wp14:editId="5172E16C">
          <wp:extent cx="2879725" cy="341630"/>
          <wp:effectExtent l="0" t="0" r="0" b="1270"/>
          <wp:docPr id="6" name="Immagine 6"/>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2">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inline>
      </w:drawing>
    </w:r>
  </w:p>
  <w:p w:rsidR="009E3825" w:rsidRDefault="009E3825" w:rsidP="009E3825">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BE" w:rsidRDefault="00A66E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5346"/>
    <w:multiLevelType w:val="multilevel"/>
    <w:tmpl w:val="B49C5D5A"/>
    <w:lvl w:ilvl="0">
      <w:start w:val="1"/>
      <w:numFmt w:val="bullet"/>
      <w:lvlText w:val="-"/>
      <w:lvlJc w:val="left"/>
      <w:pPr>
        <w:ind w:left="833" w:hanging="360"/>
      </w:pPr>
      <w:rPr>
        <w:rFonts w:ascii="Garamond" w:hAnsi="Garamond" w:cs="Arial Narrow" w:hint="default"/>
        <w:spacing w:val="-3"/>
        <w:w w:val="100"/>
        <w:sz w:val="24"/>
        <w:szCs w:val="24"/>
        <w:lang w:val="it-IT" w:eastAsia="it-IT" w:bidi="it-IT"/>
      </w:rPr>
    </w:lvl>
    <w:lvl w:ilvl="1">
      <w:start w:val="1"/>
      <w:numFmt w:val="bullet"/>
      <w:lvlText w:val=""/>
      <w:lvlJc w:val="left"/>
      <w:pPr>
        <w:ind w:left="1742" w:hanging="360"/>
      </w:pPr>
      <w:rPr>
        <w:rFonts w:ascii="Symbol" w:hAnsi="Symbol" w:cs="Symbol" w:hint="default"/>
        <w:lang w:val="it-IT" w:eastAsia="it-IT" w:bidi="it-IT"/>
      </w:rPr>
    </w:lvl>
    <w:lvl w:ilvl="2">
      <w:start w:val="1"/>
      <w:numFmt w:val="bullet"/>
      <w:lvlText w:val=""/>
      <w:lvlJc w:val="left"/>
      <w:pPr>
        <w:ind w:left="2645" w:hanging="360"/>
      </w:pPr>
      <w:rPr>
        <w:rFonts w:ascii="Symbol" w:hAnsi="Symbol" w:cs="Symbol" w:hint="default"/>
        <w:lang w:val="it-IT" w:eastAsia="it-IT" w:bidi="it-IT"/>
      </w:rPr>
    </w:lvl>
    <w:lvl w:ilvl="3">
      <w:start w:val="1"/>
      <w:numFmt w:val="bullet"/>
      <w:lvlText w:val=""/>
      <w:lvlJc w:val="left"/>
      <w:pPr>
        <w:ind w:left="3547" w:hanging="360"/>
      </w:pPr>
      <w:rPr>
        <w:rFonts w:ascii="Symbol" w:hAnsi="Symbol" w:cs="Symbol" w:hint="default"/>
        <w:lang w:val="it-IT" w:eastAsia="it-IT" w:bidi="it-IT"/>
      </w:rPr>
    </w:lvl>
    <w:lvl w:ilvl="4">
      <w:start w:val="1"/>
      <w:numFmt w:val="bullet"/>
      <w:lvlText w:val=""/>
      <w:lvlJc w:val="left"/>
      <w:pPr>
        <w:ind w:left="4450" w:hanging="360"/>
      </w:pPr>
      <w:rPr>
        <w:rFonts w:ascii="Symbol" w:hAnsi="Symbol" w:cs="Symbol" w:hint="default"/>
        <w:lang w:val="it-IT" w:eastAsia="it-IT" w:bidi="it-IT"/>
      </w:rPr>
    </w:lvl>
    <w:lvl w:ilvl="5">
      <w:start w:val="1"/>
      <w:numFmt w:val="bullet"/>
      <w:lvlText w:val=""/>
      <w:lvlJc w:val="left"/>
      <w:pPr>
        <w:ind w:left="5353" w:hanging="360"/>
      </w:pPr>
      <w:rPr>
        <w:rFonts w:ascii="Symbol" w:hAnsi="Symbol" w:cs="Symbol" w:hint="default"/>
        <w:lang w:val="it-IT" w:eastAsia="it-IT" w:bidi="it-IT"/>
      </w:rPr>
    </w:lvl>
    <w:lvl w:ilvl="6">
      <w:start w:val="1"/>
      <w:numFmt w:val="bullet"/>
      <w:lvlText w:val=""/>
      <w:lvlJc w:val="left"/>
      <w:pPr>
        <w:ind w:left="6255" w:hanging="360"/>
      </w:pPr>
      <w:rPr>
        <w:rFonts w:ascii="Symbol" w:hAnsi="Symbol" w:cs="Symbol" w:hint="default"/>
        <w:lang w:val="it-IT" w:eastAsia="it-IT" w:bidi="it-IT"/>
      </w:rPr>
    </w:lvl>
    <w:lvl w:ilvl="7">
      <w:start w:val="1"/>
      <w:numFmt w:val="bullet"/>
      <w:lvlText w:val=""/>
      <w:lvlJc w:val="left"/>
      <w:pPr>
        <w:ind w:left="7158" w:hanging="360"/>
      </w:pPr>
      <w:rPr>
        <w:rFonts w:ascii="Symbol" w:hAnsi="Symbol" w:cs="Symbol" w:hint="default"/>
        <w:lang w:val="it-IT" w:eastAsia="it-IT" w:bidi="it-IT"/>
      </w:rPr>
    </w:lvl>
    <w:lvl w:ilvl="8">
      <w:start w:val="1"/>
      <w:numFmt w:val="bullet"/>
      <w:lvlText w:val=""/>
      <w:lvlJc w:val="left"/>
      <w:pPr>
        <w:ind w:left="8061" w:hanging="360"/>
      </w:pPr>
      <w:rPr>
        <w:rFonts w:ascii="Symbol" w:hAnsi="Symbol" w:cs="Symbol" w:hint="default"/>
        <w:lang w:val="it-IT" w:eastAsia="it-IT" w:bidi="it-IT"/>
      </w:rPr>
    </w:lvl>
  </w:abstractNum>
  <w:abstractNum w:abstractNumId="1" w15:restartNumberingAfterBreak="0">
    <w:nsid w:val="2EE37C18"/>
    <w:multiLevelType w:val="multilevel"/>
    <w:tmpl w:val="FD7ACD22"/>
    <w:lvl w:ilvl="0">
      <w:start w:val="4"/>
      <w:numFmt w:val="upperLetter"/>
      <w:lvlText w:val="%1"/>
      <w:lvlJc w:val="left"/>
      <w:pPr>
        <w:ind w:left="112" w:hanging="495"/>
      </w:pPr>
      <w:rPr>
        <w:lang w:val="it-IT" w:eastAsia="it-IT" w:bidi="it-IT"/>
      </w:rPr>
    </w:lvl>
    <w:lvl w:ilvl="1">
      <w:start w:val="1"/>
      <w:numFmt w:val="decimal"/>
      <w:lvlText w:val="%2."/>
      <w:lvlJc w:val="left"/>
      <w:pPr>
        <w:ind w:left="833" w:hanging="360"/>
      </w:pPr>
      <w:rPr>
        <w:rFonts w:eastAsia="Garamond" w:cs="Garamond"/>
        <w:spacing w:val="-11"/>
        <w:w w:val="100"/>
        <w:sz w:val="24"/>
        <w:szCs w:val="24"/>
        <w:lang w:val="it-IT" w:eastAsia="it-IT" w:bidi="it-IT"/>
      </w:rPr>
    </w:lvl>
    <w:lvl w:ilvl="2">
      <w:start w:val="1"/>
      <w:numFmt w:val="bullet"/>
      <w:lvlText w:val=""/>
      <w:lvlJc w:val="left"/>
      <w:pPr>
        <w:ind w:left="1842" w:hanging="360"/>
      </w:pPr>
      <w:rPr>
        <w:rFonts w:ascii="Symbol" w:hAnsi="Symbol" w:cs="Symbol" w:hint="default"/>
        <w:lang w:val="it-IT" w:eastAsia="it-IT" w:bidi="it-IT"/>
      </w:rPr>
    </w:lvl>
    <w:lvl w:ilvl="3">
      <w:start w:val="1"/>
      <w:numFmt w:val="bullet"/>
      <w:lvlText w:val=""/>
      <w:lvlJc w:val="left"/>
      <w:pPr>
        <w:ind w:left="2845" w:hanging="360"/>
      </w:pPr>
      <w:rPr>
        <w:rFonts w:ascii="Symbol" w:hAnsi="Symbol" w:cs="Symbol" w:hint="default"/>
        <w:lang w:val="it-IT" w:eastAsia="it-IT" w:bidi="it-IT"/>
      </w:rPr>
    </w:lvl>
    <w:lvl w:ilvl="4">
      <w:start w:val="1"/>
      <w:numFmt w:val="bullet"/>
      <w:lvlText w:val=""/>
      <w:lvlJc w:val="left"/>
      <w:pPr>
        <w:ind w:left="3848" w:hanging="360"/>
      </w:pPr>
      <w:rPr>
        <w:rFonts w:ascii="Symbol" w:hAnsi="Symbol" w:cs="Symbol" w:hint="default"/>
        <w:lang w:val="it-IT" w:eastAsia="it-IT" w:bidi="it-IT"/>
      </w:rPr>
    </w:lvl>
    <w:lvl w:ilvl="5">
      <w:start w:val="1"/>
      <w:numFmt w:val="bullet"/>
      <w:lvlText w:val=""/>
      <w:lvlJc w:val="left"/>
      <w:pPr>
        <w:ind w:left="4851" w:hanging="360"/>
      </w:pPr>
      <w:rPr>
        <w:rFonts w:ascii="Symbol" w:hAnsi="Symbol" w:cs="Symbol" w:hint="default"/>
        <w:lang w:val="it-IT" w:eastAsia="it-IT" w:bidi="it-IT"/>
      </w:rPr>
    </w:lvl>
    <w:lvl w:ilvl="6">
      <w:start w:val="1"/>
      <w:numFmt w:val="bullet"/>
      <w:lvlText w:val=""/>
      <w:lvlJc w:val="left"/>
      <w:pPr>
        <w:ind w:left="5854" w:hanging="360"/>
      </w:pPr>
      <w:rPr>
        <w:rFonts w:ascii="Symbol" w:hAnsi="Symbol" w:cs="Symbol" w:hint="default"/>
        <w:lang w:val="it-IT" w:eastAsia="it-IT" w:bidi="it-IT"/>
      </w:rPr>
    </w:lvl>
    <w:lvl w:ilvl="7">
      <w:start w:val="1"/>
      <w:numFmt w:val="bullet"/>
      <w:lvlText w:val=""/>
      <w:lvlJc w:val="left"/>
      <w:pPr>
        <w:ind w:left="6857" w:hanging="360"/>
      </w:pPr>
      <w:rPr>
        <w:rFonts w:ascii="Symbol" w:hAnsi="Symbol" w:cs="Symbol" w:hint="default"/>
        <w:lang w:val="it-IT" w:eastAsia="it-IT" w:bidi="it-IT"/>
      </w:rPr>
    </w:lvl>
    <w:lvl w:ilvl="8">
      <w:start w:val="1"/>
      <w:numFmt w:val="bullet"/>
      <w:lvlText w:val=""/>
      <w:lvlJc w:val="left"/>
      <w:pPr>
        <w:ind w:left="7860" w:hanging="360"/>
      </w:pPr>
      <w:rPr>
        <w:rFonts w:ascii="Symbol" w:hAnsi="Symbol" w:cs="Symbol" w:hint="default"/>
        <w:lang w:val="it-IT" w:eastAsia="it-IT" w:bidi="it-IT"/>
      </w:rPr>
    </w:lvl>
  </w:abstractNum>
  <w:abstractNum w:abstractNumId="2" w15:restartNumberingAfterBreak="0">
    <w:nsid w:val="2FE818A1"/>
    <w:multiLevelType w:val="multilevel"/>
    <w:tmpl w:val="F4585D7A"/>
    <w:lvl w:ilvl="0">
      <w:start w:val="4"/>
      <w:numFmt w:val="upperLetter"/>
      <w:lvlText w:val="%1"/>
      <w:lvlJc w:val="left"/>
      <w:pPr>
        <w:ind w:left="112" w:hanging="495"/>
      </w:pPr>
      <w:rPr>
        <w:lang w:val="it-IT" w:eastAsia="it-IT" w:bidi="it-IT"/>
      </w:rPr>
    </w:lvl>
    <w:lvl w:ilvl="1">
      <w:start w:val="1"/>
      <w:numFmt w:val="decimal"/>
      <w:lvlText w:val="%2."/>
      <w:lvlJc w:val="left"/>
      <w:pPr>
        <w:ind w:left="833" w:hanging="360"/>
      </w:pPr>
      <w:rPr>
        <w:rFonts w:eastAsia="Garamond" w:cs="Garamond"/>
        <w:spacing w:val="-11"/>
        <w:w w:val="100"/>
        <w:sz w:val="20"/>
        <w:szCs w:val="24"/>
        <w:lang w:val="it-IT" w:eastAsia="it-IT" w:bidi="it-IT"/>
      </w:rPr>
    </w:lvl>
    <w:lvl w:ilvl="2">
      <w:start w:val="1"/>
      <w:numFmt w:val="bullet"/>
      <w:lvlText w:val=""/>
      <w:lvlJc w:val="left"/>
      <w:pPr>
        <w:ind w:left="1842" w:hanging="360"/>
      </w:pPr>
      <w:rPr>
        <w:rFonts w:ascii="Symbol" w:hAnsi="Symbol" w:cs="Symbol" w:hint="default"/>
        <w:lang w:val="it-IT" w:eastAsia="it-IT" w:bidi="it-IT"/>
      </w:rPr>
    </w:lvl>
    <w:lvl w:ilvl="3">
      <w:start w:val="1"/>
      <w:numFmt w:val="bullet"/>
      <w:lvlText w:val=""/>
      <w:lvlJc w:val="left"/>
      <w:pPr>
        <w:ind w:left="2845" w:hanging="360"/>
      </w:pPr>
      <w:rPr>
        <w:rFonts w:ascii="Symbol" w:hAnsi="Symbol" w:cs="Symbol" w:hint="default"/>
        <w:lang w:val="it-IT" w:eastAsia="it-IT" w:bidi="it-IT"/>
      </w:rPr>
    </w:lvl>
    <w:lvl w:ilvl="4">
      <w:start w:val="1"/>
      <w:numFmt w:val="bullet"/>
      <w:lvlText w:val=""/>
      <w:lvlJc w:val="left"/>
      <w:pPr>
        <w:ind w:left="3848" w:hanging="360"/>
      </w:pPr>
      <w:rPr>
        <w:rFonts w:ascii="Symbol" w:hAnsi="Symbol" w:cs="Symbol" w:hint="default"/>
        <w:lang w:val="it-IT" w:eastAsia="it-IT" w:bidi="it-IT"/>
      </w:rPr>
    </w:lvl>
    <w:lvl w:ilvl="5">
      <w:start w:val="1"/>
      <w:numFmt w:val="bullet"/>
      <w:lvlText w:val=""/>
      <w:lvlJc w:val="left"/>
      <w:pPr>
        <w:ind w:left="4851" w:hanging="360"/>
      </w:pPr>
      <w:rPr>
        <w:rFonts w:ascii="Symbol" w:hAnsi="Symbol" w:cs="Symbol" w:hint="default"/>
        <w:lang w:val="it-IT" w:eastAsia="it-IT" w:bidi="it-IT"/>
      </w:rPr>
    </w:lvl>
    <w:lvl w:ilvl="6">
      <w:start w:val="1"/>
      <w:numFmt w:val="bullet"/>
      <w:lvlText w:val=""/>
      <w:lvlJc w:val="left"/>
      <w:pPr>
        <w:ind w:left="5854" w:hanging="360"/>
      </w:pPr>
      <w:rPr>
        <w:rFonts w:ascii="Symbol" w:hAnsi="Symbol" w:cs="Symbol" w:hint="default"/>
        <w:lang w:val="it-IT" w:eastAsia="it-IT" w:bidi="it-IT"/>
      </w:rPr>
    </w:lvl>
    <w:lvl w:ilvl="7">
      <w:start w:val="1"/>
      <w:numFmt w:val="bullet"/>
      <w:lvlText w:val=""/>
      <w:lvlJc w:val="left"/>
      <w:pPr>
        <w:ind w:left="6857" w:hanging="360"/>
      </w:pPr>
      <w:rPr>
        <w:rFonts w:ascii="Symbol" w:hAnsi="Symbol" w:cs="Symbol" w:hint="default"/>
        <w:lang w:val="it-IT" w:eastAsia="it-IT" w:bidi="it-IT"/>
      </w:rPr>
    </w:lvl>
    <w:lvl w:ilvl="8">
      <w:start w:val="1"/>
      <w:numFmt w:val="bullet"/>
      <w:lvlText w:val=""/>
      <w:lvlJc w:val="left"/>
      <w:pPr>
        <w:ind w:left="7860" w:hanging="360"/>
      </w:pPr>
      <w:rPr>
        <w:rFonts w:ascii="Symbol" w:hAnsi="Symbol" w:cs="Symbol" w:hint="default"/>
        <w:lang w:val="it-IT" w:eastAsia="it-IT" w:bidi="it-IT"/>
      </w:rPr>
    </w:lvl>
  </w:abstractNum>
  <w:abstractNum w:abstractNumId="3" w15:restartNumberingAfterBreak="0">
    <w:nsid w:val="3208081E"/>
    <w:multiLevelType w:val="hybridMultilevel"/>
    <w:tmpl w:val="39AE21A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67CA7391"/>
    <w:multiLevelType w:val="multilevel"/>
    <w:tmpl w:val="9CFE2B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EB5416"/>
    <w:multiLevelType w:val="multilevel"/>
    <w:tmpl w:val="1F7ADC9C"/>
    <w:lvl w:ilvl="0">
      <w:start w:val="14"/>
      <w:numFmt w:val="bullet"/>
      <w:lvlText w:val="-"/>
      <w:lvlJc w:val="left"/>
      <w:pPr>
        <w:ind w:left="720" w:hanging="360"/>
      </w:pPr>
      <w:rPr>
        <w:rFonts w:ascii="Garamond" w:hAnsi="Garamond"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D484138"/>
    <w:multiLevelType w:val="multilevel"/>
    <w:tmpl w:val="9A9283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FD"/>
    <w:rsid w:val="00005021"/>
    <w:rsid w:val="00011FB5"/>
    <w:rsid w:val="00042A0E"/>
    <w:rsid w:val="00043A9D"/>
    <w:rsid w:val="0004499E"/>
    <w:rsid w:val="0009522A"/>
    <w:rsid w:val="000A08C2"/>
    <w:rsid w:val="000C485D"/>
    <w:rsid w:val="000C5F5E"/>
    <w:rsid w:val="000D11C7"/>
    <w:rsid w:val="001072E1"/>
    <w:rsid w:val="0012289A"/>
    <w:rsid w:val="00142801"/>
    <w:rsid w:val="00156D88"/>
    <w:rsid w:val="00183427"/>
    <w:rsid w:val="001D0521"/>
    <w:rsid w:val="00212E37"/>
    <w:rsid w:val="00217C74"/>
    <w:rsid w:val="00220B1A"/>
    <w:rsid w:val="002717B5"/>
    <w:rsid w:val="00273E3F"/>
    <w:rsid w:val="0027607E"/>
    <w:rsid w:val="00301295"/>
    <w:rsid w:val="00397AFD"/>
    <w:rsid w:val="003A34E2"/>
    <w:rsid w:val="003C2801"/>
    <w:rsid w:val="003D2A5E"/>
    <w:rsid w:val="0040382F"/>
    <w:rsid w:val="00420E77"/>
    <w:rsid w:val="00441CC4"/>
    <w:rsid w:val="00467B93"/>
    <w:rsid w:val="0048399C"/>
    <w:rsid w:val="0048568B"/>
    <w:rsid w:val="004A0FD2"/>
    <w:rsid w:val="004B329D"/>
    <w:rsid w:val="004E7715"/>
    <w:rsid w:val="004F46B6"/>
    <w:rsid w:val="005130E8"/>
    <w:rsid w:val="005215DC"/>
    <w:rsid w:val="00551B49"/>
    <w:rsid w:val="00562037"/>
    <w:rsid w:val="00584868"/>
    <w:rsid w:val="005920DD"/>
    <w:rsid w:val="005C69C6"/>
    <w:rsid w:val="005D172E"/>
    <w:rsid w:val="005F296C"/>
    <w:rsid w:val="005F4753"/>
    <w:rsid w:val="006346DB"/>
    <w:rsid w:val="00644530"/>
    <w:rsid w:val="00655F3E"/>
    <w:rsid w:val="006627F1"/>
    <w:rsid w:val="006660A0"/>
    <w:rsid w:val="006B00F3"/>
    <w:rsid w:val="006B26C9"/>
    <w:rsid w:val="006C43DA"/>
    <w:rsid w:val="006D4A4D"/>
    <w:rsid w:val="006E53B0"/>
    <w:rsid w:val="006E7131"/>
    <w:rsid w:val="00704F92"/>
    <w:rsid w:val="00732628"/>
    <w:rsid w:val="0075216F"/>
    <w:rsid w:val="007554D5"/>
    <w:rsid w:val="007D5A8C"/>
    <w:rsid w:val="007E3898"/>
    <w:rsid w:val="00812CB0"/>
    <w:rsid w:val="00831833"/>
    <w:rsid w:val="00832628"/>
    <w:rsid w:val="00833395"/>
    <w:rsid w:val="00853883"/>
    <w:rsid w:val="008669FC"/>
    <w:rsid w:val="008844CC"/>
    <w:rsid w:val="008B739B"/>
    <w:rsid w:val="008B7577"/>
    <w:rsid w:val="008E3E8F"/>
    <w:rsid w:val="008E7191"/>
    <w:rsid w:val="008F69F7"/>
    <w:rsid w:val="009169E3"/>
    <w:rsid w:val="009257D4"/>
    <w:rsid w:val="00930D4D"/>
    <w:rsid w:val="00947B1A"/>
    <w:rsid w:val="009560AC"/>
    <w:rsid w:val="00960EE4"/>
    <w:rsid w:val="0098608B"/>
    <w:rsid w:val="00987C69"/>
    <w:rsid w:val="009A6268"/>
    <w:rsid w:val="009C5DC5"/>
    <w:rsid w:val="009D736F"/>
    <w:rsid w:val="009E3825"/>
    <w:rsid w:val="00A0011A"/>
    <w:rsid w:val="00A22CD2"/>
    <w:rsid w:val="00A25281"/>
    <w:rsid w:val="00A275EA"/>
    <w:rsid w:val="00A66EBE"/>
    <w:rsid w:val="00A721C3"/>
    <w:rsid w:val="00A912A2"/>
    <w:rsid w:val="00A915C7"/>
    <w:rsid w:val="00A93850"/>
    <w:rsid w:val="00A9567C"/>
    <w:rsid w:val="00A97B42"/>
    <w:rsid w:val="00AA4F8A"/>
    <w:rsid w:val="00AA54AA"/>
    <w:rsid w:val="00AA5F26"/>
    <w:rsid w:val="00B032CB"/>
    <w:rsid w:val="00B07515"/>
    <w:rsid w:val="00B26D7C"/>
    <w:rsid w:val="00B51845"/>
    <w:rsid w:val="00B838C3"/>
    <w:rsid w:val="00B9444A"/>
    <w:rsid w:val="00B94ADC"/>
    <w:rsid w:val="00B97B77"/>
    <w:rsid w:val="00BA2A8F"/>
    <w:rsid w:val="00BF08A4"/>
    <w:rsid w:val="00C234A1"/>
    <w:rsid w:val="00C25A01"/>
    <w:rsid w:val="00C520BB"/>
    <w:rsid w:val="00C62AC2"/>
    <w:rsid w:val="00C771AF"/>
    <w:rsid w:val="00C81EB7"/>
    <w:rsid w:val="00C86748"/>
    <w:rsid w:val="00C86FAB"/>
    <w:rsid w:val="00CA75AE"/>
    <w:rsid w:val="00CB2EA0"/>
    <w:rsid w:val="00CE0614"/>
    <w:rsid w:val="00D31861"/>
    <w:rsid w:val="00D51524"/>
    <w:rsid w:val="00D5192D"/>
    <w:rsid w:val="00D5251D"/>
    <w:rsid w:val="00D720C0"/>
    <w:rsid w:val="00D96048"/>
    <w:rsid w:val="00DD20E3"/>
    <w:rsid w:val="00DD2A04"/>
    <w:rsid w:val="00DF1A67"/>
    <w:rsid w:val="00DF4C04"/>
    <w:rsid w:val="00E160EF"/>
    <w:rsid w:val="00E35FB7"/>
    <w:rsid w:val="00E66578"/>
    <w:rsid w:val="00E70431"/>
    <w:rsid w:val="00E72ADE"/>
    <w:rsid w:val="00E72D35"/>
    <w:rsid w:val="00E7568D"/>
    <w:rsid w:val="00EB4F89"/>
    <w:rsid w:val="00EB72C2"/>
    <w:rsid w:val="00EF08E7"/>
    <w:rsid w:val="00F06DDF"/>
    <w:rsid w:val="00F32AC9"/>
    <w:rsid w:val="00F43526"/>
    <w:rsid w:val="00F55695"/>
    <w:rsid w:val="00F7004A"/>
    <w:rsid w:val="00F85005"/>
    <w:rsid w:val="00FB2CE3"/>
    <w:rsid w:val="00FE2AD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BB49"/>
  <w15:docId w15:val="{3D4D21AC-414C-4E6D-B0CA-9B14B923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7125A"/>
    <w:rPr>
      <w:rFonts w:ascii="Garamond" w:eastAsia="Garamond" w:hAnsi="Garamond" w:cs="Garamond"/>
      <w:lang w:val="it-IT" w:eastAsia="it-IT" w:bidi="it-IT"/>
    </w:rPr>
  </w:style>
  <w:style w:type="paragraph" w:styleId="Titolo1">
    <w:name w:val="heading 1"/>
    <w:basedOn w:val="Normale"/>
    <w:uiPriority w:val="1"/>
    <w:qFormat/>
    <w:rsid w:val="0087125A"/>
    <w:pPr>
      <w:ind w:left="943" w:right="943" w:hanging="152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D6698"/>
    <w:rPr>
      <w:rFonts w:ascii="Garamond" w:eastAsia="Garamond" w:hAnsi="Garamond" w:cs="Garamond"/>
      <w:lang w:val="it-IT" w:eastAsia="it-IT" w:bidi="it-IT"/>
    </w:rPr>
  </w:style>
  <w:style w:type="character" w:customStyle="1" w:styleId="PidipaginaCarattere">
    <w:name w:val="Piè di pagina Carattere"/>
    <w:basedOn w:val="Carpredefinitoparagrafo"/>
    <w:link w:val="Pidipagina"/>
    <w:uiPriority w:val="99"/>
    <w:qFormat/>
    <w:rsid w:val="00ED6698"/>
    <w:rPr>
      <w:rFonts w:ascii="Garamond" w:eastAsia="Garamond" w:hAnsi="Garamond" w:cs="Garamond"/>
      <w:lang w:val="it-IT" w:eastAsia="it-IT" w:bidi="it-IT"/>
    </w:rPr>
  </w:style>
  <w:style w:type="character" w:customStyle="1" w:styleId="CollegamentoInternet">
    <w:name w:val="Collegamento Internet"/>
    <w:basedOn w:val="Carpredefinitoparagrafo"/>
    <w:uiPriority w:val="99"/>
    <w:unhideWhenUsed/>
    <w:rsid w:val="002323D4"/>
    <w:rPr>
      <w:color w:val="0000FF" w:themeColor="hyperlink"/>
      <w:u w:val="single"/>
    </w:rPr>
  </w:style>
  <w:style w:type="character" w:customStyle="1" w:styleId="ParagrafoelencoCarattere">
    <w:name w:val="Paragrafo elenco Carattere"/>
    <w:link w:val="Paragrafoelenco"/>
    <w:uiPriority w:val="34"/>
    <w:qFormat/>
    <w:locked/>
    <w:rsid w:val="00A6155E"/>
    <w:rPr>
      <w:rFonts w:ascii="Garamond" w:eastAsia="Garamond" w:hAnsi="Garamond" w:cs="Garamond"/>
      <w:lang w:val="it-IT" w:eastAsia="it-IT" w:bidi="it-IT"/>
    </w:rPr>
  </w:style>
  <w:style w:type="character" w:customStyle="1" w:styleId="CorpodeltestoGrassetto">
    <w:name w:val="Corpo del testo + Grassetto"/>
    <w:basedOn w:val="Carpredefinitoparagrafo"/>
    <w:qFormat/>
    <w:rsid w:val="00A6155E"/>
    <w:rPr>
      <w:rFonts w:ascii="Verdana" w:eastAsia="Verdana" w:hAnsi="Verdana" w:cs="Verdana"/>
      <w:color w:val="000000"/>
      <w:spacing w:val="0"/>
      <w:w w:val="100"/>
      <w:sz w:val="19"/>
      <w:szCs w:val="19"/>
      <w:shd w:val="clear" w:color="auto" w:fill="FFFFFF"/>
      <w:lang w:val="it-IT"/>
    </w:rPr>
  </w:style>
  <w:style w:type="character" w:customStyle="1" w:styleId="ListLabel1">
    <w:name w:val="ListLabel 1"/>
    <w:qFormat/>
    <w:rPr>
      <w:lang w:val="it-IT" w:eastAsia="it-IT" w:bidi="it-IT"/>
    </w:rPr>
  </w:style>
  <w:style w:type="character" w:customStyle="1" w:styleId="ListLabel2">
    <w:name w:val="ListLabel 2"/>
    <w:qFormat/>
    <w:rPr>
      <w:rFonts w:eastAsia="Garamond" w:cs="Garamond"/>
      <w:spacing w:val="-11"/>
      <w:w w:val="100"/>
      <w:sz w:val="24"/>
      <w:szCs w:val="24"/>
      <w:lang w:val="it-IT" w:eastAsia="it-IT" w:bidi="it-IT"/>
    </w:rPr>
  </w:style>
  <w:style w:type="character" w:customStyle="1" w:styleId="ListLabel3">
    <w:name w:val="ListLabel 3"/>
    <w:qFormat/>
    <w:rPr>
      <w:lang w:val="it-IT" w:eastAsia="it-IT" w:bidi="it-IT"/>
    </w:rPr>
  </w:style>
  <w:style w:type="character" w:customStyle="1" w:styleId="ListLabel4">
    <w:name w:val="ListLabel 4"/>
    <w:qFormat/>
    <w:rPr>
      <w:lang w:val="it-IT" w:eastAsia="it-IT" w:bidi="it-IT"/>
    </w:rPr>
  </w:style>
  <w:style w:type="character" w:customStyle="1" w:styleId="ListLabel5">
    <w:name w:val="ListLabel 5"/>
    <w:qFormat/>
    <w:rPr>
      <w:lang w:val="it-IT" w:eastAsia="it-IT" w:bidi="it-IT"/>
    </w:rPr>
  </w:style>
  <w:style w:type="character" w:customStyle="1" w:styleId="ListLabel6">
    <w:name w:val="ListLabel 6"/>
    <w:qFormat/>
    <w:rPr>
      <w:lang w:val="it-IT" w:eastAsia="it-IT" w:bidi="it-IT"/>
    </w:rPr>
  </w:style>
  <w:style w:type="character" w:customStyle="1" w:styleId="ListLabel7">
    <w:name w:val="ListLabel 7"/>
    <w:qFormat/>
    <w:rPr>
      <w:lang w:val="it-IT" w:eastAsia="it-IT" w:bidi="it-IT"/>
    </w:rPr>
  </w:style>
  <w:style w:type="character" w:customStyle="1" w:styleId="ListLabel8">
    <w:name w:val="ListLabel 8"/>
    <w:qFormat/>
    <w:rPr>
      <w:lang w:val="it-IT" w:eastAsia="it-IT" w:bidi="it-IT"/>
    </w:rPr>
  </w:style>
  <w:style w:type="character" w:customStyle="1" w:styleId="ListLabel9">
    <w:name w:val="ListLabel 9"/>
    <w:qFormat/>
    <w:rPr>
      <w:lang w:val="it-IT" w:eastAsia="it-IT" w:bidi="it-IT"/>
    </w:rPr>
  </w:style>
  <w:style w:type="character" w:customStyle="1" w:styleId="ListLabel10">
    <w:name w:val="ListLabel 10"/>
    <w:qFormat/>
    <w:rPr>
      <w:rFonts w:eastAsia="Arial Narrow" w:cs="Arial Narrow"/>
      <w:spacing w:val="-3"/>
      <w:w w:val="100"/>
      <w:sz w:val="24"/>
      <w:szCs w:val="24"/>
      <w:lang w:val="it-IT" w:eastAsia="it-IT" w:bidi="it-IT"/>
    </w:rPr>
  </w:style>
  <w:style w:type="character" w:customStyle="1" w:styleId="ListLabel11">
    <w:name w:val="ListLabel 11"/>
    <w:qFormat/>
    <w:rPr>
      <w:lang w:val="it-IT" w:eastAsia="it-IT" w:bidi="it-IT"/>
    </w:rPr>
  </w:style>
  <w:style w:type="character" w:customStyle="1" w:styleId="ListLabel12">
    <w:name w:val="ListLabel 12"/>
    <w:qFormat/>
    <w:rPr>
      <w:lang w:val="it-IT" w:eastAsia="it-IT" w:bidi="it-IT"/>
    </w:rPr>
  </w:style>
  <w:style w:type="character" w:customStyle="1" w:styleId="ListLabel13">
    <w:name w:val="ListLabel 13"/>
    <w:qFormat/>
    <w:rPr>
      <w:lang w:val="it-IT" w:eastAsia="it-IT" w:bidi="it-IT"/>
    </w:rPr>
  </w:style>
  <w:style w:type="character" w:customStyle="1" w:styleId="ListLabel14">
    <w:name w:val="ListLabel 14"/>
    <w:qFormat/>
    <w:rPr>
      <w:lang w:val="it-IT" w:eastAsia="it-IT" w:bidi="it-IT"/>
    </w:rPr>
  </w:style>
  <w:style w:type="character" w:customStyle="1" w:styleId="ListLabel15">
    <w:name w:val="ListLabel 15"/>
    <w:qFormat/>
    <w:rPr>
      <w:lang w:val="it-IT" w:eastAsia="it-IT" w:bidi="it-IT"/>
    </w:rPr>
  </w:style>
  <w:style w:type="character" w:customStyle="1" w:styleId="ListLabel16">
    <w:name w:val="ListLabel 16"/>
    <w:qFormat/>
    <w:rPr>
      <w:lang w:val="it-IT" w:eastAsia="it-IT" w:bidi="it-IT"/>
    </w:rPr>
  </w:style>
  <w:style w:type="character" w:customStyle="1" w:styleId="ListLabel17">
    <w:name w:val="ListLabel 17"/>
    <w:qFormat/>
    <w:rPr>
      <w:lang w:val="it-IT" w:eastAsia="it-IT" w:bidi="it-IT"/>
    </w:rPr>
  </w:style>
  <w:style w:type="character" w:customStyle="1" w:styleId="ListLabel18">
    <w:name w:val="ListLabel 18"/>
    <w:qFormat/>
    <w:rPr>
      <w:lang w:val="it-IT" w:eastAsia="it-IT" w:bidi="it-IT"/>
    </w:rPr>
  </w:style>
  <w:style w:type="character" w:customStyle="1" w:styleId="ListLabel19">
    <w:name w:val="ListLabel 19"/>
    <w:qFormat/>
    <w:rPr>
      <w:rFonts w:eastAsia="Arial Narrow" w:cs="Arial Narrow"/>
      <w:spacing w:val="-3"/>
      <w:w w:val="100"/>
      <w:sz w:val="24"/>
      <w:szCs w:val="24"/>
      <w:lang w:val="it-IT" w:eastAsia="it-IT" w:bidi="it-IT"/>
    </w:rPr>
  </w:style>
  <w:style w:type="character" w:customStyle="1" w:styleId="ListLabel20">
    <w:name w:val="ListLabel 20"/>
    <w:qFormat/>
    <w:rPr>
      <w:lang w:val="it-IT" w:eastAsia="it-IT" w:bidi="it-IT"/>
    </w:rPr>
  </w:style>
  <w:style w:type="character" w:customStyle="1" w:styleId="ListLabel21">
    <w:name w:val="ListLabel 21"/>
    <w:qFormat/>
    <w:rPr>
      <w:lang w:val="it-IT" w:eastAsia="it-IT" w:bidi="it-IT"/>
    </w:rPr>
  </w:style>
  <w:style w:type="character" w:customStyle="1" w:styleId="ListLabel22">
    <w:name w:val="ListLabel 22"/>
    <w:qFormat/>
    <w:rPr>
      <w:lang w:val="it-IT" w:eastAsia="it-IT" w:bidi="it-IT"/>
    </w:rPr>
  </w:style>
  <w:style w:type="character" w:customStyle="1" w:styleId="ListLabel23">
    <w:name w:val="ListLabel 23"/>
    <w:qFormat/>
    <w:rPr>
      <w:lang w:val="it-IT" w:eastAsia="it-IT" w:bidi="it-IT"/>
    </w:rPr>
  </w:style>
  <w:style w:type="character" w:customStyle="1" w:styleId="ListLabel24">
    <w:name w:val="ListLabel 24"/>
    <w:qFormat/>
    <w:rPr>
      <w:lang w:val="it-IT" w:eastAsia="it-IT" w:bidi="it-IT"/>
    </w:rPr>
  </w:style>
  <w:style w:type="character" w:customStyle="1" w:styleId="ListLabel25">
    <w:name w:val="ListLabel 25"/>
    <w:qFormat/>
    <w:rPr>
      <w:lang w:val="it-IT" w:eastAsia="it-IT" w:bidi="it-IT"/>
    </w:rPr>
  </w:style>
  <w:style w:type="character" w:customStyle="1" w:styleId="ListLabel26">
    <w:name w:val="ListLabel 26"/>
    <w:qFormat/>
    <w:rPr>
      <w:lang w:val="it-IT" w:eastAsia="it-IT" w:bidi="it-IT"/>
    </w:rPr>
  </w:style>
  <w:style w:type="character" w:customStyle="1" w:styleId="ListLabel27">
    <w:name w:val="ListLabel 27"/>
    <w:qFormat/>
    <w:rPr>
      <w:lang w:val="it-IT" w:eastAsia="it-IT" w:bidi="it-IT"/>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Garamond" w:cs="Garamond"/>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Times New Roman"/>
      <w:sz w:val="24"/>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highlight w:val="lightGray"/>
    </w:rPr>
  </w:style>
  <w:style w:type="character" w:customStyle="1" w:styleId="ListLabel48">
    <w:name w:val="ListLabel 48"/>
    <w:qFormat/>
    <w:rPr>
      <w:rFonts w:cs="Times New Roman"/>
      <w:sz w:val="24"/>
      <w:szCs w:val="24"/>
      <w:highlight w:val="lightGray"/>
    </w:rPr>
  </w:style>
  <w:style w:type="character" w:customStyle="1" w:styleId="ListLabel49">
    <w:name w:val="ListLabel 49"/>
    <w:qFormat/>
    <w:rPr>
      <w:rFonts w:cs="Times New Roman"/>
      <w:sz w:val="24"/>
      <w:szCs w:val="24"/>
    </w:rPr>
  </w:style>
  <w:style w:type="paragraph" w:styleId="Titolo">
    <w:name w:val="Title"/>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uiPriority w:val="1"/>
    <w:qFormat/>
    <w:rsid w:val="0087125A"/>
    <w:pPr>
      <w:ind w:left="112"/>
    </w:pPr>
    <w:rPr>
      <w:sz w:val="24"/>
      <w:szCs w:val="24"/>
    </w:r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Paragrafoelenco">
    <w:name w:val="List Paragraph"/>
    <w:basedOn w:val="Normale"/>
    <w:link w:val="ParagrafoelencoCarattere"/>
    <w:uiPriority w:val="34"/>
    <w:qFormat/>
    <w:rsid w:val="0087125A"/>
    <w:pPr>
      <w:spacing w:before="161"/>
      <w:ind w:left="396" w:hanging="360"/>
      <w:jc w:val="both"/>
    </w:pPr>
  </w:style>
  <w:style w:type="paragraph" w:customStyle="1" w:styleId="TableParagraph">
    <w:name w:val="Table Paragraph"/>
    <w:basedOn w:val="Normale"/>
    <w:uiPriority w:val="1"/>
    <w:qFormat/>
    <w:rsid w:val="0087125A"/>
    <w:pPr>
      <w:spacing w:before="142"/>
    </w:pPr>
    <w:rPr>
      <w:rFonts w:ascii="Times New Roman" w:eastAsia="Times New Roman" w:hAnsi="Times New Roman" w:cs="Times New Roman"/>
    </w:rPr>
  </w:style>
  <w:style w:type="paragraph" w:styleId="Intestazione">
    <w:name w:val="header"/>
    <w:basedOn w:val="Normale"/>
    <w:link w:val="IntestazioneCarattere"/>
    <w:uiPriority w:val="99"/>
    <w:unhideWhenUsed/>
    <w:rsid w:val="00ED6698"/>
    <w:pPr>
      <w:tabs>
        <w:tab w:val="center" w:pos="4819"/>
        <w:tab w:val="right" w:pos="9638"/>
      </w:tabs>
    </w:pPr>
  </w:style>
  <w:style w:type="paragraph" w:styleId="Pidipagina">
    <w:name w:val="footer"/>
    <w:basedOn w:val="Normale"/>
    <w:link w:val="PidipaginaCarattere"/>
    <w:unhideWhenUsed/>
    <w:rsid w:val="00ED6698"/>
    <w:pPr>
      <w:tabs>
        <w:tab w:val="center" w:pos="4819"/>
        <w:tab w:val="right" w:pos="9638"/>
      </w:tabs>
    </w:pPr>
  </w:style>
  <w:style w:type="table" w:customStyle="1" w:styleId="TableNormal">
    <w:name w:val="Table Normal"/>
    <w:uiPriority w:val="2"/>
    <w:semiHidden/>
    <w:unhideWhenUsed/>
    <w:qFormat/>
    <w:rsid w:val="0087125A"/>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3A34E2"/>
    <w:rPr>
      <w:color w:val="0000FF" w:themeColor="hyperlink"/>
      <w:u w:val="single"/>
    </w:rPr>
  </w:style>
  <w:style w:type="paragraph" w:styleId="Testofumetto">
    <w:name w:val="Balloon Text"/>
    <w:basedOn w:val="Normale"/>
    <w:link w:val="TestofumettoCarattere"/>
    <w:uiPriority w:val="99"/>
    <w:semiHidden/>
    <w:unhideWhenUsed/>
    <w:rsid w:val="00A97B4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7B42"/>
    <w:rPr>
      <w:rFonts w:ascii="Segoe UI" w:eastAsia="Garamond"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rviziocontrattipubblic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4308</Words>
  <Characters>24562</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Sebastiani</dc:creator>
  <dc:description/>
  <cp:lastModifiedBy>Pedercini Duccio Raffaele</cp:lastModifiedBy>
  <cp:revision>14</cp:revision>
  <dcterms:created xsi:type="dcterms:W3CDTF">2022-05-20T14:40:00Z</dcterms:created>
  <dcterms:modified xsi:type="dcterms:W3CDTF">2022-12-15T13:11:00Z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2020-12-01T00:00:00Z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2021-01-04T00:00:00Z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