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F5" w:rsidRPr="009125E8" w:rsidRDefault="004A4AF5">
      <w:pPr>
        <w:jc w:val="both"/>
        <w:rPr>
          <w:rFonts w:ascii="Titillium" w:hAnsi="Titillium" w:cs="Garamond"/>
          <w:b/>
        </w:rPr>
      </w:pPr>
    </w:p>
    <w:p w:rsidR="004A4AF5" w:rsidRDefault="004A4AF5">
      <w:pPr>
        <w:spacing w:line="276" w:lineRule="auto"/>
        <w:jc w:val="center"/>
        <w:rPr>
          <w:rFonts w:ascii="Titillium" w:hAnsi="Titillium" w:cs="Garamond"/>
          <w:b/>
        </w:rPr>
      </w:pPr>
    </w:p>
    <w:p w:rsidR="001D0270" w:rsidRDefault="001D0270">
      <w:pPr>
        <w:spacing w:line="276" w:lineRule="auto"/>
        <w:jc w:val="center"/>
        <w:rPr>
          <w:rFonts w:ascii="Titillium" w:hAnsi="Titillium" w:cs="Garamond"/>
          <w:b/>
        </w:rPr>
      </w:pPr>
    </w:p>
    <w:p w:rsidR="001D0270" w:rsidRDefault="001D0270">
      <w:pPr>
        <w:spacing w:line="276" w:lineRule="auto"/>
        <w:jc w:val="center"/>
        <w:rPr>
          <w:rFonts w:ascii="Titillium" w:hAnsi="Titillium" w:cs="Garamond"/>
          <w:b/>
        </w:rPr>
      </w:pPr>
    </w:p>
    <w:p w:rsidR="001D0270" w:rsidRDefault="001D0270">
      <w:pPr>
        <w:spacing w:line="276" w:lineRule="auto"/>
        <w:jc w:val="center"/>
        <w:rPr>
          <w:rFonts w:ascii="Titillium" w:hAnsi="Titillium" w:cs="Garamond"/>
          <w:b/>
        </w:rPr>
      </w:pPr>
    </w:p>
    <w:p w:rsidR="001D0270" w:rsidRPr="009125E8" w:rsidRDefault="001D0270">
      <w:pPr>
        <w:spacing w:line="276" w:lineRule="auto"/>
        <w:jc w:val="center"/>
        <w:rPr>
          <w:rFonts w:ascii="Titillium" w:hAnsi="Titillium" w:cs="Garamond"/>
          <w:b/>
        </w:rPr>
      </w:pPr>
    </w:p>
    <w:p w:rsidR="004A4AF5" w:rsidRPr="00634248" w:rsidRDefault="004A4AF5">
      <w:pPr>
        <w:spacing w:line="276" w:lineRule="auto"/>
        <w:jc w:val="center"/>
        <w:rPr>
          <w:rFonts w:ascii="Titillium" w:hAnsi="Titillium"/>
          <w:sz w:val="22"/>
          <w:szCs w:val="22"/>
        </w:rPr>
      </w:pPr>
      <w:r w:rsidRPr="00634248">
        <w:rPr>
          <w:rFonts w:ascii="Titillium" w:hAnsi="Titillium" w:cs="Garamond"/>
          <w:b/>
          <w:sz w:val="22"/>
          <w:szCs w:val="22"/>
        </w:rPr>
        <w:t>SCHEMA AVVISO DI INDAGINE DI MERCATO</w:t>
      </w:r>
    </w:p>
    <w:p w:rsidR="004A4AF5" w:rsidRPr="00634248" w:rsidRDefault="004A4AF5">
      <w:pPr>
        <w:spacing w:line="276" w:lineRule="auto"/>
        <w:jc w:val="center"/>
        <w:rPr>
          <w:rFonts w:ascii="Titillium" w:hAnsi="Titillium" w:cs="Garamond"/>
          <w:b/>
          <w:sz w:val="22"/>
          <w:szCs w:val="22"/>
        </w:rPr>
      </w:pPr>
    </w:p>
    <w:p w:rsidR="00677D90" w:rsidRPr="00634248" w:rsidRDefault="004A4AF5" w:rsidP="002C43F6">
      <w:pPr>
        <w:widowControl w:val="0"/>
        <w:spacing w:line="23" w:lineRule="atLeast"/>
        <w:jc w:val="both"/>
        <w:rPr>
          <w:rFonts w:ascii="Titillium" w:hAnsi="Titillium"/>
          <w:i/>
          <w:sz w:val="22"/>
          <w:szCs w:val="22"/>
          <w:lang w:eastAsia="it-IT"/>
        </w:rPr>
      </w:pPr>
      <w:r w:rsidRPr="00634248">
        <w:rPr>
          <w:rFonts w:ascii="Titillium" w:hAnsi="Titillium" w:cs="Garamond"/>
          <w:sz w:val="22"/>
          <w:szCs w:val="22"/>
        </w:rPr>
        <w:t xml:space="preserve">per la manifestazione di interesse finalizzata all’affidamento </w:t>
      </w:r>
      <w:r w:rsidR="002C43F6" w:rsidRPr="00634248">
        <w:rPr>
          <w:rFonts w:ascii="Titillium" w:hAnsi="Titillium"/>
          <w:sz w:val="22"/>
          <w:szCs w:val="22"/>
          <w:lang w:eastAsia="it-IT"/>
        </w:rPr>
        <w:t xml:space="preserve">procedura negoziata </w:t>
      </w:r>
      <w:r w:rsidR="00677D90" w:rsidRPr="00634248">
        <w:rPr>
          <w:rFonts w:ascii="Titillium" w:hAnsi="Titillium"/>
          <w:sz w:val="22"/>
          <w:szCs w:val="22"/>
          <w:lang w:eastAsia="it-IT"/>
        </w:rPr>
        <w:t xml:space="preserve">telematica </w:t>
      </w:r>
      <w:r w:rsidR="002C43F6" w:rsidRPr="00634248">
        <w:rPr>
          <w:rFonts w:ascii="Titillium" w:hAnsi="Titillium"/>
          <w:sz w:val="22"/>
          <w:szCs w:val="22"/>
          <w:lang w:eastAsia="it-IT"/>
        </w:rPr>
        <w:t xml:space="preserve">ai sensi dell’art. </w:t>
      </w:r>
      <w:r w:rsidR="00DE6F6C" w:rsidRPr="00634248">
        <w:rPr>
          <w:rFonts w:ascii="Titillium" w:hAnsi="Titillium"/>
          <w:sz w:val="22"/>
          <w:szCs w:val="22"/>
          <w:lang w:eastAsia="it-IT"/>
        </w:rPr>
        <w:t>1</w:t>
      </w:r>
      <w:r w:rsidR="002C43F6" w:rsidRPr="00634248">
        <w:rPr>
          <w:rFonts w:ascii="Titillium" w:hAnsi="Titillium"/>
          <w:sz w:val="22"/>
          <w:szCs w:val="22"/>
          <w:lang w:eastAsia="it-IT"/>
        </w:rPr>
        <w:t>, comma 2</w:t>
      </w:r>
      <w:r w:rsidR="00DE6F6C" w:rsidRPr="00634248">
        <w:rPr>
          <w:rFonts w:ascii="Titillium" w:hAnsi="Titillium"/>
          <w:sz w:val="22"/>
          <w:szCs w:val="22"/>
          <w:lang w:eastAsia="it-IT"/>
        </w:rPr>
        <w:t xml:space="preserve"> lettera b)</w:t>
      </w:r>
      <w:r w:rsidR="002C43F6" w:rsidRPr="00634248">
        <w:rPr>
          <w:rFonts w:ascii="Titillium" w:hAnsi="Titillium"/>
          <w:sz w:val="22"/>
          <w:szCs w:val="22"/>
          <w:lang w:eastAsia="it-IT"/>
        </w:rPr>
        <w:t xml:space="preserve"> del D.L</w:t>
      </w:r>
      <w:r w:rsidR="00B7166E" w:rsidRPr="00634248">
        <w:rPr>
          <w:rFonts w:ascii="Titillium" w:hAnsi="Titillium"/>
          <w:sz w:val="22"/>
          <w:szCs w:val="22"/>
          <w:lang w:eastAsia="it-IT"/>
        </w:rPr>
        <w:t xml:space="preserve"> 16 luglio 2020, n. 76</w:t>
      </w:r>
      <w:r w:rsidR="002C43F6" w:rsidRPr="00634248">
        <w:rPr>
          <w:rFonts w:ascii="Titillium" w:hAnsi="Titillium"/>
          <w:sz w:val="22"/>
          <w:szCs w:val="22"/>
          <w:lang w:eastAsia="it-IT"/>
        </w:rPr>
        <w:t xml:space="preserve"> </w:t>
      </w:r>
      <w:r w:rsidR="00677D90" w:rsidRPr="00634248">
        <w:rPr>
          <w:rFonts w:ascii="Titillium" w:hAnsi="Titillium"/>
          <w:sz w:val="22"/>
          <w:szCs w:val="22"/>
          <w:lang w:eastAsia="it-IT"/>
        </w:rPr>
        <w:t xml:space="preserve">convertito con modificazioni dalla L. 11 settembre 2020, n. 120 </w:t>
      </w:r>
      <w:r w:rsidR="002C43F6" w:rsidRPr="00634248">
        <w:rPr>
          <w:rFonts w:ascii="Titillium" w:hAnsi="Titillium"/>
          <w:sz w:val="22"/>
          <w:szCs w:val="22"/>
          <w:lang w:eastAsia="it-IT"/>
        </w:rPr>
        <w:t>per l’affidamento della ________</w:t>
      </w:r>
      <w:r w:rsidR="009A3D12" w:rsidRPr="00634248">
        <w:rPr>
          <w:rFonts w:ascii="Titillium" w:hAnsi="Titillium"/>
          <w:sz w:val="22"/>
          <w:szCs w:val="22"/>
          <w:lang w:eastAsia="it-IT"/>
        </w:rPr>
        <w:t>__</w:t>
      </w:r>
      <w:r w:rsidR="00292B95">
        <w:rPr>
          <w:rFonts w:ascii="Titillium" w:hAnsi="Titillium"/>
          <w:sz w:val="22"/>
          <w:szCs w:val="22"/>
          <w:lang w:eastAsia="it-IT"/>
        </w:rPr>
        <w:t>______</w:t>
      </w:r>
      <w:r w:rsidR="009A3D12" w:rsidRPr="00634248">
        <w:rPr>
          <w:rFonts w:ascii="Titillium" w:hAnsi="Titillium"/>
          <w:sz w:val="22"/>
          <w:szCs w:val="22"/>
          <w:lang w:eastAsia="it-IT"/>
        </w:rPr>
        <w:t>________________</w:t>
      </w:r>
      <w:r w:rsidR="00677D90" w:rsidRPr="00634248">
        <w:rPr>
          <w:rFonts w:ascii="Titillium" w:hAnsi="Titillium"/>
          <w:sz w:val="22"/>
          <w:szCs w:val="22"/>
          <w:lang w:eastAsia="it-IT"/>
        </w:rPr>
        <w:t xml:space="preserve"> </w:t>
      </w:r>
      <w:r w:rsidR="00677D90" w:rsidRPr="00634248">
        <w:rPr>
          <w:rFonts w:ascii="Titillium" w:hAnsi="Titillium"/>
          <w:i/>
          <w:sz w:val="22"/>
          <w:szCs w:val="22"/>
          <w:lang w:eastAsia="it-IT"/>
        </w:rPr>
        <w:t>[specificare l’oggetto dell’affidamento]</w:t>
      </w:r>
    </w:p>
    <w:p w:rsidR="00677D90" w:rsidRPr="00634248" w:rsidRDefault="002C43F6" w:rsidP="002C43F6">
      <w:pPr>
        <w:widowControl w:val="0"/>
        <w:spacing w:line="23" w:lineRule="atLeast"/>
        <w:jc w:val="both"/>
        <w:rPr>
          <w:rFonts w:ascii="Titillium" w:hAnsi="Titillium"/>
          <w:i/>
          <w:sz w:val="22"/>
          <w:szCs w:val="22"/>
          <w:lang w:eastAsia="it-IT"/>
        </w:rPr>
      </w:pPr>
      <w:r w:rsidRPr="00634248">
        <w:rPr>
          <w:rFonts w:ascii="Titillium" w:hAnsi="Titillium"/>
          <w:sz w:val="22"/>
          <w:szCs w:val="22"/>
          <w:lang w:eastAsia="it-IT"/>
        </w:rPr>
        <w:t>d</w:t>
      </w:r>
      <w:r w:rsidR="00677D90" w:rsidRPr="00634248">
        <w:rPr>
          <w:rFonts w:ascii="Titillium" w:hAnsi="Titillium"/>
          <w:sz w:val="22"/>
          <w:szCs w:val="22"/>
          <w:lang w:eastAsia="it-IT"/>
        </w:rPr>
        <w:t>ell’intervento __</w:t>
      </w:r>
      <w:r w:rsidRPr="00634248">
        <w:rPr>
          <w:rFonts w:ascii="Titillium" w:hAnsi="Titillium"/>
          <w:sz w:val="22"/>
          <w:szCs w:val="22"/>
          <w:lang w:eastAsia="it-IT"/>
        </w:rPr>
        <w:t>_______________</w:t>
      </w:r>
      <w:r w:rsidR="00292B95">
        <w:rPr>
          <w:rFonts w:ascii="Titillium" w:hAnsi="Titillium"/>
          <w:sz w:val="22"/>
          <w:szCs w:val="22"/>
          <w:lang w:eastAsia="it-IT"/>
        </w:rPr>
        <w:t>______</w:t>
      </w:r>
      <w:r w:rsidRPr="00634248">
        <w:rPr>
          <w:rFonts w:ascii="Titillium" w:hAnsi="Titillium"/>
          <w:sz w:val="22"/>
          <w:szCs w:val="22"/>
          <w:lang w:eastAsia="it-IT"/>
        </w:rPr>
        <w:t>_______</w:t>
      </w:r>
      <w:r w:rsidR="009A3D12" w:rsidRPr="00634248">
        <w:rPr>
          <w:rFonts w:ascii="Titillium" w:hAnsi="Titillium"/>
          <w:sz w:val="22"/>
          <w:szCs w:val="22"/>
          <w:lang w:eastAsia="it-IT"/>
        </w:rPr>
        <w:t>_</w:t>
      </w:r>
      <w:r w:rsidR="00B01324" w:rsidRPr="00634248">
        <w:rPr>
          <w:rFonts w:ascii="Titillium" w:hAnsi="Titillium"/>
          <w:sz w:val="22"/>
          <w:szCs w:val="22"/>
          <w:lang w:eastAsia="it-IT"/>
        </w:rPr>
        <w:t>__</w:t>
      </w:r>
      <w:r w:rsidR="009A3D12" w:rsidRPr="00634248">
        <w:rPr>
          <w:rFonts w:ascii="Titillium" w:hAnsi="Titillium"/>
          <w:sz w:val="22"/>
          <w:szCs w:val="22"/>
          <w:lang w:eastAsia="it-IT"/>
        </w:rPr>
        <w:t xml:space="preserve">_____ </w:t>
      </w:r>
      <w:r w:rsidR="00677D90" w:rsidRPr="00634248">
        <w:rPr>
          <w:rFonts w:ascii="Titillium" w:hAnsi="Titillium"/>
          <w:i/>
          <w:sz w:val="22"/>
          <w:szCs w:val="22"/>
          <w:lang w:eastAsia="it-IT"/>
        </w:rPr>
        <w:t>[indicare l’opera di riferimento]</w:t>
      </w:r>
      <w:r w:rsidR="009A3D12" w:rsidRPr="00634248">
        <w:rPr>
          <w:rFonts w:ascii="Titillium" w:hAnsi="Titillium"/>
          <w:i/>
          <w:sz w:val="22"/>
          <w:szCs w:val="22"/>
          <w:lang w:eastAsia="it-IT"/>
        </w:rPr>
        <w:t>.</w:t>
      </w:r>
    </w:p>
    <w:p w:rsidR="00677D90" w:rsidRPr="00634248" w:rsidRDefault="00677D90" w:rsidP="002C43F6">
      <w:pPr>
        <w:widowControl w:val="0"/>
        <w:spacing w:line="23" w:lineRule="atLeast"/>
        <w:jc w:val="both"/>
        <w:rPr>
          <w:rFonts w:ascii="Titillium" w:hAnsi="Titillium"/>
          <w:i/>
          <w:sz w:val="22"/>
          <w:szCs w:val="22"/>
          <w:lang w:eastAsia="it-IT"/>
        </w:rPr>
      </w:pPr>
      <w:r w:rsidRPr="00634248">
        <w:rPr>
          <w:rFonts w:ascii="Titillium" w:hAnsi="Titillium"/>
          <w:i/>
          <w:sz w:val="22"/>
          <w:szCs w:val="22"/>
          <w:lang w:eastAsia="it-IT"/>
        </w:rPr>
        <w:t>____</w:t>
      </w:r>
      <w:r w:rsidR="009A3D12" w:rsidRPr="00634248">
        <w:rPr>
          <w:rFonts w:ascii="Titillium" w:hAnsi="Titillium"/>
          <w:i/>
          <w:sz w:val="22"/>
          <w:szCs w:val="22"/>
          <w:lang w:eastAsia="it-IT"/>
        </w:rPr>
        <w:t>_______________________</w:t>
      </w:r>
      <w:r w:rsidR="00292B95">
        <w:rPr>
          <w:rFonts w:ascii="Titillium" w:hAnsi="Titillium"/>
          <w:i/>
          <w:sz w:val="22"/>
          <w:szCs w:val="22"/>
          <w:lang w:eastAsia="it-IT"/>
        </w:rPr>
        <w:t>______</w:t>
      </w:r>
      <w:proofErr w:type="gramStart"/>
      <w:r w:rsidR="009A3D12" w:rsidRPr="00634248">
        <w:rPr>
          <w:rFonts w:ascii="Titillium" w:hAnsi="Titillium"/>
          <w:i/>
          <w:sz w:val="22"/>
          <w:szCs w:val="22"/>
          <w:lang w:eastAsia="it-IT"/>
        </w:rPr>
        <w:t>_.</w:t>
      </w:r>
      <w:r w:rsidRPr="00634248">
        <w:rPr>
          <w:rFonts w:ascii="Titillium" w:hAnsi="Titillium"/>
          <w:i/>
          <w:sz w:val="22"/>
          <w:szCs w:val="22"/>
          <w:lang w:eastAsia="it-IT"/>
        </w:rPr>
        <w:t>[</w:t>
      </w:r>
      <w:proofErr w:type="gramEnd"/>
      <w:r w:rsidRPr="00634248">
        <w:rPr>
          <w:rFonts w:ascii="Titillium" w:hAnsi="Titillium"/>
          <w:i/>
          <w:sz w:val="22"/>
          <w:szCs w:val="22"/>
          <w:lang w:eastAsia="it-IT"/>
        </w:rPr>
        <w:t xml:space="preserve">indicare le Ordinanze </w:t>
      </w:r>
      <w:r w:rsidR="009A3D12" w:rsidRPr="00634248">
        <w:rPr>
          <w:rFonts w:ascii="Titillium" w:hAnsi="Titillium"/>
          <w:i/>
          <w:sz w:val="22"/>
          <w:szCs w:val="22"/>
          <w:lang w:eastAsia="it-IT"/>
        </w:rPr>
        <w:t xml:space="preserve">Commissariale </w:t>
      </w:r>
      <w:r w:rsidRPr="00634248">
        <w:rPr>
          <w:rFonts w:ascii="Titillium" w:hAnsi="Titillium"/>
          <w:i/>
          <w:sz w:val="22"/>
          <w:szCs w:val="22"/>
          <w:lang w:eastAsia="it-IT"/>
        </w:rPr>
        <w:t>di rifer</w:t>
      </w:r>
      <w:r w:rsidR="009A3D12" w:rsidRPr="00634248">
        <w:rPr>
          <w:rFonts w:ascii="Titillium" w:hAnsi="Titillium"/>
          <w:i/>
          <w:sz w:val="22"/>
          <w:szCs w:val="22"/>
          <w:lang w:eastAsia="it-IT"/>
        </w:rPr>
        <w:t>i</w:t>
      </w:r>
      <w:r w:rsidRPr="00634248">
        <w:rPr>
          <w:rFonts w:ascii="Titillium" w:hAnsi="Titillium"/>
          <w:i/>
          <w:sz w:val="22"/>
          <w:szCs w:val="22"/>
          <w:lang w:eastAsia="it-IT"/>
        </w:rPr>
        <w:t>mento]</w:t>
      </w:r>
    </w:p>
    <w:p w:rsidR="00677D90" w:rsidRPr="00634248" w:rsidRDefault="002C43F6" w:rsidP="002C43F6">
      <w:pPr>
        <w:widowControl w:val="0"/>
        <w:spacing w:line="23" w:lineRule="atLeast"/>
        <w:jc w:val="both"/>
        <w:rPr>
          <w:rFonts w:ascii="Titillium" w:hAnsi="Titillium"/>
          <w:sz w:val="22"/>
          <w:szCs w:val="22"/>
          <w:lang w:eastAsia="it-IT"/>
        </w:rPr>
      </w:pPr>
      <w:r w:rsidRPr="00634248">
        <w:rPr>
          <w:rFonts w:ascii="Titillium" w:hAnsi="Titillium"/>
          <w:sz w:val="22"/>
          <w:szCs w:val="22"/>
          <w:lang w:eastAsia="it-IT"/>
        </w:rPr>
        <w:t>nel Comune __________________</w:t>
      </w:r>
      <w:r w:rsidR="009A3D12" w:rsidRPr="00634248">
        <w:rPr>
          <w:rFonts w:ascii="Titillium" w:hAnsi="Titillium"/>
          <w:sz w:val="22"/>
          <w:szCs w:val="22"/>
          <w:lang w:eastAsia="it-IT"/>
        </w:rPr>
        <w:t>____</w:t>
      </w:r>
      <w:r w:rsidR="00B01324" w:rsidRPr="00634248">
        <w:rPr>
          <w:rFonts w:ascii="Titillium" w:hAnsi="Titillium"/>
          <w:sz w:val="22"/>
          <w:szCs w:val="22"/>
          <w:lang w:eastAsia="it-IT"/>
        </w:rPr>
        <w:t>_</w:t>
      </w:r>
      <w:r w:rsidR="009A3D12" w:rsidRPr="00634248">
        <w:rPr>
          <w:rFonts w:ascii="Titillium" w:hAnsi="Titillium"/>
          <w:sz w:val="22"/>
          <w:szCs w:val="22"/>
          <w:lang w:eastAsia="it-IT"/>
        </w:rPr>
        <w:t>__</w:t>
      </w:r>
      <w:r w:rsidR="00292B95">
        <w:rPr>
          <w:rFonts w:ascii="Titillium" w:hAnsi="Titillium"/>
          <w:sz w:val="22"/>
          <w:szCs w:val="22"/>
          <w:lang w:eastAsia="it-IT"/>
        </w:rPr>
        <w:t>______</w:t>
      </w:r>
      <w:r w:rsidR="009A3D12" w:rsidRPr="00634248">
        <w:rPr>
          <w:rFonts w:ascii="Titillium" w:hAnsi="Titillium"/>
          <w:sz w:val="22"/>
          <w:szCs w:val="22"/>
          <w:lang w:eastAsia="it-IT"/>
        </w:rPr>
        <w:t xml:space="preserve">_________ </w:t>
      </w:r>
      <w:r w:rsidR="009A3D12" w:rsidRPr="00634248">
        <w:rPr>
          <w:rFonts w:ascii="Titillium" w:hAnsi="Titillium"/>
          <w:i/>
          <w:sz w:val="22"/>
          <w:szCs w:val="22"/>
          <w:lang w:eastAsia="it-IT"/>
        </w:rPr>
        <w:t>[Indicare ubicazione dell’opera]</w:t>
      </w:r>
    </w:p>
    <w:p w:rsidR="002C43F6" w:rsidRPr="00634248" w:rsidRDefault="002C43F6" w:rsidP="002C43F6">
      <w:pPr>
        <w:widowControl w:val="0"/>
        <w:spacing w:line="23" w:lineRule="atLeast"/>
        <w:jc w:val="both"/>
        <w:rPr>
          <w:rFonts w:ascii="Titillium" w:hAnsi="Titillium"/>
          <w:i/>
          <w:sz w:val="22"/>
          <w:szCs w:val="22"/>
          <w:lang w:eastAsia="it-IT"/>
        </w:rPr>
      </w:pPr>
      <w:r w:rsidRPr="00634248">
        <w:rPr>
          <w:rFonts w:ascii="Titillium" w:hAnsi="Titillium"/>
          <w:sz w:val="22"/>
          <w:szCs w:val="22"/>
          <w:lang w:eastAsia="it-IT"/>
        </w:rPr>
        <w:t>Codice: _________</w:t>
      </w:r>
      <w:r w:rsidR="009A3D12" w:rsidRPr="00634248">
        <w:rPr>
          <w:rFonts w:ascii="Titillium" w:hAnsi="Titillium"/>
          <w:sz w:val="22"/>
          <w:szCs w:val="22"/>
          <w:lang w:eastAsia="it-IT"/>
        </w:rPr>
        <w:t>_</w:t>
      </w:r>
      <w:r w:rsidRPr="00634248">
        <w:rPr>
          <w:rFonts w:ascii="Titillium" w:hAnsi="Titillium"/>
          <w:sz w:val="22"/>
          <w:szCs w:val="22"/>
          <w:lang w:eastAsia="it-IT"/>
        </w:rPr>
        <w:t>_____</w:t>
      </w:r>
      <w:r w:rsidR="00292B95">
        <w:rPr>
          <w:rFonts w:ascii="Titillium" w:hAnsi="Titillium"/>
          <w:sz w:val="22"/>
          <w:szCs w:val="22"/>
          <w:lang w:eastAsia="it-IT"/>
        </w:rPr>
        <w:t>______</w:t>
      </w:r>
      <w:r w:rsidRPr="00634248">
        <w:rPr>
          <w:rFonts w:ascii="Titillium" w:hAnsi="Titillium"/>
          <w:sz w:val="22"/>
          <w:szCs w:val="22"/>
          <w:lang w:eastAsia="it-IT"/>
        </w:rPr>
        <w:t>___</w:t>
      </w:r>
      <w:r w:rsidR="002D3EC1" w:rsidRPr="00634248">
        <w:rPr>
          <w:rFonts w:ascii="Titillium" w:hAnsi="Titillium"/>
          <w:sz w:val="22"/>
          <w:szCs w:val="22"/>
          <w:lang w:eastAsia="it-IT"/>
        </w:rPr>
        <w:t xml:space="preserve"> </w:t>
      </w:r>
      <w:r w:rsidR="009A3D12" w:rsidRPr="00634248">
        <w:rPr>
          <w:rFonts w:ascii="Titillium" w:hAnsi="Titillium"/>
          <w:i/>
          <w:sz w:val="22"/>
          <w:szCs w:val="22"/>
          <w:lang w:eastAsia="it-IT"/>
        </w:rPr>
        <w:t>[Indicare laddove disponibile codice identificativo dell’opera]</w:t>
      </w:r>
    </w:p>
    <w:p w:rsidR="002C43F6" w:rsidRPr="00634248" w:rsidRDefault="002C43F6" w:rsidP="002C43F6">
      <w:pPr>
        <w:widowControl w:val="0"/>
        <w:spacing w:line="23" w:lineRule="atLeast"/>
        <w:jc w:val="both"/>
        <w:rPr>
          <w:rFonts w:ascii="Titillium" w:hAnsi="Titillium"/>
          <w:i/>
          <w:sz w:val="22"/>
          <w:szCs w:val="22"/>
          <w:lang w:eastAsia="it-IT"/>
        </w:rPr>
      </w:pPr>
      <w:r w:rsidRPr="00634248">
        <w:rPr>
          <w:rFonts w:ascii="Titillium" w:hAnsi="Titillium"/>
          <w:sz w:val="22"/>
          <w:szCs w:val="22"/>
          <w:lang w:eastAsia="it-IT"/>
        </w:rPr>
        <w:t>CUP: ___________</w:t>
      </w:r>
      <w:r w:rsidR="009A3D12" w:rsidRPr="00634248">
        <w:rPr>
          <w:rFonts w:ascii="Titillium" w:hAnsi="Titillium"/>
          <w:sz w:val="22"/>
          <w:szCs w:val="22"/>
          <w:lang w:eastAsia="it-IT"/>
        </w:rPr>
        <w:t>_</w:t>
      </w:r>
      <w:r w:rsidRPr="00634248">
        <w:rPr>
          <w:rFonts w:ascii="Titillium" w:hAnsi="Titillium"/>
          <w:sz w:val="22"/>
          <w:szCs w:val="22"/>
          <w:lang w:eastAsia="it-IT"/>
        </w:rPr>
        <w:t>___________</w:t>
      </w:r>
      <w:r w:rsidR="00292B95">
        <w:rPr>
          <w:rFonts w:ascii="Titillium" w:hAnsi="Titillium"/>
          <w:sz w:val="22"/>
          <w:szCs w:val="22"/>
          <w:lang w:eastAsia="it-IT"/>
        </w:rPr>
        <w:t>______</w:t>
      </w:r>
      <w:r w:rsidRPr="00634248">
        <w:rPr>
          <w:rFonts w:ascii="Titillium" w:hAnsi="Titillium"/>
          <w:sz w:val="22"/>
          <w:szCs w:val="22"/>
          <w:lang w:eastAsia="it-IT"/>
        </w:rPr>
        <w:t>______</w:t>
      </w:r>
      <w:r w:rsidR="00B418A2" w:rsidRPr="00634248">
        <w:rPr>
          <w:rFonts w:ascii="Titillium" w:hAnsi="Titillium"/>
          <w:sz w:val="22"/>
          <w:szCs w:val="22"/>
          <w:lang w:eastAsia="it-IT"/>
        </w:rPr>
        <w:t>____</w:t>
      </w:r>
      <w:r w:rsidRPr="00634248">
        <w:rPr>
          <w:rFonts w:ascii="Titillium" w:hAnsi="Titillium"/>
          <w:sz w:val="22"/>
          <w:szCs w:val="22"/>
          <w:lang w:eastAsia="it-IT"/>
        </w:rPr>
        <w:t>___</w:t>
      </w:r>
      <w:r w:rsidR="002D3EC1" w:rsidRPr="00634248">
        <w:rPr>
          <w:rFonts w:ascii="Titillium" w:hAnsi="Titillium"/>
          <w:sz w:val="22"/>
          <w:szCs w:val="22"/>
          <w:lang w:eastAsia="it-IT"/>
        </w:rPr>
        <w:t>_</w:t>
      </w:r>
      <w:r w:rsidRPr="00634248">
        <w:rPr>
          <w:rFonts w:ascii="Titillium" w:hAnsi="Titillium"/>
          <w:sz w:val="22"/>
          <w:szCs w:val="22"/>
          <w:lang w:eastAsia="it-IT"/>
        </w:rPr>
        <w:t>___</w:t>
      </w:r>
      <w:r w:rsidR="009A3D12" w:rsidRPr="00634248">
        <w:rPr>
          <w:rFonts w:ascii="Titillium" w:hAnsi="Titillium"/>
          <w:sz w:val="22"/>
          <w:szCs w:val="22"/>
          <w:lang w:eastAsia="it-IT"/>
        </w:rPr>
        <w:t xml:space="preserve"> </w:t>
      </w:r>
      <w:r w:rsidR="00B418A2" w:rsidRPr="00634248">
        <w:rPr>
          <w:rFonts w:ascii="Titillium" w:hAnsi="Titillium"/>
          <w:i/>
          <w:sz w:val="22"/>
          <w:szCs w:val="22"/>
          <w:lang w:eastAsia="it-IT"/>
        </w:rPr>
        <w:t>[Indicare laddove disponibile</w:t>
      </w:r>
      <w:r w:rsidR="009A3D12" w:rsidRPr="00634248">
        <w:rPr>
          <w:rFonts w:ascii="Titillium" w:hAnsi="Titillium"/>
          <w:i/>
          <w:sz w:val="22"/>
          <w:szCs w:val="22"/>
          <w:lang w:eastAsia="it-IT"/>
        </w:rPr>
        <w:t>]</w:t>
      </w:r>
    </w:p>
    <w:p w:rsidR="002C43F6" w:rsidRPr="00634248" w:rsidRDefault="002C43F6" w:rsidP="002C43F6">
      <w:pPr>
        <w:widowControl w:val="0"/>
        <w:spacing w:line="23" w:lineRule="atLeast"/>
        <w:jc w:val="both"/>
        <w:rPr>
          <w:rFonts w:ascii="Titillium" w:hAnsi="Titillium"/>
          <w:sz w:val="22"/>
          <w:szCs w:val="22"/>
          <w:lang w:eastAsia="it-IT"/>
        </w:rPr>
      </w:pPr>
      <w:r w:rsidRPr="00634248">
        <w:rPr>
          <w:rFonts w:ascii="Titillium" w:hAnsi="Titillium"/>
          <w:sz w:val="22"/>
          <w:szCs w:val="22"/>
          <w:lang w:eastAsia="it-IT"/>
        </w:rPr>
        <w:t>CIG: ________</w:t>
      </w:r>
      <w:r w:rsidR="009A3D12" w:rsidRPr="00634248">
        <w:rPr>
          <w:rFonts w:ascii="Titillium" w:hAnsi="Titillium"/>
          <w:sz w:val="22"/>
          <w:szCs w:val="22"/>
          <w:lang w:eastAsia="it-IT"/>
        </w:rPr>
        <w:t>______________________</w:t>
      </w:r>
      <w:r w:rsidR="00292B95">
        <w:rPr>
          <w:rFonts w:ascii="Titillium" w:hAnsi="Titillium"/>
          <w:sz w:val="22"/>
          <w:szCs w:val="22"/>
          <w:lang w:eastAsia="it-IT"/>
        </w:rPr>
        <w:t>______</w:t>
      </w:r>
      <w:r w:rsidR="00B418A2" w:rsidRPr="00634248">
        <w:rPr>
          <w:rFonts w:ascii="Titillium" w:hAnsi="Titillium"/>
          <w:sz w:val="22"/>
          <w:szCs w:val="22"/>
          <w:lang w:eastAsia="it-IT"/>
        </w:rPr>
        <w:t>____</w:t>
      </w:r>
      <w:r w:rsidR="009A3D12" w:rsidRPr="00634248">
        <w:rPr>
          <w:rFonts w:ascii="Titillium" w:hAnsi="Titillium"/>
          <w:sz w:val="22"/>
          <w:szCs w:val="22"/>
          <w:lang w:eastAsia="it-IT"/>
        </w:rPr>
        <w:t>_</w:t>
      </w:r>
      <w:r w:rsidR="002D3EC1" w:rsidRPr="00634248">
        <w:rPr>
          <w:rFonts w:ascii="Titillium" w:hAnsi="Titillium"/>
          <w:sz w:val="22"/>
          <w:szCs w:val="22"/>
          <w:lang w:eastAsia="it-IT"/>
        </w:rPr>
        <w:t>_</w:t>
      </w:r>
      <w:r w:rsidR="009A3D12" w:rsidRPr="00634248">
        <w:rPr>
          <w:rFonts w:ascii="Titillium" w:hAnsi="Titillium"/>
          <w:sz w:val="22"/>
          <w:szCs w:val="22"/>
          <w:lang w:eastAsia="it-IT"/>
        </w:rPr>
        <w:t xml:space="preserve">_____ </w:t>
      </w:r>
      <w:r w:rsidR="009A3D12" w:rsidRPr="00634248">
        <w:rPr>
          <w:rFonts w:ascii="Titillium" w:hAnsi="Titillium"/>
          <w:i/>
          <w:sz w:val="22"/>
          <w:szCs w:val="22"/>
          <w:lang w:eastAsia="it-IT"/>
        </w:rPr>
        <w:t>[Ind</w:t>
      </w:r>
      <w:r w:rsidR="00B418A2" w:rsidRPr="00634248">
        <w:rPr>
          <w:rFonts w:ascii="Titillium" w:hAnsi="Titillium"/>
          <w:i/>
          <w:sz w:val="22"/>
          <w:szCs w:val="22"/>
          <w:lang w:eastAsia="it-IT"/>
        </w:rPr>
        <w:t>icare laddove disponibile</w:t>
      </w:r>
      <w:r w:rsidR="009A3D12" w:rsidRPr="00634248">
        <w:rPr>
          <w:rFonts w:ascii="Titillium" w:hAnsi="Titillium"/>
          <w:i/>
          <w:sz w:val="22"/>
          <w:szCs w:val="22"/>
          <w:lang w:eastAsia="it-IT"/>
        </w:rPr>
        <w:t>]</w:t>
      </w:r>
    </w:p>
    <w:p w:rsidR="004A4AF5" w:rsidRPr="00634248" w:rsidRDefault="002C43F6" w:rsidP="002C43F6">
      <w:pPr>
        <w:spacing w:line="276" w:lineRule="auto"/>
        <w:jc w:val="both"/>
        <w:rPr>
          <w:rFonts w:ascii="Titillium" w:hAnsi="Titillium"/>
          <w:sz w:val="22"/>
          <w:szCs w:val="22"/>
        </w:rPr>
      </w:pPr>
      <w:r w:rsidRPr="00634248">
        <w:rPr>
          <w:rFonts w:ascii="Titillium" w:hAnsi="Titillium"/>
          <w:sz w:val="22"/>
          <w:szCs w:val="22"/>
          <w:lang w:eastAsia="it-IT"/>
        </w:rPr>
        <w:t>CUI: _______________________________</w:t>
      </w:r>
      <w:r w:rsidR="00B418A2" w:rsidRPr="00634248">
        <w:rPr>
          <w:rFonts w:ascii="Titillium" w:hAnsi="Titillium"/>
          <w:sz w:val="22"/>
          <w:szCs w:val="22"/>
          <w:lang w:eastAsia="it-IT"/>
        </w:rPr>
        <w:t>____</w:t>
      </w:r>
      <w:r w:rsidRPr="00634248">
        <w:rPr>
          <w:rFonts w:ascii="Titillium" w:hAnsi="Titillium"/>
          <w:sz w:val="22"/>
          <w:szCs w:val="22"/>
          <w:lang w:eastAsia="it-IT"/>
        </w:rPr>
        <w:t>_</w:t>
      </w:r>
      <w:r w:rsidR="00292B95">
        <w:rPr>
          <w:rFonts w:ascii="Titillium" w:hAnsi="Titillium"/>
          <w:sz w:val="22"/>
          <w:szCs w:val="22"/>
          <w:lang w:eastAsia="it-IT"/>
        </w:rPr>
        <w:t>______</w:t>
      </w:r>
      <w:r w:rsidRPr="00634248">
        <w:rPr>
          <w:rFonts w:ascii="Titillium" w:hAnsi="Titillium"/>
          <w:sz w:val="22"/>
          <w:szCs w:val="22"/>
          <w:lang w:eastAsia="it-IT"/>
        </w:rPr>
        <w:t>____</w:t>
      </w:r>
      <w:proofErr w:type="gramStart"/>
      <w:r w:rsidRPr="00634248">
        <w:rPr>
          <w:rFonts w:ascii="Titillium" w:hAnsi="Titillium"/>
          <w:sz w:val="22"/>
          <w:szCs w:val="22"/>
          <w:lang w:eastAsia="it-IT"/>
        </w:rPr>
        <w:t>_</w:t>
      </w:r>
      <w:r w:rsidR="002D3EC1" w:rsidRPr="00634248">
        <w:rPr>
          <w:rFonts w:ascii="Titillium" w:hAnsi="Titillium"/>
          <w:i/>
          <w:sz w:val="22"/>
          <w:szCs w:val="22"/>
          <w:lang w:eastAsia="it-IT"/>
        </w:rPr>
        <w:t>[</w:t>
      </w:r>
      <w:proofErr w:type="gramEnd"/>
      <w:r w:rsidR="002D3EC1" w:rsidRPr="00634248">
        <w:rPr>
          <w:rFonts w:ascii="Titillium" w:hAnsi="Titillium"/>
          <w:i/>
          <w:sz w:val="22"/>
          <w:szCs w:val="22"/>
          <w:lang w:eastAsia="it-IT"/>
        </w:rPr>
        <w:t>Ind</w:t>
      </w:r>
      <w:r w:rsidR="00B418A2" w:rsidRPr="00634248">
        <w:rPr>
          <w:rFonts w:ascii="Titillium" w:hAnsi="Titillium"/>
          <w:i/>
          <w:sz w:val="22"/>
          <w:szCs w:val="22"/>
          <w:lang w:eastAsia="it-IT"/>
        </w:rPr>
        <w:t>icare laddove disponibile</w:t>
      </w:r>
      <w:r w:rsidR="002D3EC1" w:rsidRPr="00634248">
        <w:rPr>
          <w:rFonts w:ascii="Titillium" w:hAnsi="Titillium"/>
          <w:i/>
          <w:sz w:val="22"/>
          <w:szCs w:val="22"/>
          <w:lang w:eastAsia="it-IT"/>
        </w:rPr>
        <w:t>]</w:t>
      </w:r>
    </w:p>
    <w:p w:rsidR="004A4AF5" w:rsidRPr="00597839" w:rsidRDefault="004A4AF5">
      <w:pPr>
        <w:spacing w:line="276" w:lineRule="auto"/>
        <w:jc w:val="both"/>
        <w:rPr>
          <w:rFonts w:ascii="Titillium" w:hAnsi="Titillium" w:cs="Garamond"/>
          <w:b/>
          <w:caps/>
        </w:rPr>
      </w:pPr>
    </w:p>
    <w:p w:rsidR="00530B85" w:rsidRPr="00597839" w:rsidRDefault="00530B85">
      <w:pPr>
        <w:spacing w:line="276" w:lineRule="auto"/>
        <w:jc w:val="both"/>
        <w:rPr>
          <w:rFonts w:ascii="Titillium" w:hAnsi="Titillium" w:cs="Garamond"/>
          <w:b/>
          <w:caps/>
        </w:rPr>
      </w:pPr>
    </w:p>
    <w:p w:rsidR="00811EDB" w:rsidRPr="00597839" w:rsidRDefault="00811EDB">
      <w:pPr>
        <w:spacing w:line="276" w:lineRule="auto"/>
        <w:jc w:val="both"/>
        <w:rPr>
          <w:rFonts w:ascii="Titillium" w:hAnsi="Titillium" w:cs="Garamond"/>
          <w:b/>
          <w:caps/>
        </w:rPr>
      </w:pPr>
    </w:p>
    <w:p w:rsidR="001D0270" w:rsidRPr="00597839" w:rsidRDefault="001D0270">
      <w:pPr>
        <w:spacing w:line="276" w:lineRule="auto"/>
        <w:jc w:val="both"/>
        <w:rPr>
          <w:rFonts w:ascii="Titillium" w:hAnsi="Titillium" w:cs="Garamond"/>
          <w:b/>
          <w:caps/>
        </w:rPr>
      </w:pPr>
    </w:p>
    <w:p w:rsidR="001D0270" w:rsidRPr="00597839" w:rsidRDefault="001D0270">
      <w:pPr>
        <w:spacing w:line="276" w:lineRule="auto"/>
        <w:jc w:val="both"/>
        <w:rPr>
          <w:rFonts w:ascii="Titillium" w:hAnsi="Titillium" w:cs="Garamond"/>
          <w:b/>
          <w:caps/>
        </w:rPr>
      </w:pPr>
    </w:p>
    <w:p w:rsidR="001D0270" w:rsidRPr="00597839" w:rsidRDefault="001D0270">
      <w:pPr>
        <w:suppressAutoHyphens w:val="0"/>
        <w:rPr>
          <w:rFonts w:ascii="Titillium" w:hAnsi="Titillium" w:cs="Garamond"/>
          <w:b/>
          <w:caps/>
        </w:rPr>
      </w:pPr>
      <w:r w:rsidRPr="00597839">
        <w:rPr>
          <w:rFonts w:ascii="Titillium" w:hAnsi="Titillium" w:cs="Garamond"/>
          <w:b/>
          <w:caps/>
        </w:rPr>
        <w:br w:type="page"/>
      </w:r>
    </w:p>
    <w:p w:rsidR="004A4AF5" w:rsidRPr="00597839" w:rsidRDefault="004A4AF5">
      <w:pPr>
        <w:numPr>
          <w:ilvl w:val="0"/>
          <w:numId w:val="10"/>
        </w:numPr>
        <w:spacing w:line="276" w:lineRule="auto"/>
        <w:ind w:left="0" w:firstLine="0"/>
        <w:rPr>
          <w:rFonts w:ascii="Titillium" w:hAnsi="Titillium"/>
        </w:rPr>
      </w:pPr>
      <w:r w:rsidRPr="00597839">
        <w:rPr>
          <w:rFonts w:ascii="Titillium" w:hAnsi="Titillium" w:cs="Garamond"/>
          <w:b/>
          <w:caps/>
        </w:rPr>
        <w:lastRenderedPageBreak/>
        <w:t>Premessa</w:t>
      </w:r>
    </w:p>
    <w:p w:rsidR="00530B85" w:rsidRPr="00597839" w:rsidRDefault="005B42F5" w:rsidP="00530B85">
      <w:pPr>
        <w:spacing w:after="240"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w:t>
      </w:r>
      <w:r w:rsidR="00811EDB" w:rsidRPr="00597839">
        <w:rPr>
          <w:rFonts w:ascii="Titillium" w:hAnsi="Titillium"/>
          <w:i/>
        </w:rPr>
        <w:t xml:space="preserve"> fino a sub 2</w:t>
      </w:r>
      <w:r w:rsidRPr="00597839">
        <w:rPr>
          <w:rFonts w:ascii="Titillium" w:hAnsi="Titillium"/>
          <w:i/>
        </w:rPr>
        <w:t>&gt;</w:t>
      </w:r>
    </w:p>
    <w:p w:rsidR="009F0110" w:rsidRPr="00597839" w:rsidRDefault="009F0110" w:rsidP="00530B85">
      <w:pPr>
        <w:spacing w:after="240" w:line="276" w:lineRule="auto"/>
        <w:rPr>
          <w:rFonts w:ascii="Titillium" w:hAnsi="Titillium"/>
          <w:i/>
        </w:rPr>
      </w:pPr>
    </w:p>
    <w:p w:rsidR="004A4AF5" w:rsidRPr="00597839" w:rsidRDefault="004A4AF5" w:rsidP="00337ED0">
      <w:pPr>
        <w:numPr>
          <w:ilvl w:val="0"/>
          <w:numId w:val="10"/>
        </w:numPr>
        <w:spacing w:line="276" w:lineRule="auto"/>
        <w:ind w:left="0" w:firstLine="0"/>
        <w:rPr>
          <w:rFonts w:ascii="Titillium" w:hAnsi="Titillium"/>
        </w:rPr>
      </w:pPr>
      <w:r w:rsidRPr="00597839">
        <w:rPr>
          <w:rFonts w:ascii="Titillium" w:hAnsi="Titillium" w:cs="Garamond"/>
          <w:b/>
          <w:caps/>
        </w:rPr>
        <w:t>OGGETTO</w:t>
      </w:r>
      <w:r w:rsidRPr="00597839">
        <w:rPr>
          <w:rFonts w:ascii="Titillium" w:hAnsi="Titillium" w:cs="Garamond"/>
          <w:b/>
        </w:rPr>
        <w:t xml:space="preserve"> E VALORE DELL’APPALTO </w:t>
      </w:r>
    </w:p>
    <w:p w:rsidR="004A4AF5" w:rsidRPr="00597839" w:rsidRDefault="005B42F5" w:rsidP="00530B85">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3&gt;</w:t>
      </w:r>
    </w:p>
    <w:p w:rsidR="009F0110" w:rsidRPr="00597839" w:rsidRDefault="009F0110" w:rsidP="00530B85">
      <w:pPr>
        <w:spacing w:line="276" w:lineRule="auto"/>
        <w:rPr>
          <w:rFonts w:ascii="Titillium" w:hAnsi="Titillium"/>
          <w:i/>
        </w:rPr>
      </w:pP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SOGGETTI AMMESSI IN FORMA SINGOLA E ASSOCIATA E CONDIZIONI DI PARTECIPAZIONE</w:t>
      </w:r>
    </w:p>
    <w:p w:rsidR="005B42F5" w:rsidRPr="00597839" w:rsidRDefault="005B42F5" w:rsidP="005B42F5">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4&gt;</w:t>
      </w:r>
    </w:p>
    <w:p w:rsidR="004A4AF5" w:rsidRPr="00597839" w:rsidRDefault="004A4AF5">
      <w:pPr>
        <w:spacing w:line="276" w:lineRule="auto"/>
        <w:jc w:val="both"/>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REQUISITI GENERALI</w:t>
      </w:r>
    </w:p>
    <w:p w:rsidR="009F0110" w:rsidRPr="00597839" w:rsidRDefault="009F0110" w:rsidP="009F0110">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5&gt;</w:t>
      </w:r>
    </w:p>
    <w:p w:rsidR="00530B85" w:rsidRPr="00597839" w:rsidRDefault="00530B85" w:rsidP="00530B85">
      <w:pPr>
        <w:spacing w:before="240" w:line="276" w:lineRule="auto"/>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bookmarkStart w:id="0" w:name="_Ref495411555"/>
      <w:bookmarkStart w:id="1" w:name="_Ref495411541"/>
      <w:r w:rsidRPr="00597839">
        <w:rPr>
          <w:rFonts w:ascii="Titillium" w:hAnsi="Titillium" w:cs="Garamond"/>
          <w:b/>
        </w:rPr>
        <w:t>REQUISITI DI IDONEITÀ</w:t>
      </w:r>
      <w:bookmarkEnd w:id="0"/>
      <w:bookmarkEnd w:id="1"/>
    </w:p>
    <w:p w:rsidR="009F0110" w:rsidRPr="00597839" w:rsidRDefault="009F0110" w:rsidP="009F0110">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6.1&gt;</w:t>
      </w:r>
    </w:p>
    <w:p w:rsidR="00530B85" w:rsidRPr="00597839" w:rsidRDefault="00530B85" w:rsidP="00530B85">
      <w:pPr>
        <w:spacing w:before="240" w:line="276" w:lineRule="auto"/>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bookmarkStart w:id="2" w:name="_Ref22809961"/>
      <w:r w:rsidRPr="00597839">
        <w:rPr>
          <w:rFonts w:ascii="Titillium" w:hAnsi="Titillium" w:cs="Garamond"/>
          <w:b/>
        </w:rPr>
        <w:t>REQUISITI DI CAPACITÀ ECONOMICA E FINANZIARIA</w:t>
      </w:r>
      <w:bookmarkEnd w:id="2"/>
    </w:p>
    <w:p w:rsidR="009F0110" w:rsidRPr="00597839" w:rsidRDefault="009F0110" w:rsidP="009F0110">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6.2&gt;</w:t>
      </w:r>
    </w:p>
    <w:p w:rsidR="00530B85" w:rsidRPr="00597839" w:rsidRDefault="00530B85" w:rsidP="00530B85">
      <w:pPr>
        <w:spacing w:before="240" w:line="276" w:lineRule="auto"/>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bookmarkStart w:id="3" w:name="_Ref22810090"/>
      <w:r w:rsidRPr="00597839">
        <w:rPr>
          <w:rFonts w:ascii="Titillium" w:hAnsi="Titillium" w:cs="Garamond"/>
          <w:b/>
        </w:rPr>
        <w:t>REQUISITI DI CAPACITÀ TECNICA E PROFESSIONALE</w:t>
      </w:r>
      <w:bookmarkEnd w:id="3"/>
      <w:r w:rsidRPr="00597839">
        <w:rPr>
          <w:rFonts w:ascii="Titillium" w:hAnsi="Titillium" w:cs="Garamond"/>
          <w:b/>
        </w:rPr>
        <w:t xml:space="preserve"> </w:t>
      </w:r>
    </w:p>
    <w:p w:rsidR="004776BA" w:rsidRPr="00597839" w:rsidRDefault="004776BA" w:rsidP="004776BA">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6.3&gt;</w:t>
      </w:r>
    </w:p>
    <w:p w:rsidR="004A4AF5" w:rsidRPr="00597839" w:rsidRDefault="004A4AF5">
      <w:pPr>
        <w:spacing w:before="120" w:line="276" w:lineRule="auto"/>
        <w:jc w:val="both"/>
        <w:rPr>
          <w:rFonts w:ascii="Titillium" w:hAnsi="Titillium"/>
        </w:rPr>
      </w:pPr>
    </w:p>
    <w:p w:rsidR="007C0480" w:rsidRPr="00597839" w:rsidRDefault="004A4AF5" w:rsidP="0010738C">
      <w:pPr>
        <w:numPr>
          <w:ilvl w:val="0"/>
          <w:numId w:val="10"/>
        </w:numPr>
        <w:spacing w:before="240" w:line="276" w:lineRule="auto"/>
        <w:ind w:left="709" w:hanging="709"/>
        <w:jc w:val="both"/>
        <w:rPr>
          <w:rFonts w:ascii="Titillium" w:hAnsi="Titillium"/>
        </w:rPr>
      </w:pPr>
      <w:r w:rsidRPr="00597839">
        <w:rPr>
          <w:rFonts w:ascii="Titillium" w:hAnsi="Titillium" w:cs="Garamond"/>
          <w:b/>
        </w:rPr>
        <w:t>INDICAZIONI PER I RAGGRUPPAMENTI TEMPORANEI, CONSORZI ORDINARI, AGGREGAZIONI DI RETE, GEIE</w:t>
      </w:r>
    </w:p>
    <w:p w:rsidR="0010738C" w:rsidRPr="00597839" w:rsidRDefault="0010738C" w:rsidP="0010738C">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6.4&gt;</w:t>
      </w:r>
    </w:p>
    <w:p w:rsidR="0010738C" w:rsidRPr="00597839" w:rsidRDefault="0010738C" w:rsidP="0010738C">
      <w:pPr>
        <w:spacing w:before="240" w:line="276" w:lineRule="auto"/>
        <w:ind w:left="709"/>
        <w:jc w:val="both"/>
        <w:rPr>
          <w:rFonts w:ascii="Titillium" w:hAnsi="Titillium"/>
        </w:rPr>
      </w:pPr>
    </w:p>
    <w:p w:rsidR="007C0480" w:rsidRPr="00597839" w:rsidRDefault="004A4AF5" w:rsidP="0010738C">
      <w:pPr>
        <w:numPr>
          <w:ilvl w:val="0"/>
          <w:numId w:val="10"/>
        </w:numPr>
        <w:spacing w:before="240" w:line="276" w:lineRule="auto"/>
        <w:ind w:left="709" w:hanging="709"/>
        <w:rPr>
          <w:rFonts w:ascii="Titillium" w:hAnsi="Titillium"/>
        </w:rPr>
      </w:pPr>
      <w:bookmarkStart w:id="4" w:name="_Ref496007652"/>
      <w:bookmarkStart w:id="5" w:name="_Ref496007650"/>
      <w:r w:rsidRPr="00597839">
        <w:rPr>
          <w:rFonts w:ascii="Titillium" w:hAnsi="Titillium" w:cs="Garamond"/>
          <w:b/>
        </w:rPr>
        <w:t>INDICAZIONI PER I CONSORZI STABILI</w:t>
      </w:r>
      <w:bookmarkEnd w:id="4"/>
      <w:bookmarkEnd w:id="5"/>
    </w:p>
    <w:p w:rsidR="0010738C" w:rsidRPr="00597839" w:rsidRDefault="0010738C" w:rsidP="0010738C">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6.5&gt;</w:t>
      </w:r>
    </w:p>
    <w:p w:rsidR="0010738C" w:rsidRPr="00597839" w:rsidRDefault="0010738C" w:rsidP="0010738C">
      <w:pPr>
        <w:spacing w:before="240" w:line="276" w:lineRule="auto"/>
        <w:ind w:left="709"/>
        <w:rPr>
          <w:rFonts w:ascii="Titillium" w:hAnsi="Titillium"/>
        </w:rPr>
      </w:pPr>
    </w:p>
    <w:p w:rsidR="004A4AF5" w:rsidRPr="00597839" w:rsidRDefault="00EA157C">
      <w:pPr>
        <w:numPr>
          <w:ilvl w:val="0"/>
          <w:numId w:val="10"/>
        </w:numPr>
        <w:spacing w:before="240" w:line="276" w:lineRule="auto"/>
        <w:ind w:left="709" w:hanging="709"/>
        <w:rPr>
          <w:rFonts w:ascii="Titillium" w:hAnsi="Titillium"/>
        </w:rPr>
      </w:pPr>
      <w:r w:rsidRPr="00597839">
        <w:rPr>
          <w:rFonts w:ascii="Titillium" w:hAnsi="Titillium" w:cs="Garamond"/>
          <w:b/>
        </w:rPr>
        <w:t>AVVALIMENTO</w:t>
      </w:r>
    </w:p>
    <w:p w:rsidR="0010738C" w:rsidRPr="00597839" w:rsidRDefault="0010738C" w:rsidP="0010738C">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7&gt;</w:t>
      </w:r>
    </w:p>
    <w:p w:rsidR="00EA157C" w:rsidRPr="00597839" w:rsidRDefault="00EA157C" w:rsidP="00EA157C">
      <w:pPr>
        <w:spacing w:before="240" w:line="276" w:lineRule="auto"/>
        <w:ind w:left="709"/>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SUBAPPALTO</w:t>
      </w:r>
    </w:p>
    <w:p w:rsidR="00FC110D" w:rsidRPr="00597839" w:rsidRDefault="00FC110D" w:rsidP="00FC110D">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8&gt;</w:t>
      </w:r>
    </w:p>
    <w:p w:rsidR="00EA157C" w:rsidRPr="00597839" w:rsidRDefault="00EA157C" w:rsidP="00EA157C">
      <w:pPr>
        <w:spacing w:before="240" w:line="276" w:lineRule="auto"/>
        <w:ind w:left="709"/>
        <w:rPr>
          <w:rFonts w:ascii="Titillium" w:hAnsi="Titillium"/>
        </w:rPr>
      </w:pPr>
    </w:p>
    <w:p w:rsidR="004A4AF5" w:rsidRPr="00597839" w:rsidRDefault="004A4AF5">
      <w:pPr>
        <w:numPr>
          <w:ilvl w:val="0"/>
          <w:numId w:val="10"/>
        </w:numPr>
        <w:spacing w:before="240" w:line="276" w:lineRule="auto"/>
        <w:ind w:left="709" w:hanging="709"/>
        <w:jc w:val="both"/>
        <w:rPr>
          <w:rFonts w:ascii="Titillium" w:hAnsi="Titillium"/>
        </w:rPr>
      </w:pPr>
      <w:r w:rsidRPr="00597839">
        <w:rPr>
          <w:rFonts w:ascii="Titillium" w:hAnsi="Titillium" w:cs="Garamond"/>
          <w:b/>
        </w:rPr>
        <w:t>SOCCORSO ISTRUTTORIO</w:t>
      </w:r>
    </w:p>
    <w:p w:rsidR="000F2358" w:rsidRPr="00597839" w:rsidRDefault="000F2358" w:rsidP="000F2358">
      <w:pPr>
        <w:spacing w:line="276" w:lineRule="auto"/>
        <w:rPr>
          <w:rFonts w:ascii="Titillium" w:hAnsi="Titillium"/>
          <w:i/>
        </w:rPr>
      </w:pPr>
      <w:r w:rsidRPr="00597839">
        <w:rPr>
          <w:rFonts w:ascii="Titillium" w:hAnsi="Titillium"/>
          <w:i/>
        </w:rPr>
        <w:t>&lt;</w:t>
      </w:r>
      <w:proofErr w:type="spellStart"/>
      <w:r w:rsidRPr="00597839">
        <w:rPr>
          <w:rFonts w:ascii="Titillium" w:hAnsi="Titillium"/>
          <w:i/>
        </w:rPr>
        <w:t>vgs</w:t>
      </w:r>
      <w:proofErr w:type="spellEnd"/>
      <w:r w:rsidRPr="00597839">
        <w:rPr>
          <w:rFonts w:ascii="Titillium" w:hAnsi="Titillium"/>
          <w:i/>
        </w:rPr>
        <w:t xml:space="preserve"> disciplinare sub 13&gt;</w:t>
      </w:r>
    </w:p>
    <w:p w:rsidR="004A4AF5" w:rsidRPr="00597839" w:rsidRDefault="004A4AF5">
      <w:pPr>
        <w:spacing w:before="240" w:line="276" w:lineRule="auto"/>
        <w:jc w:val="both"/>
        <w:rPr>
          <w:rFonts w:ascii="Titillium" w:hAnsi="Titillium"/>
        </w:rPr>
      </w:pPr>
    </w:p>
    <w:p w:rsidR="004A4AF5" w:rsidRPr="00597839" w:rsidRDefault="004A4AF5" w:rsidP="00EA157C">
      <w:pPr>
        <w:numPr>
          <w:ilvl w:val="0"/>
          <w:numId w:val="10"/>
        </w:numPr>
        <w:spacing w:before="240" w:line="276" w:lineRule="auto"/>
        <w:ind w:left="709" w:hanging="709"/>
        <w:rPr>
          <w:rFonts w:ascii="Titillium" w:hAnsi="Titillium"/>
        </w:rPr>
      </w:pPr>
      <w:r w:rsidRPr="00597839">
        <w:rPr>
          <w:rFonts w:ascii="Titillium" w:hAnsi="Titillium" w:cs="Garamond"/>
          <w:b/>
        </w:rPr>
        <w:t>MODALITA’ E TERMINE DI PRESENTAZIONE DELLA MANIFESTAZIONE DI INTERESSE</w:t>
      </w:r>
    </w:p>
    <w:p w:rsidR="004A4AF5" w:rsidRPr="00597839" w:rsidRDefault="004A4AF5">
      <w:pPr>
        <w:widowControl w:val="0"/>
        <w:tabs>
          <w:tab w:val="left" w:pos="1546"/>
        </w:tabs>
        <w:spacing w:before="60"/>
        <w:jc w:val="both"/>
        <w:rPr>
          <w:rFonts w:ascii="Titillium" w:hAnsi="Titillium"/>
        </w:rPr>
      </w:pPr>
      <w:r w:rsidRPr="00597839">
        <w:rPr>
          <w:rFonts w:ascii="Titillium" w:hAnsi="Titillium" w:cs="Garamond"/>
        </w:rPr>
        <w:t>Al fine della partecipazione alla presente Indagine di mercato, è indispensabile:</w:t>
      </w:r>
    </w:p>
    <w:p w:rsidR="004A4AF5" w:rsidRPr="00597839" w:rsidRDefault="004A4AF5">
      <w:pPr>
        <w:pStyle w:val="Paragrafoelenco"/>
        <w:widowControl w:val="0"/>
        <w:numPr>
          <w:ilvl w:val="0"/>
          <w:numId w:val="7"/>
        </w:numPr>
        <w:spacing w:before="60"/>
        <w:jc w:val="both"/>
        <w:rPr>
          <w:rFonts w:ascii="Titillium" w:hAnsi="Titillium"/>
        </w:rPr>
      </w:pPr>
      <w:r w:rsidRPr="00597839">
        <w:rPr>
          <w:rFonts w:ascii="Titillium" w:hAnsi="Titillium" w:cs="Garamond"/>
        </w:rPr>
        <w:t>l’utilizzo di un Personal Computer collegato ad internet e dotato di un browser;</w:t>
      </w:r>
    </w:p>
    <w:p w:rsidR="004A4AF5" w:rsidRPr="00597839" w:rsidRDefault="004A4AF5">
      <w:pPr>
        <w:pStyle w:val="Paragrafoelenco"/>
        <w:widowControl w:val="0"/>
        <w:numPr>
          <w:ilvl w:val="0"/>
          <w:numId w:val="7"/>
        </w:numPr>
        <w:spacing w:before="60"/>
        <w:jc w:val="both"/>
        <w:rPr>
          <w:rFonts w:ascii="Titillium" w:hAnsi="Titillium"/>
        </w:rPr>
      </w:pPr>
      <w:r w:rsidRPr="00597839">
        <w:rPr>
          <w:rFonts w:ascii="Titillium" w:hAnsi="Titillium" w:cs="Garamond"/>
        </w:rPr>
        <w:t>il possesso della firma digitale rilasciata da un certificatore accreditato e generata mediante un dispositivo per la creazione di una firma sicura, ai sensi di quanto previsto dall’art. 38, comma 2 del D.P.R. 28 dicembre 2000, n. 445;</w:t>
      </w:r>
    </w:p>
    <w:p w:rsidR="004A4AF5" w:rsidRPr="00597839" w:rsidRDefault="004A4AF5">
      <w:pPr>
        <w:pStyle w:val="Paragrafoelenco"/>
        <w:widowControl w:val="0"/>
        <w:numPr>
          <w:ilvl w:val="0"/>
          <w:numId w:val="7"/>
        </w:numPr>
        <w:spacing w:before="60"/>
        <w:jc w:val="both"/>
        <w:rPr>
          <w:rFonts w:ascii="Titillium" w:hAnsi="Titillium"/>
        </w:rPr>
      </w:pPr>
      <w:r w:rsidRPr="00597839">
        <w:rPr>
          <w:rFonts w:ascii="Titillium" w:hAnsi="Titillium" w:cs="Garamond"/>
        </w:rPr>
        <w:t xml:space="preserve">la preventiva registrazione al sistema </w:t>
      </w:r>
      <w:r w:rsidR="00FC1445" w:rsidRPr="00597839">
        <w:rPr>
          <w:rFonts w:ascii="Titillium" w:hAnsi="Titillium" w:cs="Garamond"/>
        </w:rPr>
        <w:t xml:space="preserve">informatico </w:t>
      </w:r>
      <w:r w:rsidR="00E7058C" w:rsidRPr="00597839">
        <w:rPr>
          <w:rFonts w:ascii="Titillium" w:hAnsi="Titillium" w:cs="Garamond"/>
        </w:rPr>
        <w:t xml:space="preserve">__________________________ </w:t>
      </w:r>
      <w:r w:rsidR="00E7058C" w:rsidRPr="00597839">
        <w:rPr>
          <w:rFonts w:ascii="Titillium" w:hAnsi="Titillium" w:cs="Tahoma"/>
          <w:bCs/>
        </w:rPr>
        <w:t>[</w:t>
      </w:r>
      <w:r w:rsidR="00E7058C" w:rsidRPr="00597839">
        <w:rPr>
          <w:rFonts w:ascii="Titillium" w:hAnsi="Titillium" w:cs="Tahoma"/>
          <w:bCs/>
          <w:i/>
        </w:rPr>
        <w:t>Indicare</w:t>
      </w:r>
      <w:r w:rsidR="00E7058C" w:rsidRPr="00597839">
        <w:rPr>
          <w:rFonts w:ascii="Titillium" w:hAnsi="Titillium" w:cs="Tahoma"/>
          <w:bCs/>
        </w:rPr>
        <w:t xml:space="preserve">] </w:t>
      </w:r>
      <w:r w:rsidRPr="00597839">
        <w:rPr>
          <w:rFonts w:ascii="Titillium" w:hAnsi="Titillium" w:cs="Garamond"/>
        </w:rPr>
        <w:t>con le modalità e in conformità alle indicazioni di cui al presente paragrafo.</w:t>
      </w:r>
    </w:p>
    <w:p w:rsidR="004A4AF5" w:rsidRPr="00597839" w:rsidRDefault="004A4AF5">
      <w:pPr>
        <w:widowControl w:val="0"/>
        <w:tabs>
          <w:tab w:val="left" w:pos="1546"/>
        </w:tabs>
        <w:spacing w:before="60"/>
        <w:jc w:val="both"/>
        <w:rPr>
          <w:rFonts w:ascii="Titillium" w:hAnsi="Titillium"/>
        </w:rPr>
      </w:pPr>
      <w:r w:rsidRPr="00597839">
        <w:rPr>
          <w:rFonts w:ascii="Titillium" w:hAnsi="Titillium" w:cs="Garamond"/>
        </w:rPr>
        <w:t xml:space="preserve">Conformemente a quanto previsto dall’art. 52 del Codice, la presentazione della manifestazione di interesse, le richieste di chiarimenti, la successiva presentazione dell’offerta e tutte le comunicazioni relative alla procedura devono essere effettuati esclusivamente attraverso il sistema </w:t>
      </w:r>
      <w:r w:rsidR="00FC1445" w:rsidRPr="00597839">
        <w:rPr>
          <w:rFonts w:ascii="Titillium" w:hAnsi="Titillium" w:cs="Garamond"/>
        </w:rPr>
        <w:t>informatico</w:t>
      </w:r>
      <w:r w:rsidR="00692A6C" w:rsidRPr="00597839">
        <w:rPr>
          <w:rFonts w:ascii="Titillium" w:hAnsi="Titillium" w:cs="Garamond"/>
        </w:rPr>
        <w:t xml:space="preserve">__________________________ </w:t>
      </w:r>
      <w:r w:rsidR="00692A6C" w:rsidRPr="00597839">
        <w:rPr>
          <w:rFonts w:ascii="Titillium" w:hAnsi="Titillium" w:cs="Tahoma"/>
          <w:bCs/>
        </w:rPr>
        <w:t>[</w:t>
      </w:r>
      <w:r w:rsidR="00692A6C" w:rsidRPr="00597839">
        <w:rPr>
          <w:rFonts w:ascii="Titillium" w:hAnsi="Titillium" w:cs="Tahoma"/>
          <w:bCs/>
          <w:i/>
        </w:rPr>
        <w:t>Indicare</w:t>
      </w:r>
      <w:r w:rsidR="00692A6C" w:rsidRPr="00597839">
        <w:rPr>
          <w:rFonts w:ascii="Titillium" w:hAnsi="Titillium" w:cs="Tahoma"/>
          <w:bCs/>
        </w:rPr>
        <w:t>]</w:t>
      </w:r>
      <w:r w:rsidRPr="00597839">
        <w:rPr>
          <w:rFonts w:ascii="Titillium" w:hAnsi="Titillium" w:cs="Garamond"/>
        </w:rPr>
        <w:t xml:space="preserve"> e quindi per via telematica, mediante l’invio di documenti elettronici sottoscritti con firma digitale, fatto salvo i casi in cui è prevista la facoltà di invio di documenti in formato cartaceo.</w:t>
      </w:r>
    </w:p>
    <w:p w:rsidR="004A4AF5" w:rsidRPr="00597839" w:rsidRDefault="004A4AF5">
      <w:pPr>
        <w:widowControl w:val="0"/>
        <w:tabs>
          <w:tab w:val="left" w:pos="1546"/>
        </w:tabs>
        <w:spacing w:before="60"/>
        <w:jc w:val="both"/>
        <w:rPr>
          <w:rFonts w:ascii="Titillium" w:hAnsi="Titillium"/>
        </w:rPr>
      </w:pPr>
      <w:r w:rsidRPr="00597839">
        <w:rPr>
          <w:rFonts w:ascii="Titillium" w:hAnsi="Titillium" w:cs="Garamond"/>
        </w:rPr>
        <w:t>I soggetti interessati a presentare Manifestazione di interesse sono tenuti a consultare il manuale “</w:t>
      </w:r>
      <w:r w:rsidRPr="00597839">
        <w:rPr>
          <w:rFonts w:ascii="Titillium" w:hAnsi="Titillium" w:cs="Garamond"/>
          <w:i/>
        </w:rPr>
        <w:t>Risposta manifestazione d’interesse</w:t>
      </w:r>
      <w:r w:rsidRPr="00597839">
        <w:rPr>
          <w:rFonts w:ascii="Titillium" w:hAnsi="Titillium" w:cs="Garamond"/>
        </w:rPr>
        <w:t>” del sistema</w:t>
      </w:r>
      <w:r w:rsidR="00706DDD" w:rsidRPr="00597839">
        <w:rPr>
          <w:rFonts w:ascii="Titillium" w:hAnsi="Titillium" w:cs="Garamond"/>
        </w:rPr>
        <w:t xml:space="preserve"> </w:t>
      </w:r>
      <w:r w:rsidR="00FC1445" w:rsidRPr="00597839">
        <w:rPr>
          <w:rFonts w:ascii="Titillium" w:hAnsi="Titillium" w:cs="Garamond"/>
        </w:rPr>
        <w:t xml:space="preserve">informatico </w:t>
      </w:r>
      <w:r w:rsidR="00706DDD" w:rsidRPr="00597839">
        <w:rPr>
          <w:rFonts w:ascii="Titillium" w:hAnsi="Titillium" w:cs="Garamond"/>
        </w:rPr>
        <w:t xml:space="preserve">_____________________ </w:t>
      </w:r>
      <w:r w:rsidR="00706DDD" w:rsidRPr="00597839">
        <w:rPr>
          <w:rFonts w:ascii="Titillium" w:hAnsi="Titillium" w:cs="Tahoma"/>
          <w:bCs/>
        </w:rPr>
        <w:t>[</w:t>
      </w:r>
      <w:r w:rsidR="00706DDD" w:rsidRPr="00597839">
        <w:rPr>
          <w:rFonts w:ascii="Titillium" w:hAnsi="Titillium" w:cs="Tahoma"/>
          <w:bCs/>
          <w:i/>
        </w:rPr>
        <w:t>Indicare</w:t>
      </w:r>
      <w:r w:rsidR="00706DDD" w:rsidRPr="00597839">
        <w:rPr>
          <w:rFonts w:ascii="Titillium" w:hAnsi="Titillium" w:cs="Tahoma"/>
          <w:bCs/>
        </w:rPr>
        <w:t>].</w:t>
      </w:r>
    </w:p>
    <w:p w:rsidR="004A4AF5" w:rsidRPr="00597839" w:rsidRDefault="004A4AF5">
      <w:pPr>
        <w:widowControl w:val="0"/>
        <w:tabs>
          <w:tab w:val="left" w:pos="1546"/>
        </w:tabs>
        <w:spacing w:before="60"/>
        <w:jc w:val="both"/>
        <w:rPr>
          <w:rFonts w:ascii="Titillium" w:hAnsi="Titillium"/>
        </w:rPr>
      </w:pPr>
      <w:r w:rsidRPr="00597839">
        <w:rPr>
          <w:rFonts w:ascii="Titillium" w:hAnsi="Titillium" w:cs="Tahoma"/>
          <w:b/>
          <w:bCs/>
        </w:rPr>
        <w:t>Le Manifestazioni di interesse dovranno essere inviate al sistema</w:t>
      </w:r>
      <w:r w:rsidR="00753837" w:rsidRPr="00597839">
        <w:rPr>
          <w:rFonts w:ascii="Titillium" w:hAnsi="Titillium" w:cs="Tahoma"/>
          <w:b/>
          <w:bCs/>
        </w:rPr>
        <w:t xml:space="preserve"> informatico</w:t>
      </w:r>
      <w:r w:rsidR="00706DDD" w:rsidRPr="00597839">
        <w:rPr>
          <w:rFonts w:ascii="Titillium" w:hAnsi="Titillium" w:cs="Tahoma"/>
          <w:b/>
          <w:bCs/>
        </w:rPr>
        <w:t xml:space="preserve"> </w:t>
      </w:r>
      <w:r w:rsidR="00706DDD" w:rsidRPr="00597839">
        <w:rPr>
          <w:rFonts w:ascii="Titillium" w:hAnsi="Titillium" w:cs="Garamond"/>
        </w:rPr>
        <w:t xml:space="preserve">__________________________ </w:t>
      </w:r>
      <w:r w:rsidR="00706DDD" w:rsidRPr="00597839">
        <w:rPr>
          <w:rFonts w:ascii="Titillium" w:hAnsi="Titillium" w:cs="Tahoma"/>
          <w:bCs/>
        </w:rPr>
        <w:t>[</w:t>
      </w:r>
      <w:r w:rsidR="00706DDD" w:rsidRPr="00597839">
        <w:rPr>
          <w:rFonts w:ascii="Titillium" w:hAnsi="Titillium" w:cs="Tahoma"/>
          <w:bCs/>
          <w:i/>
        </w:rPr>
        <w:t>Indicare</w:t>
      </w:r>
      <w:r w:rsidR="00706DDD" w:rsidRPr="00597839">
        <w:rPr>
          <w:rFonts w:ascii="Titillium" w:hAnsi="Titillium" w:cs="Tahoma"/>
          <w:bCs/>
        </w:rPr>
        <w:t>].</w:t>
      </w:r>
      <w:r w:rsidR="00706DDD" w:rsidRPr="00597839">
        <w:rPr>
          <w:rFonts w:ascii="Titillium" w:hAnsi="Titillium" w:cs="Garamond"/>
        </w:rPr>
        <w:t xml:space="preserve"> </w:t>
      </w:r>
      <w:r w:rsidRPr="00597839">
        <w:rPr>
          <w:rFonts w:ascii="Titillium" w:hAnsi="Titillium" w:cs="Tahoma"/>
          <w:b/>
          <w:bCs/>
        </w:rPr>
        <w:t xml:space="preserve">entro e non oltre le </w:t>
      </w:r>
      <w:r w:rsidR="00706DDD" w:rsidRPr="00597839">
        <w:rPr>
          <w:rFonts w:ascii="Titillium" w:hAnsi="Titillium" w:cs="Tahoma"/>
          <w:b/>
          <w:bCs/>
        </w:rPr>
        <w:t>ore ____ del ________________</w:t>
      </w:r>
      <w:r w:rsidR="00706DDD" w:rsidRPr="00597839">
        <w:rPr>
          <w:rFonts w:ascii="Titillium" w:hAnsi="Titillium" w:cs="Tahoma"/>
          <w:bCs/>
        </w:rPr>
        <w:t>[</w:t>
      </w:r>
      <w:r w:rsidR="00706DDD" w:rsidRPr="00597839">
        <w:rPr>
          <w:rFonts w:ascii="Titillium" w:hAnsi="Titillium" w:cs="Tahoma"/>
          <w:bCs/>
          <w:i/>
        </w:rPr>
        <w:t>Indicare</w:t>
      </w:r>
      <w:r w:rsidR="00706DDD" w:rsidRPr="00597839">
        <w:rPr>
          <w:rFonts w:ascii="Titillium" w:hAnsi="Titillium" w:cs="Tahoma"/>
          <w:bCs/>
        </w:rPr>
        <w:t>]</w:t>
      </w:r>
      <w:r w:rsidR="00706DDD" w:rsidRPr="00597839">
        <w:rPr>
          <w:rFonts w:ascii="Titillium" w:hAnsi="Titillium" w:cs="Tahoma"/>
          <w:b/>
          <w:bCs/>
        </w:rPr>
        <w:t xml:space="preserve">, </w:t>
      </w:r>
      <w:r w:rsidRPr="00597839">
        <w:rPr>
          <w:rFonts w:ascii="Titillium" w:hAnsi="Titillium" w:cs="Tahoma"/>
          <w:b/>
          <w:bCs/>
        </w:rPr>
        <w:t xml:space="preserve">l’istanza di partecipazione e la dichiarazione dei requisiti di capacità tecnica e professionale dovranno essere redatte secondo i modelli predisposti dalla stazione appaltante </w:t>
      </w:r>
      <w:r w:rsidR="00706DDD" w:rsidRPr="00597839">
        <w:rPr>
          <w:rFonts w:ascii="Titillium" w:hAnsi="Titillium" w:cs="Tahoma"/>
          <w:b/>
          <w:bCs/>
        </w:rPr>
        <w:t xml:space="preserve">_______________________ </w:t>
      </w:r>
      <w:r w:rsidR="00706DDD" w:rsidRPr="00597839">
        <w:rPr>
          <w:rFonts w:ascii="Titillium" w:hAnsi="Titillium" w:cs="Tahoma"/>
          <w:bCs/>
        </w:rPr>
        <w:t>[</w:t>
      </w:r>
      <w:r w:rsidR="00706DDD" w:rsidRPr="00597839">
        <w:rPr>
          <w:rFonts w:ascii="Titillium" w:hAnsi="Titillium" w:cs="Tahoma"/>
          <w:bCs/>
          <w:i/>
        </w:rPr>
        <w:t>Indicare</w:t>
      </w:r>
      <w:r w:rsidR="00706DDD" w:rsidRPr="00597839">
        <w:rPr>
          <w:rFonts w:ascii="Titillium" w:hAnsi="Titillium" w:cs="Tahoma"/>
          <w:bCs/>
        </w:rPr>
        <w:t>].</w:t>
      </w:r>
    </w:p>
    <w:p w:rsidR="004A4AF5" w:rsidRPr="00597839" w:rsidRDefault="004A4AF5">
      <w:pPr>
        <w:widowControl w:val="0"/>
        <w:tabs>
          <w:tab w:val="left" w:pos="1546"/>
        </w:tabs>
        <w:spacing w:before="60"/>
        <w:jc w:val="both"/>
        <w:rPr>
          <w:rFonts w:ascii="Titillium" w:hAnsi="Titillium"/>
        </w:rPr>
      </w:pPr>
      <w:r w:rsidRPr="00597839">
        <w:rPr>
          <w:rFonts w:ascii="Titillium" w:hAnsi="Titillium" w:cs="Tahoma"/>
        </w:rPr>
        <w:t>Il suddetto termine è da intendersi perentorio e farà fede la data e l’orario di arrivo sul portale sistema</w:t>
      </w:r>
      <w:r w:rsidR="00917142" w:rsidRPr="00597839">
        <w:rPr>
          <w:rFonts w:ascii="Titillium" w:hAnsi="Titillium" w:cs="Tahoma"/>
        </w:rPr>
        <w:t xml:space="preserve"> </w:t>
      </w:r>
      <w:r w:rsidR="00A83D78" w:rsidRPr="00597839">
        <w:rPr>
          <w:rFonts w:ascii="Titillium" w:hAnsi="Titillium" w:cs="Tahoma"/>
        </w:rPr>
        <w:t xml:space="preserve">informatico </w:t>
      </w:r>
      <w:r w:rsidR="00917142" w:rsidRPr="00597839">
        <w:rPr>
          <w:rFonts w:ascii="Titillium" w:hAnsi="Titillium" w:cs="Garamond"/>
        </w:rPr>
        <w:t xml:space="preserve">__________________________ </w:t>
      </w:r>
      <w:r w:rsidR="00917142" w:rsidRPr="00597839">
        <w:rPr>
          <w:rFonts w:ascii="Titillium" w:hAnsi="Titillium" w:cs="Tahoma"/>
          <w:bCs/>
        </w:rPr>
        <w:t>[</w:t>
      </w:r>
      <w:r w:rsidR="00917142" w:rsidRPr="00597839">
        <w:rPr>
          <w:rFonts w:ascii="Titillium" w:hAnsi="Titillium" w:cs="Tahoma"/>
          <w:bCs/>
          <w:i/>
        </w:rPr>
        <w:t>Indicare</w:t>
      </w:r>
      <w:r w:rsidR="00917142" w:rsidRPr="00597839">
        <w:rPr>
          <w:rFonts w:ascii="Titillium" w:hAnsi="Titillium" w:cs="Tahoma"/>
          <w:bCs/>
        </w:rPr>
        <w:t>].</w:t>
      </w:r>
    </w:p>
    <w:p w:rsidR="004A4AF5" w:rsidRPr="00597839" w:rsidRDefault="004A4AF5">
      <w:pPr>
        <w:widowControl w:val="0"/>
        <w:tabs>
          <w:tab w:val="left" w:pos="1546"/>
        </w:tabs>
        <w:spacing w:before="60"/>
        <w:jc w:val="both"/>
        <w:rPr>
          <w:rFonts w:ascii="Titillium" w:hAnsi="Titillium" w:cs="Tahoma"/>
        </w:rPr>
      </w:pPr>
      <w:r w:rsidRPr="00597839">
        <w:rPr>
          <w:rFonts w:ascii="Titillium" w:hAnsi="Titillium" w:cs="Tahoma"/>
        </w:rPr>
        <w:t xml:space="preserve">L’invio della manifestazione di interesse è a totale rischio del mittente escludendo pertanto </w:t>
      </w:r>
      <w:r w:rsidRPr="00597839">
        <w:rPr>
          <w:rFonts w:ascii="Titillium" w:hAnsi="Titillium" w:cs="Tahoma"/>
        </w:rPr>
        <w:lastRenderedPageBreak/>
        <w:t xml:space="preserve">qualsiasi responsabilità a carico della Stazione Appaltante, qualora la manifestazione arrivasse sulla piattaforma sistema </w:t>
      </w:r>
      <w:r w:rsidR="009B0E0E" w:rsidRPr="00597839">
        <w:rPr>
          <w:rFonts w:ascii="Titillium" w:hAnsi="Titillium" w:cs="Tahoma"/>
        </w:rPr>
        <w:t xml:space="preserve">informatico </w:t>
      </w:r>
      <w:r w:rsidR="00917142" w:rsidRPr="00597839">
        <w:rPr>
          <w:rFonts w:ascii="Titillium" w:hAnsi="Titillium" w:cs="Garamond"/>
        </w:rPr>
        <w:t xml:space="preserve">__________________________ </w:t>
      </w:r>
      <w:r w:rsidR="00917142" w:rsidRPr="00597839">
        <w:rPr>
          <w:rFonts w:ascii="Titillium" w:hAnsi="Titillium" w:cs="Tahoma"/>
          <w:bCs/>
        </w:rPr>
        <w:t>[</w:t>
      </w:r>
      <w:r w:rsidR="00917142" w:rsidRPr="00597839">
        <w:rPr>
          <w:rFonts w:ascii="Titillium" w:hAnsi="Titillium" w:cs="Tahoma"/>
          <w:bCs/>
          <w:i/>
        </w:rPr>
        <w:t>Indicare</w:t>
      </w:r>
      <w:r w:rsidR="00917142" w:rsidRPr="00597839">
        <w:rPr>
          <w:rFonts w:ascii="Titillium" w:hAnsi="Titillium" w:cs="Tahoma"/>
          <w:bCs/>
        </w:rPr>
        <w:t xml:space="preserve">] </w:t>
      </w:r>
      <w:r w:rsidRPr="00597839">
        <w:rPr>
          <w:rFonts w:ascii="Titillium" w:hAnsi="Titillium" w:cs="Tahoma"/>
        </w:rPr>
        <w:t>oltre il termine suddetto. Non sono ammesse manifestazioni sostitutive pervenute oltre il termine suddetto.</w:t>
      </w:r>
    </w:p>
    <w:p w:rsidR="00E7058C" w:rsidRPr="00597839" w:rsidRDefault="00E7058C">
      <w:pPr>
        <w:widowControl w:val="0"/>
        <w:tabs>
          <w:tab w:val="left" w:pos="1546"/>
        </w:tabs>
        <w:spacing w:before="60"/>
        <w:jc w:val="both"/>
        <w:rPr>
          <w:rFonts w:ascii="Titillium" w:hAnsi="Titillium"/>
        </w:rPr>
      </w:pP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RICHIESTA DI CHIARIMENTI</w:t>
      </w:r>
    </w:p>
    <w:p w:rsidR="004A4AF5" w:rsidRPr="00597839" w:rsidRDefault="004A4AF5">
      <w:pPr>
        <w:spacing w:line="276" w:lineRule="auto"/>
        <w:jc w:val="both"/>
        <w:rPr>
          <w:rFonts w:ascii="Titillium" w:hAnsi="Titillium"/>
        </w:rPr>
      </w:pPr>
      <w:r w:rsidRPr="00597839">
        <w:rPr>
          <w:rFonts w:ascii="Titillium" w:hAnsi="Titillium" w:cs="Garamond"/>
        </w:rPr>
        <w:t>I soggetti interessati a presentare manifestazione di interesse potranno inviare richiesta di chiarimenti, esclusivamente tramite il sistema</w:t>
      </w:r>
      <w:r w:rsidR="00613352" w:rsidRPr="00597839">
        <w:rPr>
          <w:rFonts w:ascii="Titillium" w:hAnsi="Titillium" w:cs="Garamond"/>
        </w:rPr>
        <w:t xml:space="preserve"> </w:t>
      </w:r>
      <w:r w:rsidR="009B0E0E" w:rsidRPr="00597839">
        <w:rPr>
          <w:rFonts w:ascii="Titillium" w:hAnsi="Titillium" w:cs="Garamond"/>
        </w:rPr>
        <w:t xml:space="preserve">informatico </w:t>
      </w:r>
      <w:r w:rsidR="00613352" w:rsidRPr="00597839">
        <w:rPr>
          <w:rFonts w:ascii="Titillium" w:hAnsi="Titillium" w:cs="Garamond"/>
        </w:rPr>
        <w:t xml:space="preserve">______________________ </w:t>
      </w:r>
      <w:r w:rsidR="00613352" w:rsidRPr="00597839">
        <w:rPr>
          <w:rFonts w:ascii="Titillium" w:hAnsi="Titillium" w:cs="Tahoma"/>
          <w:bCs/>
        </w:rPr>
        <w:t>[</w:t>
      </w:r>
      <w:r w:rsidR="00613352" w:rsidRPr="00597839">
        <w:rPr>
          <w:rFonts w:ascii="Titillium" w:hAnsi="Titillium" w:cs="Tahoma"/>
          <w:bCs/>
          <w:i/>
        </w:rPr>
        <w:t>Indicare</w:t>
      </w:r>
      <w:r w:rsidR="00613352" w:rsidRPr="00597839">
        <w:rPr>
          <w:rFonts w:ascii="Titillium" w:hAnsi="Titillium" w:cs="Tahoma"/>
          <w:bCs/>
        </w:rPr>
        <w:t>],</w:t>
      </w:r>
      <w:r w:rsidRPr="00597839">
        <w:rPr>
          <w:rFonts w:ascii="Titillium" w:hAnsi="Titillium" w:cs="Garamond"/>
        </w:rPr>
        <w:t xml:space="preserve"> seguendo le modalità indicate nelle guide per l’utilizzo della piattaforma. </w:t>
      </w:r>
    </w:p>
    <w:p w:rsidR="004A4AF5" w:rsidRPr="00597839" w:rsidRDefault="004A4AF5">
      <w:pPr>
        <w:spacing w:line="276" w:lineRule="auto"/>
        <w:jc w:val="both"/>
        <w:rPr>
          <w:rFonts w:ascii="Titillium" w:hAnsi="Titillium"/>
        </w:rPr>
      </w:pPr>
      <w:r w:rsidRPr="00597839">
        <w:rPr>
          <w:rFonts w:ascii="Titillium" w:hAnsi="Titillium" w:cs="Garamond"/>
          <w:b/>
        </w:rPr>
        <w:t xml:space="preserve">La richiesta di chiarimenti sul sistema </w:t>
      </w:r>
      <w:r w:rsidR="009B0E0E" w:rsidRPr="00597839">
        <w:rPr>
          <w:rFonts w:ascii="Titillium" w:hAnsi="Titillium" w:cs="Garamond"/>
          <w:b/>
        </w:rPr>
        <w:t xml:space="preserve">informatico </w:t>
      </w:r>
      <w:r w:rsidR="00613352" w:rsidRPr="00597839">
        <w:rPr>
          <w:rFonts w:ascii="Titillium" w:hAnsi="Titillium" w:cs="Garamond"/>
        </w:rPr>
        <w:t xml:space="preserve">__________________________ </w:t>
      </w:r>
      <w:r w:rsidR="00613352" w:rsidRPr="00597839">
        <w:rPr>
          <w:rFonts w:ascii="Titillium" w:hAnsi="Titillium" w:cs="Tahoma"/>
          <w:bCs/>
        </w:rPr>
        <w:t>[</w:t>
      </w:r>
      <w:r w:rsidR="00613352" w:rsidRPr="00597839">
        <w:rPr>
          <w:rFonts w:ascii="Titillium" w:hAnsi="Titillium" w:cs="Tahoma"/>
          <w:bCs/>
          <w:i/>
        </w:rPr>
        <w:t>Indicare</w:t>
      </w:r>
      <w:r w:rsidR="00613352" w:rsidRPr="00597839">
        <w:rPr>
          <w:rFonts w:ascii="Titillium" w:hAnsi="Titillium" w:cs="Tahoma"/>
          <w:bCs/>
        </w:rPr>
        <w:t xml:space="preserve">] </w:t>
      </w:r>
      <w:r w:rsidRPr="00597839">
        <w:rPr>
          <w:rFonts w:ascii="Titillium" w:hAnsi="Titillium" w:cs="Garamond"/>
          <w:b/>
        </w:rPr>
        <w:t xml:space="preserve">dovrà avvenire entro e non oltre le ore </w:t>
      </w:r>
      <w:r w:rsidR="00613352" w:rsidRPr="00597839">
        <w:rPr>
          <w:rFonts w:ascii="Titillium" w:hAnsi="Titillium" w:cs="Garamond"/>
          <w:b/>
        </w:rPr>
        <w:t>____</w:t>
      </w:r>
      <w:r w:rsidR="00B00382">
        <w:rPr>
          <w:rFonts w:ascii="Titillium" w:hAnsi="Titillium" w:cs="Garamond"/>
          <w:b/>
        </w:rPr>
        <w:t xml:space="preserve"> </w:t>
      </w:r>
      <w:r w:rsidR="00B00382" w:rsidRPr="00597839">
        <w:rPr>
          <w:rFonts w:ascii="Titillium" w:hAnsi="Titillium" w:cs="Tahoma"/>
          <w:bCs/>
        </w:rPr>
        <w:t>[</w:t>
      </w:r>
      <w:r w:rsidR="00B00382" w:rsidRPr="00597839">
        <w:rPr>
          <w:rFonts w:ascii="Titillium" w:hAnsi="Titillium" w:cs="Tahoma"/>
          <w:bCs/>
          <w:i/>
        </w:rPr>
        <w:t>Indicare</w:t>
      </w:r>
      <w:r w:rsidR="00B00382" w:rsidRPr="00597839">
        <w:rPr>
          <w:rFonts w:ascii="Titillium" w:hAnsi="Titillium" w:cs="Tahoma"/>
          <w:bCs/>
        </w:rPr>
        <w:t>].</w:t>
      </w:r>
      <w:r w:rsidR="00613352" w:rsidRPr="00597839">
        <w:rPr>
          <w:rFonts w:ascii="Titillium" w:hAnsi="Titillium" w:cs="Garamond"/>
          <w:b/>
        </w:rPr>
        <w:t xml:space="preserve"> del ____________</w:t>
      </w:r>
      <w:r w:rsidR="00274CAA" w:rsidRPr="00597839">
        <w:rPr>
          <w:rFonts w:ascii="Titillium" w:hAnsi="Titillium" w:cs="Garamond"/>
          <w:b/>
        </w:rPr>
        <w:t xml:space="preserve"> </w:t>
      </w:r>
      <w:r w:rsidR="00613352" w:rsidRPr="00597839">
        <w:rPr>
          <w:rFonts w:ascii="Titillium" w:hAnsi="Titillium" w:cs="Garamond"/>
        </w:rPr>
        <w:t>[</w:t>
      </w:r>
      <w:r w:rsidR="00613352" w:rsidRPr="00597839">
        <w:rPr>
          <w:rFonts w:ascii="Titillium" w:hAnsi="Titillium" w:cs="Garamond"/>
          <w:i/>
        </w:rPr>
        <w:t>Indicare</w:t>
      </w:r>
      <w:r w:rsidR="00613352" w:rsidRPr="00597839">
        <w:rPr>
          <w:rFonts w:ascii="Titillium" w:hAnsi="Titillium" w:cs="Garamond"/>
        </w:rPr>
        <w:t>]</w:t>
      </w:r>
    </w:p>
    <w:p w:rsidR="004A4AF5" w:rsidRPr="00597839" w:rsidRDefault="004A4AF5">
      <w:pPr>
        <w:spacing w:line="276" w:lineRule="auto"/>
        <w:jc w:val="both"/>
        <w:rPr>
          <w:rFonts w:ascii="Titillium" w:hAnsi="Titillium"/>
        </w:rPr>
      </w:pPr>
      <w:r w:rsidRPr="00597839">
        <w:rPr>
          <w:rFonts w:ascii="Titillium" w:hAnsi="Titillium" w:cs="Garamond"/>
        </w:rPr>
        <w:t>Le richieste di chiarimento devono essere formulate esclusivamente in lingua italiana.</w:t>
      </w:r>
    </w:p>
    <w:p w:rsidR="004A4AF5" w:rsidRPr="00597839" w:rsidRDefault="004A4AF5">
      <w:pPr>
        <w:spacing w:after="240" w:line="276" w:lineRule="auto"/>
        <w:jc w:val="both"/>
        <w:rPr>
          <w:rFonts w:ascii="Titillium" w:hAnsi="Titillium"/>
        </w:rPr>
      </w:pPr>
      <w:r w:rsidRPr="00597839">
        <w:rPr>
          <w:rFonts w:ascii="Titillium" w:hAnsi="Titillium" w:cs="Garamond"/>
        </w:rPr>
        <w:t>La Stazione Appaltante provvederà tramite il sistema</w:t>
      </w:r>
      <w:r w:rsidR="00613352" w:rsidRPr="00597839">
        <w:rPr>
          <w:rFonts w:ascii="Titillium" w:hAnsi="Titillium" w:cs="Garamond"/>
        </w:rPr>
        <w:t xml:space="preserve"> </w:t>
      </w:r>
      <w:r w:rsidR="00597839" w:rsidRPr="00597839">
        <w:rPr>
          <w:rFonts w:ascii="Titillium" w:hAnsi="Titillium" w:cs="Garamond"/>
        </w:rPr>
        <w:t xml:space="preserve">informatico </w:t>
      </w:r>
      <w:r w:rsidR="00613352" w:rsidRPr="00597839">
        <w:rPr>
          <w:rFonts w:ascii="Titillium" w:hAnsi="Titillium" w:cs="Garamond"/>
        </w:rPr>
        <w:t xml:space="preserve">__________________________ </w:t>
      </w:r>
      <w:r w:rsidR="00613352" w:rsidRPr="00597839">
        <w:rPr>
          <w:rFonts w:ascii="Titillium" w:hAnsi="Titillium" w:cs="Tahoma"/>
          <w:bCs/>
        </w:rPr>
        <w:t>[</w:t>
      </w:r>
      <w:r w:rsidR="00613352" w:rsidRPr="00597839">
        <w:rPr>
          <w:rFonts w:ascii="Titillium" w:hAnsi="Titillium" w:cs="Tahoma"/>
          <w:bCs/>
          <w:i/>
        </w:rPr>
        <w:t>Indicare</w:t>
      </w:r>
      <w:r w:rsidR="00613352" w:rsidRPr="00597839">
        <w:rPr>
          <w:rFonts w:ascii="Titillium" w:hAnsi="Titillium" w:cs="Tahoma"/>
          <w:bCs/>
        </w:rPr>
        <w:t>]</w:t>
      </w:r>
      <w:r w:rsidRPr="00597839">
        <w:rPr>
          <w:rFonts w:ascii="Titillium" w:hAnsi="Titillium" w:cs="Garamond"/>
        </w:rPr>
        <w:t xml:space="preserve"> a fornire risposta ai quesiti almeno cinque giorni prima del termine fissato per l’invio delle manifestazioni di interesse.</w:t>
      </w: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SELEZIONE DELLE MANIFESTAZIONI DI INTERESSE</w:t>
      </w:r>
    </w:p>
    <w:p w:rsidR="001B460C" w:rsidRPr="00597839" w:rsidRDefault="004A4AF5">
      <w:pPr>
        <w:autoSpaceDE w:val="0"/>
        <w:spacing w:after="240"/>
        <w:jc w:val="both"/>
        <w:rPr>
          <w:rFonts w:ascii="Titillium" w:hAnsi="Titillium" w:cs="Tahoma"/>
        </w:rPr>
      </w:pPr>
      <w:r w:rsidRPr="00597839">
        <w:rPr>
          <w:rFonts w:ascii="Titillium" w:hAnsi="Titillium" w:cs="Tahoma"/>
          <w:b/>
          <w:bCs/>
        </w:rPr>
        <w:t>L’apertura delle manifestazioni di interesse avverrà il giorno</w:t>
      </w:r>
      <w:r w:rsidR="00274CAA" w:rsidRPr="00597839">
        <w:rPr>
          <w:rFonts w:ascii="Titillium" w:hAnsi="Titillium" w:cs="Tahoma"/>
          <w:b/>
          <w:bCs/>
        </w:rPr>
        <w:t xml:space="preserve"> _______________</w:t>
      </w:r>
      <w:r w:rsidR="00D75711" w:rsidRPr="00597839">
        <w:rPr>
          <w:rFonts w:ascii="Titillium" w:hAnsi="Titillium" w:cs="Tahoma"/>
          <w:b/>
          <w:bCs/>
        </w:rPr>
        <w:t xml:space="preserve"> </w:t>
      </w:r>
      <w:r w:rsidR="00274CAA" w:rsidRPr="00597839">
        <w:rPr>
          <w:rFonts w:ascii="Titillium" w:hAnsi="Titillium" w:cs="Tahoma"/>
          <w:bCs/>
        </w:rPr>
        <w:t>[</w:t>
      </w:r>
      <w:r w:rsidR="00274CAA" w:rsidRPr="00597839">
        <w:rPr>
          <w:rFonts w:ascii="Titillium" w:hAnsi="Titillium" w:cs="Tahoma"/>
          <w:bCs/>
          <w:i/>
        </w:rPr>
        <w:t>Indicare</w:t>
      </w:r>
      <w:r w:rsidR="00274CAA" w:rsidRPr="00597839">
        <w:rPr>
          <w:rFonts w:ascii="Titillium" w:hAnsi="Titillium" w:cs="Tahoma"/>
          <w:bCs/>
        </w:rPr>
        <w:t>]</w:t>
      </w:r>
      <w:r w:rsidR="00274CAA" w:rsidRPr="00597839">
        <w:rPr>
          <w:rFonts w:ascii="Titillium" w:hAnsi="Titillium" w:cs="Tahoma"/>
          <w:b/>
          <w:bCs/>
        </w:rPr>
        <w:t xml:space="preserve"> alle ore </w:t>
      </w:r>
      <w:r w:rsidR="00274CAA" w:rsidRPr="00597839">
        <w:rPr>
          <w:rFonts w:ascii="Titillium" w:hAnsi="Titillium" w:cs="Tahoma"/>
          <w:bCs/>
        </w:rPr>
        <w:t>________ [</w:t>
      </w:r>
      <w:r w:rsidR="00274CAA" w:rsidRPr="00597839">
        <w:rPr>
          <w:rFonts w:ascii="Titillium" w:hAnsi="Titillium" w:cs="Tahoma"/>
          <w:bCs/>
          <w:i/>
        </w:rPr>
        <w:t>Indicare</w:t>
      </w:r>
      <w:r w:rsidR="00274CAA" w:rsidRPr="00597839">
        <w:rPr>
          <w:rFonts w:ascii="Titillium" w:hAnsi="Titillium" w:cs="Tahoma"/>
          <w:bCs/>
        </w:rPr>
        <w:t>],</w:t>
      </w:r>
      <w:r w:rsidR="00274CAA" w:rsidRPr="00597839">
        <w:rPr>
          <w:rFonts w:ascii="Titillium" w:hAnsi="Titillium" w:cs="Tahoma"/>
          <w:b/>
          <w:bCs/>
        </w:rPr>
        <w:t xml:space="preserve"> </w:t>
      </w:r>
      <w:r w:rsidRPr="00597839">
        <w:rPr>
          <w:rFonts w:ascii="Titillium" w:hAnsi="Titillium" w:cs="Tahoma"/>
        </w:rPr>
        <w:t xml:space="preserve">utilizzando la piattaforma </w:t>
      </w:r>
      <w:r w:rsidR="00D75711" w:rsidRPr="00597839">
        <w:rPr>
          <w:rFonts w:ascii="Titillium" w:hAnsi="Titillium" w:cs="Tahoma"/>
        </w:rPr>
        <w:t>__________________________ [</w:t>
      </w:r>
      <w:r w:rsidR="00D75711" w:rsidRPr="00597839">
        <w:rPr>
          <w:rFonts w:ascii="Titillium" w:hAnsi="Titillium" w:cs="Tahoma"/>
          <w:i/>
        </w:rPr>
        <w:t>Indicare</w:t>
      </w:r>
      <w:r w:rsidR="00D75711" w:rsidRPr="00597839">
        <w:rPr>
          <w:rFonts w:ascii="Titillium" w:hAnsi="Titillium" w:cs="Tahoma"/>
        </w:rPr>
        <w:t>].</w:t>
      </w:r>
      <w:r w:rsidRPr="00597839">
        <w:rPr>
          <w:rFonts w:ascii="Titillium" w:hAnsi="Titillium" w:cs="Tahoma"/>
        </w:rPr>
        <w:t xml:space="preserve"> Le manifestazioni di interesse pervenute entro il termine previsto saranno esaminate dal RUP, che, previa verifica della completezza delle dichiarazioni rese in ordine al possesso dei requisiti di cui al precedente punto 3, provvederà alla redazione dell’elenco degli operatori economici ammessi. </w:t>
      </w:r>
    </w:p>
    <w:p w:rsidR="004A4AF5" w:rsidRPr="00597839" w:rsidRDefault="004A4AF5">
      <w:pPr>
        <w:autoSpaceDE w:val="0"/>
        <w:spacing w:after="240"/>
        <w:jc w:val="both"/>
        <w:rPr>
          <w:rFonts w:ascii="Titillium" w:hAnsi="Titillium"/>
        </w:rPr>
      </w:pPr>
      <w:r w:rsidRPr="00597839">
        <w:rPr>
          <w:rFonts w:ascii="Titillium" w:hAnsi="Titillium" w:cs="Tahoma"/>
        </w:rPr>
        <w:t>L’Amministrazione, si riserva la possibilità di verificare la veridicità dei dati indicati nella candidatura e di richiedere in qualsiasi momento i documenti giustificativi.</w:t>
      </w:r>
    </w:p>
    <w:p w:rsidR="004A4AF5" w:rsidRPr="00597839" w:rsidRDefault="004A4AF5">
      <w:pPr>
        <w:numPr>
          <w:ilvl w:val="0"/>
          <w:numId w:val="10"/>
        </w:numPr>
        <w:spacing w:before="240" w:line="276" w:lineRule="auto"/>
        <w:ind w:left="709" w:hanging="709"/>
        <w:rPr>
          <w:rFonts w:ascii="Titillium" w:hAnsi="Titillium"/>
        </w:rPr>
      </w:pPr>
      <w:r w:rsidRPr="00597839">
        <w:rPr>
          <w:rFonts w:ascii="Titillium" w:hAnsi="Titillium" w:cs="Garamond"/>
          <w:b/>
        </w:rPr>
        <w:t>MODALITÀ PER L’INDIVIDUAZIONE DEI SOGGETTI DA INVITARE E CRITERI DI AFFIDAMENTO</w:t>
      </w:r>
    </w:p>
    <w:p w:rsidR="001B460C" w:rsidRPr="00597839" w:rsidRDefault="004A4AF5">
      <w:pPr>
        <w:autoSpaceDE w:val="0"/>
        <w:spacing w:after="240"/>
        <w:jc w:val="both"/>
        <w:rPr>
          <w:rFonts w:ascii="Titillium" w:hAnsi="Titillium" w:cs="Tahoma"/>
        </w:rPr>
      </w:pPr>
      <w:r w:rsidRPr="00597839">
        <w:rPr>
          <w:rFonts w:ascii="Titillium" w:hAnsi="Titillium" w:cs="Tahoma"/>
        </w:rPr>
        <w:t xml:space="preserve">Terminata la fase di valutazione delle Manifestazioni di interesse, il RUP, tramite il portale </w:t>
      </w:r>
      <w:r w:rsidR="001B460C" w:rsidRPr="00597839">
        <w:rPr>
          <w:rFonts w:ascii="Titillium" w:hAnsi="Titillium" w:cs="Garamond"/>
        </w:rPr>
        <w:t xml:space="preserve">__________________________ </w:t>
      </w:r>
      <w:r w:rsidR="001B460C" w:rsidRPr="00597839">
        <w:rPr>
          <w:rFonts w:ascii="Titillium" w:hAnsi="Titillium" w:cs="Tahoma"/>
          <w:bCs/>
        </w:rPr>
        <w:t>[</w:t>
      </w:r>
      <w:r w:rsidR="001B460C" w:rsidRPr="00597839">
        <w:rPr>
          <w:rFonts w:ascii="Titillium" w:hAnsi="Titillium" w:cs="Tahoma"/>
          <w:bCs/>
          <w:i/>
        </w:rPr>
        <w:t>Indicare</w:t>
      </w:r>
      <w:r w:rsidR="001B460C" w:rsidRPr="00597839">
        <w:rPr>
          <w:rFonts w:ascii="Titillium" w:hAnsi="Titillium" w:cs="Tahoma"/>
          <w:bCs/>
        </w:rPr>
        <w:t xml:space="preserve">], </w:t>
      </w:r>
      <w:r w:rsidRPr="00597839">
        <w:rPr>
          <w:rFonts w:ascii="Titillium" w:hAnsi="Titillium" w:cs="Tahoma"/>
        </w:rPr>
        <w:t xml:space="preserve">invierà la lettera di invito a presentare offerta e tutta la documentazione a essa allegata a </w:t>
      </w:r>
      <w:r w:rsidRPr="00597839">
        <w:rPr>
          <w:rFonts w:ascii="Titillium" w:hAnsi="Titillium" w:cs="Tahoma"/>
          <w:b/>
        </w:rPr>
        <w:t xml:space="preserve">n. </w:t>
      </w:r>
      <w:r w:rsidR="000D5DED" w:rsidRPr="00597839">
        <w:rPr>
          <w:rFonts w:ascii="Titillium" w:hAnsi="Titillium" w:cs="Tahoma"/>
          <w:b/>
        </w:rPr>
        <w:t>___________</w:t>
      </w:r>
      <w:r w:rsidR="00A93FB5">
        <w:rPr>
          <w:rFonts w:ascii="Titillium" w:hAnsi="Titillium" w:cs="Tahoma"/>
          <w:b/>
        </w:rPr>
        <w:t xml:space="preserve"> </w:t>
      </w:r>
      <w:r w:rsidR="000D5DED" w:rsidRPr="00597839">
        <w:rPr>
          <w:rFonts w:ascii="Titillium" w:hAnsi="Titillium" w:cs="Tahoma"/>
        </w:rPr>
        <w:t>[</w:t>
      </w:r>
      <w:r w:rsidR="000D5DED" w:rsidRPr="00B00382">
        <w:rPr>
          <w:rFonts w:ascii="Titillium" w:hAnsi="Titillium" w:cs="Tahoma"/>
          <w:i/>
        </w:rPr>
        <w:t xml:space="preserve">Indicare almeno </w:t>
      </w:r>
      <w:r w:rsidR="00597839" w:rsidRPr="00B00382">
        <w:rPr>
          <w:rFonts w:ascii="Titillium" w:hAnsi="Titillium" w:cs="Tahoma"/>
          <w:i/>
        </w:rPr>
        <w:t>5</w:t>
      </w:r>
      <w:r w:rsidRPr="00B00382">
        <w:rPr>
          <w:rFonts w:ascii="Titillium" w:hAnsi="Titillium" w:cs="Tahoma"/>
          <w:i/>
        </w:rPr>
        <w:t xml:space="preserve"> (</w:t>
      </w:r>
      <w:r w:rsidR="00597839" w:rsidRPr="00B00382">
        <w:rPr>
          <w:rFonts w:ascii="Titillium" w:hAnsi="Titillium" w:cs="Tahoma"/>
          <w:i/>
        </w:rPr>
        <w:t>cinque</w:t>
      </w:r>
      <w:r w:rsidRPr="00B00382">
        <w:rPr>
          <w:rFonts w:ascii="Titillium" w:hAnsi="Titillium" w:cs="Tahoma"/>
          <w:i/>
        </w:rPr>
        <w:t>)</w:t>
      </w:r>
      <w:r w:rsidR="000D5DED" w:rsidRPr="00597839">
        <w:rPr>
          <w:rFonts w:ascii="Titillium" w:hAnsi="Titillium" w:cs="Tahoma"/>
        </w:rPr>
        <w:t>]</w:t>
      </w:r>
      <w:r w:rsidRPr="00597839">
        <w:rPr>
          <w:rFonts w:ascii="Titillium" w:hAnsi="Titillium" w:cs="Tahoma"/>
        </w:rPr>
        <w:t xml:space="preserve"> </w:t>
      </w:r>
      <w:r w:rsidRPr="00597839">
        <w:rPr>
          <w:rFonts w:ascii="Titillium" w:hAnsi="Titillium" w:cs="Tahoma"/>
          <w:b/>
        </w:rPr>
        <w:t>operatori economici</w:t>
      </w:r>
      <w:r w:rsidRPr="00597839">
        <w:rPr>
          <w:rFonts w:ascii="Titillium" w:hAnsi="Titillium" w:cs="Tahoma"/>
        </w:rPr>
        <w:t xml:space="preserve">, che abbiano regolarmente presentato manifestazione di interesse e che siano in possesso dei requisiti di carattere generale e di ordine tecnico - organizzativo sopra richiamati. </w:t>
      </w:r>
    </w:p>
    <w:p w:rsidR="00D81AFC" w:rsidRPr="00DE6F6C" w:rsidRDefault="004A4AF5">
      <w:pPr>
        <w:autoSpaceDE w:val="0"/>
        <w:spacing w:after="240"/>
        <w:jc w:val="both"/>
        <w:rPr>
          <w:rFonts w:ascii="Titillium" w:hAnsi="Titillium" w:cs="Tahoma"/>
          <w:b/>
          <w:highlight w:val="yellow"/>
        </w:rPr>
      </w:pPr>
      <w:r w:rsidRPr="00A93FB5">
        <w:rPr>
          <w:rFonts w:ascii="Titillium" w:hAnsi="Titillium" w:cs="Tahoma"/>
          <w:b/>
        </w:rPr>
        <w:t xml:space="preserve">Nel caso in cui pervenga un numero maggiore di manifestazioni di interesse, la Stazione Appaltante si riserva la facoltà di procedere alla selezione dei soggetti da invitare mediante pubblico sorteggio espletato, previo avviso contenente l’indicazione della data, ora e luogo delle </w:t>
      </w:r>
      <w:r w:rsidRPr="00A93FB5">
        <w:rPr>
          <w:rFonts w:ascii="Titillium" w:hAnsi="Titillium" w:cs="Tahoma"/>
          <w:b/>
        </w:rPr>
        <w:lastRenderedPageBreak/>
        <w:t>relative operazioni e con modalità tali da garantire la segretezza all’individuazione dei partecipanti, ai sensi dell’art. 53, comma 2, lettera b) del d.lgs. n. 50/2016.</w:t>
      </w:r>
      <w:r w:rsidRPr="00DE6F6C">
        <w:rPr>
          <w:rFonts w:ascii="Titillium" w:hAnsi="Titillium" w:cs="Tahoma"/>
          <w:b/>
          <w:highlight w:val="yellow"/>
        </w:rPr>
        <w:t xml:space="preserve"> </w:t>
      </w:r>
    </w:p>
    <w:p w:rsidR="00D81AFC" w:rsidRPr="0054607D" w:rsidRDefault="00A93FB5">
      <w:pPr>
        <w:autoSpaceDE w:val="0"/>
        <w:spacing w:after="240"/>
        <w:jc w:val="both"/>
        <w:rPr>
          <w:rFonts w:ascii="Titillium" w:hAnsi="Titillium" w:cs="Tahoma"/>
          <w:b/>
        </w:rPr>
      </w:pPr>
      <w:r w:rsidRPr="0054607D">
        <w:rPr>
          <w:rFonts w:ascii="Titillium" w:hAnsi="Titillium" w:cs="Tahoma"/>
          <w:b/>
        </w:rPr>
        <w:t xml:space="preserve">L’eventuale </w:t>
      </w:r>
      <w:r w:rsidR="004A4AF5" w:rsidRPr="0054607D">
        <w:rPr>
          <w:rFonts w:ascii="Titillium" w:hAnsi="Titillium" w:cs="Tahoma"/>
          <w:b/>
        </w:rPr>
        <w:t>sorteggio sarà effettuato direttamente tramite piattaforma</w:t>
      </w:r>
      <w:r w:rsidR="00D81AFC" w:rsidRPr="0054607D">
        <w:rPr>
          <w:rFonts w:ascii="Titillium" w:hAnsi="Titillium" w:cs="Tahoma"/>
          <w:b/>
        </w:rPr>
        <w:t xml:space="preserve"> </w:t>
      </w:r>
      <w:r w:rsidR="00D81AFC" w:rsidRPr="0054607D">
        <w:rPr>
          <w:rFonts w:ascii="Titillium" w:hAnsi="Titillium" w:cs="Garamond"/>
        </w:rPr>
        <w:t xml:space="preserve">____________ </w:t>
      </w:r>
      <w:r w:rsidR="00D81AFC" w:rsidRPr="0054607D">
        <w:rPr>
          <w:rFonts w:ascii="Titillium" w:hAnsi="Titillium" w:cs="Tahoma"/>
          <w:bCs/>
        </w:rPr>
        <w:t>[</w:t>
      </w:r>
      <w:r w:rsidR="00D81AFC" w:rsidRPr="0054607D">
        <w:rPr>
          <w:rFonts w:ascii="Titillium" w:hAnsi="Titillium" w:cs="Tahoma"/>
          <w:bCs/>
          <w:i/>
        </w:rPr>
        <w:t>Indicare</w:t>
      </w:r>
      <w:r w:rsidR="00D81AFC" w:rsidRPr="0054607D">
        <w:rPr>
          <w:rFonts w:ascii="Titillium" w:hAnsi="Titillium" w:cs="Tahoma"/>
          <w:bCs/>
        </w:rPr>
        <w:t>]</w:t>
      </w:r>
    </w:p>
    <w:p w:rsidR="004A4AF5" w:rsidRPr="00A93FB5" w:rsidRDefault="004A4AF5">
      <w:pPr>
        <w:autoSpaceDE w:val="0"/>
        <w:spacing w:after="240"/>
        <w:jc w:val="both"/>
        <w:rPr>
          <w:rFonts w:ascii="Titillium" w:hAnsi="Titillium"/>
        </w:rPr>
      </w:pPr>
      <w:r w:rsidRPr="00A93FB5">
        <w:rPr>
          <w:rFonts w:ascii="Titillium" w:hAnsi="Titillium" w:cs="Tahoma"/>
        </w:rPr>
        <w:t xml:space="preserve">Al fine di garantire il rispetto del </w:t>
      </w:r>
      <w:r w:rsidRPr="00A93FB5">
        <w:rPr>
          <w:rFonts w:ascii="Titillium" w:hAnsi="Titillium" w:cs="Tahoma"/>
          <w:b/>
        </w:rPr>
        <w:t>principio di rotazione</w:t>
      </w:r>
      <w:r w:rsidRPr="00A93FB5">
        <w:rPr>
          <w:rFonts w:ascii="Titillium" w:hAnsi="Titillium" w:cs="Tahoma"/>
        </w:rPr>
        <w:t xml:space="preserve"> degli inviti e degli affidamenti di cui all’art. 36 comma 1 del D.lgs. 50/2016, saranno esclusi dalle operazioni di sorteggio gli operatori economici che, negli ultimi </w:t>
      </w:r>
      <w:r w:rsidR="009C357D" w:rsidRPr="00A93FB5">
        <w:rPr>
          <w:rFonts w:ascii="Titillium" w:hAnsi="Titillium" w:cs="Tahoma"/>
        </w:rPr>
        <w:t>_________ [</w:t>
      </w:r>
      <w:r w:rsidR="009C357D" w:rsidRPr="00A93FB5">
        <w:rPr>
          <w:rFonts w:ascii="Titillium" w:hAnsi="Titillium" w:cs="Tahoma"/>
          <w:i/>
        </w:rPr>
        <w:t>Indicare, es. 6 o 12</w:t>
      </w:r>
      <w:r w:rsidR="009C357D" w:rsidRPr="00A93FB5">
        <w:rPr>
          <w:rFonts w:ascii="Titillium" w:hAnsi="Titillium" w:cs="Tahoma"/>
        </w:rPr>
        <w:t>]</w:t>
      </w:r>
      <w:r w:rsidRPr="00A93FB5">
        <w:rPr>
          <w:rFonts w:ascii="Titillium" w:hAnsi="Titillium" w:cs="Tahoma"/>
        </w:rPr>
        <w:t xml:space="preserve"> mesi antecedenti la data di pubblicazione dell’avviso, siano stati invitati o risultino aggiudicatari nell’ambito di altre procedure concernenti interventi affini per fascia di importo (Fascia I ≤ € 40.000,00 – 40.000,00 &lt;</w:t>
      </w:r>
      <w:r w:rsidR="009C357D" w:rsidRPr="00A93FB5">
        <w:rPr>
          <w:rFonts w:ascii="Titillium" w:hAnsi="Titillium" w:cs="Tahoma"/>
        </w:rPr>
        <w:t xml:space="preserve"> </w:t>
      </w:r>
      <w:r w:rsidRPr="00A93FB5">
        <w:rPr>
          <w:rFonts w:ascii="Titillium" w:hAnsi="Titillium" w:cs="Tahoma"/>
        </w:rPr>
        <w:t>Fascia II</w:t>
      </w:r>
      <w:r w:rsidR="009C357D" w:rsidRPr="00A93FB5">
        <w:rPr>
          <w:rFonts w:ascii="Titillium" w:hAnsi="Titillium" w:cs="Tahoma"/>
        </w:rPr>
        <w:t xml:space="preserve"> </w:t>
      </w:r>
      <w:r w:rsidRPr="00A93FB5">
        <w:rPr>
          <w:rFonts w:ascii="Titillium" w:hAnsi="Titillium" w:cs="Tahoma"/>
        </w:rPr>
        <w:t>≤ 1</w:t>
      </w:r>
      <w:r w:rsidR="009C357D" w:rsidRPr="00A93FB5">
        <w:rPr>
          <w:rFonts w:ascii="Titillium" w:hAnsi="Titillium" w:cs="Tahoma"/>
        </w:rPr>
        <w:t>5</w:t>
      </w:r>
      <w:r w:rsidRPr="00A93FB5">
        <w:rPr>
          <w:rFonts w:ascii="Titillium" w:hAnsi="Titillium" w:cs="Tahoma"/>
        </w:rPr>
        <w:t xml:space="preserve">0.000,00 – Fascia III fino alla soglia di cui all’art. 35 del D.lgs. 50/2016) e categoria di opera prevalente, indette dalla medesima Stazione Appaltante. </w:t>
      </w:r>
    </w:p>
    <w:p w:rsidR="004A4AF5" w:rsidRPr="00A93FB5" w:rsidRDefault="004A4AF5">
      <w:pPr>
        <w:autoSpaceDE w:val="0"/>
        <w:spacing w:after="240"/>
        <w:jc w:val="both"/>
        <w:rPr>
          <w:rFonts w:ascii="Titillium" w:hAnsi="Titillium"/>
        </w:rPr>
      </w:pPr>
      <w:r w:rsidRPr="00A93FB5">
        <w:rPr>
          <w:rFonts w:ascii="Titillium" w:hAnsi="Titillium" w:cs="Tahoma"/>
        </w:rPr>
        <w:t xml:space="preserve">Si precisa che, al fine di garantire il rispetto del </w:t>
      </w:r>
      <w:r w:rsidRPr="00A93FB5">
        <w:rPr>
          <w:rFonts w:ascii="Titillium" w:hAnsi="Titillium" w:cs="Tahoma"/>
          <w:b/>
        </w:rPr>
        <w:t>principio di rotazione</w:t>
      </w:r>
      <w:r w:rsidRPr="00A93FB5">
        <w:rPr>
          <w:rFonts w:ascii="Titillium" w:hAnsi="Titillium" w:cs="Tahoma"/>
        </w:rPr>
        <w:t xml:space="preserve"> degli inviti e degli affidamenti di cui all'art. 36 comma 1 del D.lgs. 50/2016, nel caso di raggruppamento temporaneo, l'esclusione opera qualora sia presente, all'interno del medesimo RTP, anche un solo operatore economico già invitato o aggiudicatario (negli ultimi sei mesi antecedenti la data di pubblicazione dell’avviso), come componente all'interno di altro RTP, nell'ambito di altre procedure concernenti interventi affini per fascia di importo e categoria di opera prevalente.</w:t>
      </w:r>
    </w:p>
    <w:p w:rsidR="004A4AF5" w:rsidRPr="00A93FB5" w:rsidRDefault="004A4AF5">
      <w:pPr>
        <w:autoSpaceDE w:val="0"/>
        <w:spacing w:after="240"/>
        <w:jc w:val="both"/>
        <w:rPr>
          <w:rFonts w:ascii="Titillium" w:hAnsi="Titillium"/>
        </w:rPr>
      </w:pPr>
      <w:r w:rsidRPr="00A93FB5">
        <w:rPr>
          <w:rFonts w:ascii="Titillium" w:hAnsi="Titillium" w:cs="Tahoma"/>
          <w:b/>
        </w:rPr>
        <w:t>Nel caso in cui il numero degli operatori economici mai invitati risulti insufficiente ad integrare il numero minimo dei soggetti</w:t>
      </w:r>
      <w:r w:rsidRPr="00A93FB5">
        <w:rPr>
          <w:rFonts w:ascii="Titillium" w:hAnsi="Titillium" w:cs="Tahoma"/>
        </w:rPr>
        <w:t xml:space="preserve"> </w:t>
      </w:r>
      <w:r w:rsidRPr="00A93FB5">
        <w:rPr>
          <w:rFonts w:ascii="Titillium" w:hAnsi="Titillium" w:cs="Tahoma"/>
          <w:b/>
        </w:rPr>
        <w:t>da invitare</w:t>
      </w:r>
      <w:r w:rsidRPr="00A93FB5">
        <w:rPr>
          <w:rFonts w:ascii="Titillium" w:hAnsi="Titillium" w:cs="Tahoma"/>
        </w:rPr>
        <w:t xml:space="preserve"> richiesto dal presente avviso </w:t>
      </w:r>
      <w:r w:rsidR="00A93FB5" w:rsidRPr="00A93FB5">
        <w:rPr>
          <w:rFonts w:ascii="Titillium" w:hAnsi="Titillium" w:cs="Tahoma"/>
        </w:rPr>
        <w:t xml:space="preserve">_______ </w:t>
      </w:r>
      <w:r w:rsidRPr="00A93FB5">
        <w:rPr>
          <w:rFonts w:ascii="Titillium" w:hAnsi="Titillium" w:cs="Tahoma"/>
        </w:rPr>
        <w:t xml:space="preserve">(pari a </w:t>
      </w:r>
      <w:r w:rsidR="00A93FB5" w:rsidRPr="00A93FB5">
        <w:rPr>
          <w:rFonts w:ascii="Titillium" w:hAnsi="Titillium" w:cs="Tahoma"/>
        </w:rPr>
        <w:t>_____ [</w:t>
      </w:r>
      <w:r w:rsidR="00A93FB5" w:rsidRPr="00A93FB5">
        <w:rPr>
          <w:rFonts w:ascii="Titillium" w:hAnsi="Titillium" w:cs="Tahoma"/>
          <w:i/>
        </w:rPr>
        <w:t>almeno 5</w:t>
      </w:r>
      <w:r w:rsidR="00A93FB5" w:rsidRPr="00A93FB5">
        <w:rPr>
          <w:rFonts w:ascii="Titillium" w:hAnsi="Titillium" w:cs="Tahoma"/>
        </w:rPr>
        <w:t>]</w:t>
      </w:r>
      <w:r w:rsidRPr="00A93FB5">
        <w:rPr>
          <w:rFonts w:ascii="Titillium" w:hAnsi="Titillium" w:cs="Tahoma"/>
        </w:rPr>
        <w:t>), il RUP procederà al sorteggio dei restanti Operatori Economici tra i soggetti che abbiano presentato manifestazione di interesse, in possesso dei prescritti requisiti, già invitati (anche negli ultimi sei mesi antecedenti la data di pubblicazione dell’avviso) e comunque non aggiudicatari (negli ultimi sei mesi antecedenti la data di pubblicazione dell’avviso) di altre procedure per interventi affini per fascia di importo e per categoria di opere prevalente.</w:t>
      </w:r>
    </w:p>
    <w:p w:rsidR="004A4AF5" w:rsidRPr="00A93FB5" w:rsidRDefault="004A4AF5">
      <w:pPr>
        <w:autoSpaceDE w:val="0"/>
        <w:jc w:val="both"/>
        <w:rPr>
          <w:rFonts w:ascii="Titillium" w:hAnsi="Titillium"/>
        </w:rPr>
      </w:pPr>
      <w:r w:rsidRPr="00A93FB5">
        <w:rPr>
          <w:rFonts w:ascii="Titillium" w:hAnsi="Titillium" w:cs="Tahoma"/>
          <w:b/>
        </w:rPr>
        <w:t>Nel caso in cui l’applicazione dei suddetti criteri di rotazione non consenta di rispettare comunque il suddetto numero minimo</w:t>
      </w:r>
      <w:r w:rsidR="00C840A9">
        <w:rPr>
          <w:rFonts w:ascii="Titillium" w:hAnsi="Titillium" w:cs="Tahoma"/>
          <w:b/>
        </w:rPr>
        <w:t>,</w:t>
      </w:r>
      <w:r w:rsidRPr="00A93FB5">
        <w:rPr>
          <w:rFonts w:ascii="Titillium" w:hAnsi="Titillium" w:cs="Tahoma"/>
        </w:rPr>
        <w:t xml:space="preserve"> la Stazione Appaltante si riserva la facoltà di invitare alla procedura anche gli operatori già risultati aggiudicatari di altri interventi affini nei sei mesi antecedenti la data di pubblicazione dell’avviso.</w:t>
      </w:r>
    </w:p>
    <w:p w:rsidR="004A4AF5" w:rsidRPr="00DE6F6C" w:rsidRDefault="004A4AF5">
      <w:pPr>
        <w:autoSpaceDE w:val="0"/>
        <w:jc w:val="both"/>
        <w:rPr>
          <w:rFonts w:ascii="Titillium" w:hAnsi="Titillium" w:cs="Tahoma"/>
          <w:highlight w:val="yellow"/>
          <w:u w:val="single"/>
        </w:rPr>
      </w:pPr>
    </w:p>
    <w:p w:rsidR="004A4AF5" w:rsidRPr="00A93FB5" w:rsidRDefault="004A4AF5">
      <w:pPr>
        <w:numPr>
          <w:ilvl w:val="0"/>
          <w:numId w:val="10"/>
        </w:numPr>
        <w:spacing w:before="240" w:line="276" w:lineRule="auto"/>
        <w:ind w:left="709" w:hanging="709"/>
        <w:rPr>
          <w:rFonts w:ascii="Titillium" w:hAnsi="Titillium"/>
        </w:rPr>
      </w:pPr>
      <w:r w:rsidRPr="00A93FB5">
        <w:rPr>
          <w:rFonts w:ascii="Titillium" w:hAnsi="Titillium" w:cs="Garamond"/>
          <w:b/>
        </w:rPr>
        <w:t>PROCEDURA DI AFFIDAMENTO E CRITERIO DI AGGIUDICAZIONE</w:t>
      </w:r>
    </w:p>
    <w:p w:rsidR="004A4AF5" w:rsidRPr="00A93FB5" w:rsidRDefault="004A4AF5">
      <w:pPr>
        <w:pStyle w:val="Paragrafoelenco"/>
        <w:autoSpaceDE w:val="0"/>
        <w:spacing w:before="120" w:line="276" w:lineRule="auto"/>
        <w:ind w:left="0"/>
        <w:jc w:val="both"/>
        <w:rPr>
          <w:rFonts w:ascii="Titillium" w:hAnsi="Titillium"/>
        </w:rPr>
      </w:pPr>
      <w:r w:rsidRPr="00A93FB5">
        <w:rPr>
          <w:rFonts w:ascii="Titillium" w:hAnsi="Titillium" w:cs="Garamond"/>
        </w:rPr>
        <w:t xml:space="preserve">L’appalto sarà affidato mediante procedura negoziata, ai sensi dell’art. </w:t>
      </w:r>
      <w:r w:rsidR="00A93FB5">
        <w:rPr>
          <w:rFonts w:ascii="Titillium" w:hAnsi="Titillium" w:cs="Garamond"/>
        </w:rPr>
        <w:t>1</w:t>
      </w:r>
      <w:r w:rsidRPr="00A93FB5">
        <w:rPr>
          <w:rFonts w:ascii="Titillium" w:hAnsi="Titillium" w:cs="Garamond"/>
        </w:rPr>
        <w:t xml:space="preserve"> comma 2</w:t>
      </w:r>
      <w:r w:rsidR="00A93FB5">
        <w:rPr>
          <w:rFonts w:ascii="Titillium" w:hAnsi="Titillium" w:cs="Garamond"/>
        </w:rPr>
        <w:t xml:space="preserve"> lett. b)</w:t>
      </w:r>
      <w:r w:rsidRPr="00A93FB5">
        <w:rPr>
          <w:rFonts w:ascii="Titillium" w:hAnsi="Titillium" w:cs="Garamond"/>
        </w:rPr>
        <w:t xml:space="preserve"> del </w:t>
      </w:r>
      <w:r w:rsidR="00DB4866" w:rsidRPr="00A93FB5">
        <w:rPr>
          <w:rFonts w:ascii="Titillium" w:hAnsi="Titillium" w:cs="Garamond"/>
        </w:rPr>
        <w:t>DL</w:t>
      </w:r>
      <w:r w:rsidRPr="00A93FB5">
        <w:rPr>
          <w:rFonts w:ascii="Titillium" w:hAnsi="Titillium" w:cs="Garamond"/>
        </w:rPr>
        <w:t xml:space="preserve"> </w:t>
      </w:r>
      <w:r w:rsidR="00C6207F">
        <w:rPr>
          <w:rFonts w:ascii="Titillium" w:hAnsi="Titillium" w:cs="Garamond"/>
        </w:rPr>
        <w:t>76/2020</w:t>
      </w:r>
      <w:r w:rsidRPr="00A93FB5">
        <w:rPr>
          <w:rFonts w:ascii="Titillium" w:hAnsi="Titillium" w:cs="Garamond"/>
        </w:rPr>
        <w:t xml:space="preserve">. </w:t>
      </w:r>
    </w:p>
    <w:p w:rsidR="004A4AF5" w:rsidRPr="001A49B9" w:rsidRDefault="004A4AF5">
      <w:pPr>
        <w:pStyle w:val="Paragrafoelenco"/>
        <w:autoSpaceDE w:val="0"/>
        <w:spacing w:before="120" w:line="276" w:lineRule="auto"/>
        <w:ind w:left="0"/>
        <w:jc w:val="both"/>
        <w:rPr>
          <w:rFonts w:ascii="Titillium" w:hAnsi="Titillium"/>
        </w:rPr>
      </w:pPr>
      <w:r w:rsidRPr="00A93FB5">
        <w:rPr>
          <w:rFonts w:ascii="Titillium" w:hAnsi="Titillium" w:cs="Garamond"/>
        </w:rPr>
        <w:t xml:space="preserve">Gli operatori economici selezionati e invitati dovranno presentare la propria offerta sulla base delle indicazioni e dei criteri fissati nella lettera d’invito, nel capitolato prestazionale nonché negli </w:t>
      </w:r>
      <w:r w:rsidRPr="001A49B9">
        <w:rPr>
          <w:rFonts w:ascii="Titillium" w:hAnsi="Titillium" w:cs="Garamond"/>
        </w:rPr>
        <w:t>ulteriori documenti di gara inviati telematicamente mediante la suddetta piattaforma.</w:t>
      </w:r>
    </w:p>
    <w:p w:rsidR="004A4AF5" w:rsidRPr="001A49B9" w:rsidRDefault="001A49B9">
      <w:pPr>
        <w:pStyle w:val="Paragrafoelenco"/>
        <w:autoSpaceDE w:val="0"/>
        <w:spacing w:before="120" w:line="276" w:lineRule="auto"/>
        <w:ind w:left="0"/>
        <w:jc w:val="both"/>
        <w:rPr>
          <w:rFonts w:ascii="Titillium" w:hAnsi="Titillium" w:cs="Garamond"/>
        </w:rPr>
      </w:pPr>
      <w:r w:rsidRPr="001A49B9">
        <w:rPr>
          <w:rFonts w:ascii="Titillium" w:hAnsi="Titillium" w:cs="Garamond"/>
          <w:b/>
          <w:u w:val="single"/>
        </w:rPr>
        <w:t>L</w:t>
      </w:r>
      <w:r w:rsidR="004A4AF5" w:rsidRPr="001A49B9">
        <w:rPr>
          <w:rFonts w:ascii="Titillium" w:hAnsi="Titillium" w:cs="Garamond"/>
          <w:b/>
          <w:u w:val="single"/>
        </w:rPr>
        <w:t>’appalto è aggiudicato utilizzando il criterio di aggiudicazione del prezzo più basso</w:t>
      </w:r>
      <w:r w:rsidR="004A4AF5" w:rsidRPr="001A49B9">
        <w:rPr>
          <w:rFonts w:ascii="Titillium" w:hAnsi="Titillium" w:cs="Garamond"/>
        </w:rPr>
        <w:t>.</w:t>
      </w:r>
    </w:p>
    <w:p w:rsidR="00E7630B" w:rsidRPr="00DE6F6C" w:rsidRDefault="00E7630B">
      <w:pPr>
        <w:pStyle w:val="Paragrafoelenco"/>
        <w:autoSpaceDE w:val="0"/>
        <w:spacing w:before="120" w:line="276" w:lineRule="auto"/>
        <w:ind w:left="0"/>
        <w:jc w:val="both"/>
        <w:rPr>
          <w:rFonts w:ascii="Titillium" w:hAnsi="Titillium"/>
          <w:highlight w:val="yellow"/>
        </w:rPr>
      </w:pPr>
      <w:r w:rsidRPr="001A49B9">
        <w:rPr>
          <w:rFonts w:ascii="Titillium" w:hAnsi="Titillium"/>
        </w:rPr>
        <w:lastRenderedPageBreak/>
        <w:t xml:space="preserve">Nel caso di numero di offerte valide </w:t>
      </w:r>
      <w:r w:rsidRPr="001A49B9">
        <w:rPr>
          <w:rFonts w:ascii="Titillium" w:hAnsi="Titillium"/>
          <w:b/>
        </w:rPr>
        <w:t>pari o superiore a cinque,</w:t>
      </w:r>
      <w:r w:rsidRPr="001A49B9">
        <w:rPr>
          <w:rFonts w:ascii="Titillium" w:hAnsi="Titillium"/>
        </w:rPr>
        <w:t xml:space="preserve"> il RUP procederà all’esclusione automatica delle offerte che presentano un ribasso pari o superiore alla soglia di anomalia individuata ai sensi del comma 2-bis dell’art. 97 del Codice. Ai sensi dell’art.1, comma 3, del D.L. 76/2020, convertito con modificazioni dalla Legge 120/2020, la procedura di esclusione </w:t>
      </w:r>
      <w:r w:rsidRPr="00046E97">
        <w:rPr>
          <w:rFonts w:ascii="Titillium" w:hAnsi="Titillium"/>
        </w:rPr>
        <w:t>automatica non sarà applicata nel caso di un numero di offerte valide inferiore a cinque. [</w:t>
      </w:r>
      <w:r w:rsidRPr="00046E97">
        <w:rPr>
          <w:rFonts w:ascii="Titillium" w:hAnsi="Titillium"/>
          <w:i/>
        </w:rPr>
        <w:t>disposizione valida fino al 30 giugno 2023</w:t>
      </w:r>
      <w:r w:rsidRPr="00046E97">
        <w:rPr>
          <w:rFonts w:ascii="Titillium" w:hAnsi="Titillium"/>
        </w:rPr>
        <w:t>]</w:t>
      </w:r>
    </w:p>
    <w:p w:rsidR="00E7630B" w:rsidRPr="00DE6F6C" w:rsidRDefault="00E7630B">
      <w:pPr>
        <w:pStyle w:val="Paragrafoelenco"/>
        <w:autoSpaceDE w:val="0"/>
        <w:spacing w:before="120" w:line="276" w:lineRule="auto"/>
        <w:ind w:left="0"/>
        <w:jc w:val="both"/>
        <w:rPr>
          <w:rFonts w:ascii="Titillium" w:hAnsi="Titillium"/>
          <w:highlight w:val="yellow"/>
        </w:rPr>
      </w:pPr>
    </w:p>
    <w:p w:rsidR="004A4AF5" w:rsidRPr="00046E97" w:rsidRDefault="004A4AF5">
      <w:pPr>
        <w:numPr>
          <w:ilvl w:val="0"/>
          <w:numId w:val="10"/>
        </w:numPr>
        <w:spacing w:before="240" w:line="276" w:lineRule="auto"/>
        <w:ind w:left="709" w:hanging="709"/>
        <w:rPr>
          <w:rFonts w:ascii="Titillium" w:hAnsi="Titillium"/>
        </w:rPr>
      </w:pPr>
      <w:r w:rsidRPr="00046E97">
        <w:rPr>
          <w:rFonts w:ascii="Titillium" w:hAnsi="Titillium" w:cs="Garamond"/>
          <w:b/>
        </w:rPr>
        <w:t>DURATA DELL’APPALTO</w:t>
      </w:r>
    </w:p>
    <w:p w:rsidR="000F2358" w:rsidRPr="00046E97" w:rsidRDefault="000F2358" w:rsidP="000F2358">
      <w:pPr>
        <w:spacing w:before="240" w:line="276" w:lineRule="auto"/>
        <w:rPr>
          <w:rFonts w:ascii="Titillium" w:hAnsi="Titillium" w:cs="Garamond"/>
          <w:i/>
        </w:rPr>
      </w:pPr>
      <w:r w:rsidRPr="00046E97">
        <w:rPr>
          <w:rFonts w:ascii="Titillium" w:hAnsi="Titillium" w:cs="Garamond"/>
          <w:i/>
        </w:rPr>
        <w:t>&lt;</w:t>
      </w:r>
      <w:proofErr w:type="spellStart"/>
      <w:r w:rsidRPr="00046E97">
        <w:rPr>
          <w:rFonts w:ascii="Titillium" w:hAnsi="Titillium" w:cs="Garamond"/>
          <w:i/>
        </w:rPr>
        <w:t>vgs</w:t>
      </w:r>
      <w:proofErr w:type="spellEnd"/>
      <w:r w:rsidRPr="00046E97">
        <w:rPr>
          <w:rFonts w:ascii="Titillium" w:hAnsi="Titillium" w:cs="Garamond"/>
          <w:i/>
        </w:rPr>
        <w:t xml:space="preserve"> disciplinare sub 3.1. e 3.2&gt;</w:t>
      </w:r>
    </w:p>
    <w:p w:rsidR="000F2358" w:rsidRPr="00DE6F6C" w:rsidRDefault="000F2358" w:rsidP="000F2358">
      <w:pPr>
        <w:spacing w:before="240" w:line="276" w:lineRule="auto"/>
        <w:rPr>
          <w:rFonts w:ascii="Titillium" w:hAnsi="Titillium"/>
          <w:i/>
          <w:highlight w:val="yellow"/>
        </w:rPr>
      </w:pPr>
    </w:p>
    <w:p w:rsidR="004A4AF5" w:rsidRPr="00046E97" w:rsidRDefault="004A4AF5">
      <w:pPr>
        <w:numPr>
          <w:ilvl w:val="0"/>
          <w:numId w:val="10"/>
        </w:numPr>
        <w:spacing w:before="240" w:line="276" w:lineRule="auto"/>
        <w:ind w:left="709" w:hanging="709"/>
        <w:rPr>
          <w:rFonts w:ascii="Titillium" w:hAnsi="Titillium"/>
        </w:rPr>
      </w:pPr>
      <w:r w:rsidRPr="00046E97">
        <w:rPr>
          <w:rFonts w:ascii="Titillium" w:hAnsi="Titillium" w:cs="Garamond"/>
          <w:b/>
        </w:rPr>
        <w:t>ULTERIORI INFORMAZIONI</w:t>
      </w:r>
    </w:p>
    <w:p w:rsidR="004A4AF5" w:rsidRPr="00E436F5" w:rsidRDefault="004A4AF5">
      <w:pPr>
        <w:spacing w:line="276" w:lineRule="auto"/>
        <w:jc w:val="both"/>
        <w:rPr>
          <w:rFonts w:ascii="Titillium" w:hAnsi="Titillium"/>
        </w:rPr>
      </w:pPr>
      <w:r w:rsidRPr="00E436F5">
        <w:rPr>
          <w:rFonts w:ascii="Titillium" w:hAnsi="Titillium" w:cs="Garamond"/>
        </w:rPr>
        <w:t>Il presente avviso non costituisce proposta contrattuale e non vincola in alcun modo l’Ente, che sarà libero di non procedere all’espletamento della procedura negoziata o di avviare altre procedure e/o trattative senza che i concorrenti possano vantare alcuna pretesa.</w:t>
      </w:r>
    </w:p>
    <w:p w:rsidR="004A4AF5" w:rsidRPr="00E436F5" w:rsidRDefault="004A4AF5">
      <w:pPr>
        <w:spacing w:line="276" w:lineRule="auto"/>
        <w:jc w:val="both"/>
        <w:rPr>
          <w:rFonts w:ascii="Titillium" w:hAnsi="Titillium"/>
        </w:rPr>
      </w:pPr>
      <w:r w:rsidRPr="00E436F5">
        <w:rPr>
          <w:rFonts w:ascii="Titillium" w:hAnsi="Titillium" w:cs="Garamond"/>
        </w:rPr>
        <w:t xml:space="preserve">Il presente avviso è pubblicato sul profilo del committente </w:t>
      </w:r>
      <w:r w:rsidR="000F2358" w:rsidRPr="00E436F5">
        <w:rPr>
          <w:rFonts w:ascii="Titillium" w:hAnsi="Titillium" w:cs="Garamond"/>
        </w:rPr>
        <w:t>____________________________</w:t>
      </w:r>
      <w:r w:rsidR="000215E4" w:rsidRPr="00E436F5">
        <w:rPr>
          <w:rFonts w:ascii="Titillium" w:hAnsi="Titillium" w:cs="Garamond"/>
        </w:rPr>
        <w:t xml:space="preserve"> [</w:t>
      </w:r>
      <w:r w:rsidR="000215E4" w:rsidRPr="00E436F5">
        <w:rPr>
          <w:rFonts w:ascii="Titillium" w:hAnsi="Titillium" w:cs="Garamond"/>
          <w:i/>
        </w:rPr>
        <w:t>Indicare</w:t>
      </w:r>
      <w:r w:rsidR="000215E4" w:rsidRPr="00E436F5">
        <w:rPr>
          <w:rFonts w:ascii="Titillium" w:hAnsi="Titillium" w:cs="Garamond"/>
        </w:rPr>
        <w:t>]</w:t>
      </w:r>
      <w:r w:rsidRPr="00E436F5">
        <w:rPr>
          <w:rFonts w:ascii="Titillium" w:hAnsi="Titillium" w:cs="Garamond"/>
        </w:rPr>
        <w:t xml:space="preserve"> nella sezione “</w:t>
      </w:r>
      <w:r w:rsidRPr="00E436F5">
        <w:rPr>
          <w:rFonts w:ascii="Titillium" w:hAnsi="Titillium" w:cs="Garamond"/>
          <w:i/>
        </w:rPr>
        <w:t>Amministrazione trasparente</w:t>
      </w:r>
      <w:r w:rsidRPr="00E436F5">
        <w:rPr>
          <w:rFonts w:ascii="Titillium" w:hAnsi="Titillium" w:cs="Garamond"/>
        </w:rPr>
        <w:t>” sotto la sezione “</w:t>
      </w:r>
      <w:r w:rsidRPr="00E436F5">
        <w:rPr>
          <w:rFonts w:ascii="Titillium" w:hAnsi="Titillium" w:cs="Garamond"/>
          <w:i/>
        </w:rPr>
        <w:t>bandi di gara e contratti</w:t>
      </w:r>
      <w:r w:rsidRPr="00E436F5">
        <w:rPr>
          <w:rFonts w:ascii="Titillium" w:hAnsi="Titillium" w:cs="Garamond"/>
        </w:rPr>
        <w:t>”, sulla piattaforma di e-</w:t>
      </w:r>
      <w:proofErr w:type="spellStart"/>
      <w:r w:rsidRPr="00E436F5">
        <w:rPr>
          <w:rFonts w:ascii="Titillium" w:hAnsi="Titillium" w:cs="Garamond"/>
        </w:rPr>
        <w:t>procurement</w:t>
      </w:r>
      <w:proofErr w:type="spellEnd"/>
      <w:r w:rsidR="000F2358" w:rsidRPr="00E436F5">
        <w:rPr>
          <w:rFonts w:ascii="Titillium" w:hAnsi="Titillium" w:cs="Garamond"/>
        </w:rPr>
        <w:t xml:space="preserve"> _______________________________</w:t>
      </w:r>
      <w:r w:rsidRPr="00E436F5">
        <w:rPr>
          <w:rFonts w:ascii="Titillium" w:hAnsi="Titillium" w:cs="Garamond"/>
        </w:rPr>
        <w:t xml:space="preserve"> </w:t>
      </w:r>
      <w:r w:rsidR="000215E4" w:rsidRPr="00E436F5">
        <w:rPr>
          <w:rFonts w:ascii="Titillium" w:hAnsi="Titillium" w:cs="Garamond"/>
        </w:rPr>
        <w:t>[</w:t>
      </w:r>
      <w:r w:rsidR="000215E4" w:rsidRPr="00E436F5">
        <w:rPr>
          <w:rFonts w:ascii="Titillium" w:hAnsi="Titillium" w:cs="Garamond"/>
          <w:i/>
        </w:rPr>
        <w:t>Indicare</w:t>
      </w:r>
      <w:r w:rsidR="000215E4" w:rsidRPr="00E436F5">
        <w:rPr>
          <w:rFonts w:ascii="Titillium" w:hAnsi="Titillium" w:cs="Garamond"/>
        </w:rPr>
        <w:t xml:space="preserve">] </w:t>
      </w:r>
      <w:r w:rsidR="000F2358" w:rsidRPr="00E436F5">
        <w:rPr>
          <w:rFonts w:ascii="Titillium" w:hAnsi="Titillium" w:cs="Garamond"/>
        </w:rPr>
        <w:t>stazione appaltante _______________________________________</w:t>
      </w:r>
      <w:r w:rsidR="000215E4" w:rsidRPr="00E436F5">
        <w:rPr>
          <w:rFonts w:ascii="Titillium" w:hAnsi="Titillium" w:cs="Garamond"/>
        </w:rPr>
        <w:t xml:space="preserve"> [</w:t>
      </w:r>
      <w:r w:rsidR="000215E4" w:rsidRPr="00E436F5">
        <w:rPr>
          <w:rFonts w:ascii="Titillium" w:hAnsi="Titillium" w:cs="Garamond"/>
          <w:i/>
        </w:rPr>
        <w:t>Indicare</w:t>
      </w:r>
      <w:r w:rsidR="000215E4" w:rsidRPr="00E436F5">
        <w:rPr>
          <w:rFonts w:ascii="Titillium" w:hAnsi="Titillium" w:cs="Garamond"/>
        </w:rPr>
        <w:t xml:space="preserve">] </w:t>
      </w:r>
      <w:r w:rsidRPr="00E436F5">
        <w:rPr>
          <w:rFonts w:ascii="Titillium" w:hAnsi="Titillium" w:cs="Garamond"/>
        </w:rPr>
        <w:t xml:space="preserve">accessibile all’indirizzo: </w:t>
      </w:r>
      <w:r w:rsidR="000F2358" w:rsidRPr="00E436F5">
        <w:rPr>
          <w:rFonts w:ascii="Titillium" w:hAnsi="Titillium"/>
        </w:rPr>
        <w:t>____________________________________</w:t>
      </w:r>
      <w:r w:rsidR="000215E4" w:rsidRPr="00E436F5">
        <w:rPr>
          <w:rFonts w:ascii="Titillium" w:hAnsi="Titillium"/>
        </w:rPr>
        <w:t>_____________</w:t>
      </w:r>
      <w:r w:rsidR="000F2358" w:rsidRPr="00E436F5">
        <w:rPr>
          <w:rFonts w:ascii="Titillium" w:hAnsi="Titillium"/>
        </w:rPr>
        <w:t>_</w:t>
      </w:r>
      <w:r w:rsidR="000215E4" w:rsidRPr="00E436F5">
        <w:rPr>
          <w:rFonts w:ascii="Titillium" w:hAnsi="Titillium"/>
        </w:rPr>
        <w:t xml:space="preserve"> </w:t>
      </w:r>
      <w:r w:rsidR="000215E4" w:rsidRPr="00E436F5">
        <w:rPr>
          <w:rFonts w:ascii="Titillium" w:hAnsi="Titillium" w:cs="Garamond"/>
        </w:rPr>
        <w:t>[</w:t>
      </w:r>
      <w:r w:rsidR="000215E4" w:rsidRPr="00E436F5">
        <w:rPr>
          <w:rFonts w:ascii="Titillium" w:hAnsi="Titillium" w:cs="Garamond"/>
          <w:i/>
        </w:rPr>
        <w:t>Indicare</w:t>
      </w:r>
      <w:r w:rsidR="000215E4" w:rsidRPr="00E436F5">
        <w:rPr>
          <w:rFonts w:ascii="Titillium" w:hAnsi="Titillium" w:cs="Garamond"/>
        </w:rPr>
        <w:t>]</w:t>
      </w:r>
      <w:r w:rsidR="000F2358" w:rsidRPr="00E436F5">
        <w:rPr>
          <w:rFonts w:ascii="Titillium" w:hAnsi="Titillium"/>
        </w:rPr>
        <w:t xml:space="preserve">, </w:t>
      </w:r>
      <w:r w:rsidRPr="00E436F5">
        <w:rPr>
          <w:rFonts w:ascii="Titillium" w:hAnsi="Titillium" w:cs="Garamond"/>
        </w:rPr>
        <w:t xml:space="preserve">sul sito </w:t>
      </w:r>
      <w:hyperlink r:id="rId7" w:history="1">
        <w:r w:rsidRPr="00E436F5">
          <w:rPr>
            <w:rStyle w:val="Collegamentoipertestuale"/>
            <w:rFonts w:ascii="Titillium" w:hAnsi="Titillium" w:cs="Garamond"/>
          </w:rPr>
          <w:t>www.serviziocontrattipubblici.it</w:t>
        </w:r>
      </w:hyperlink>
      <w:r w:rsidRPr="00E436F5">
        <w:rPr>
          <w:rFonts w:ascii="Titillium" w:hAnsi="Titillium" w:cs="Garamond"/>
        </w:rPr>
        <w:t xml:space="preserve"> del Ministero delle Infrastrutture e dei Trasporti”, sulla Gazzetta Ufficiale della Repubblica Italiana e all’Albo Pretorio de</w:t>
      </w:r>
      <w:r w:rsidR="000F2358" w:rsidRPr="00E436F5">
        <w:rPr>
          <w:rFonts w:ascii="Titillium" w:hAnsi="Titillium" w:cs="Garamond"/>
        </w:rPr>
        <w:t>l</w:t>
      </w:r>
      <w:r w:rsidRPr="00E436F5">
        <w:rPr>
          <w:rFonts w:ascii="Titillium" w:hAnsi="Titillium" w:cs="Garamond"/>
        </w:rPr>
        <w:t>l</w:t>
      </w:r>
      <w:r w:rsidR="000F2358" w:rsidRPr="00E436F5">
        <w:rPr>
          <w:rFonts w:ascii="Titillium" w:hAnsi="Titillium" w:cs="Garamond"/>
        </w:rPr>
        <w:t>’Ente Committente</w:t>
      </w:r>
      <w:r w:rsidRPr="00E436F5">
        <w:rPr>
          <w:rFonts w:ascii="Titillium" w:hAnsi="Titillium" w:cs="Garamond"/>
        </w:rPr>
        <w:t xml:space="preserve"> </w:t>
      </w:r>
      <w:r w:rsidR="000F2358" w:rsidRPr="00E436F5">
        <w:rPr>
          <w:rFonts w:ascii="Titillium" w:hAnsi="Titillium" w:cs="Garamond"/>
        </w:rPr>
        <w:t>________________________________________________</w:t>
      </w:r>
      <w:r w:rsidR="000215E4" w:rsidRPr="00E436F5">
        <w:rPr>
          <w:rFonts w:ascii="Titillium" w:hAnsi="Titillium" w:cs="Garamond"/>
        </w:rPr>
        <w:t xml:space="preserve"> [</w:t>
      </w:r>
      <w:r w:rsidR="000215E4" w:rsidRPr="00E436F5">
        <w:rPr>
          <w:rFonts w:ascii="Titillium" w:hAnsi="Titillium" w:cs="Garamond"/>
          <w:i/>
        </w:rPr>
        <w:t>Indicare</w:t>
      </w:r>
      <w:r w:rsidR="000215E4" w:rsidRPr="00E436F5">
        <w:rPr>
          <w:rFonts w:ascii="Titillium" w:hAnsi="Titillium" w:cs="Garamond"/>
        </w:rPr>
        <w:t>]</w:t>
      </w:r>
      <w:r w:rsidR="000F2358" w:rsidRPr="00E436F5">
        <w:rPr>
          <w:rFonts w:ascii="Titillium" w:hAnsi="Titillium" w:cs="Garamond"/>
        </w:rPr>
        <w:t>.</w:t>
      </w:r>
    </w:p>
    <w:p w:rsidR="004A4AF5" w:rsidRPr="00DE6F6C" w:rsidRDefault="004A4AF5">
      <w:pPr>
        <w:spacing w:line="276" w:lineRule="auto"/>
        <w:jc w:val="both"/>
        <w:rPr>
          <w:rFonts w:ascii="Titillium" w:hAnsi="Titillium" w:cs="Garamond"/>
          <w:highlight w:val="yellow"/>
        </w:rPr>
      </w:pPr>
    </w:p>
    <w:p w:rsidR="000B5464" w:rsidRPr="00E436F5" w:rsidRDefault="000B5464">
      <w:pPr>
        <w:spacing w:line="276" w:lineRule="auto"/>
        <w:jc w:val="both"/>
        <w:rPr>
          <w:rFonts w:ascii="Titillium" w:hAnsi="Titillium" w:cs="Garamond"/>
        </w:rPr>
      </w:pPr>
    </w:p>
    <w:p w:rsidR="004A4AF5" w:rsidRPr="00E436F5" w:rsidRDefault="004A4AF5">
      <w:pPr>
        <w:pStyle w:val="NormaleWeb"/>
        <w:jc w:val="both"/>
        <w:rPr>
          <w:rFonts w:ascii="Titillium" w:hAnsi="Titillium" w:cs="Garamond"/>
        </w:rPr>
      </w:pPr>
      <w:r w:rsidRPr="00E436F5">
        <w:rPr>
          <w:rFonts w:ascii="Titillium" w:eastAsia="Garamond" w:hAnsi="Titillium" w:cs="Garamond"/>
        </w:rPr>
        <w:t xml:space="preserve">                           </w:t>
      </w:r>
      <w:r w:rsidRPr="00E436F5">
        <w:rPr>
          <w:rFonts w:ascii="Titillium" w:hAnsi="Titillium" w:cs="Garamond"/>
        </w:rPr>
        <w:t>Il RUP</w:t>
      </w:r>
    </w:p>
    <w:p w:rsidR="002103F1" w:rsidRPr="00E436F5" w:rsidRDefault="002103F1">
      <w:pPr>
        <w:pStyle w:val="NormaleWeb"/>
        <w:jc w:val="both"/>
        <w:rPr>
          <w:rFonts w:ascii="Titillium" w:hAnsi="Titillium"/>
        </w:rPr>
      </w:pPr>
    </w:p>
    <w:p w:rsidR="002103F1" w:rsidRPr="00E436F5" w:rsidRDefault="002103F1" w:rsidP="002103F1">
      <w:pPr>
        <w:pStyle w:val="NormaleWeb"/>
        <w:jc w:val="both"/>
        <w:rPr>
          <w:rFonts w:ascii="Titillium" w:hAnsi="Titillium" w:cs="Garamond"/>
        </w:rPr>
      </w:pPr>
      <w:r w:rsidRPr="00E436F5">
        <w:rPr>
          <w:rFonts w:ascii="Titillium" w:eastAsia="Garamond" w:hAnsi="Titillium" w:cs="Garamond"/>
        </w:rPr>
        <w:t>_______________________</w:t>
      </w:r>
    </w:p>
    <w:p w:rsidR="002103F1" w:rsidRPr="00E436F5" w:rsidRDefault="002103F1" w:rsidP="002103F1">
      <w:pPr>
        <w:pStyle w:val="NormaleWeb"/>
        <w:jc w:val="right"/>
        <w:rPr>
          <w:rFonts w:ascii="Titillium" w:eastAsia="Garamond" w:hAnsi="Titillium" w:cs="Garamond"/>
        </w:rPr>
      </w:pPr>
      <w:r w:rsidRPr="00E436F5">
        <w:rPr>
          <w:rFonts w:ascii="Titillium" w:hAnsi="Titillium" w:cs="Garamond"/>
        </w:rPr>
        <w:t>Il Responsabile dell’Organo della Stazione Appaltante</w:t>
      </w:r>
    </w:p>
    <w:p w:rsidR="002103F1" w:rsidRPr="00E436F5" w:rsidRDefault="002103F1" w:rsidP="002103F1">
      <w:pPr>
        <w:pStyle w:val="NormaleWeb"/>
        <w:jc w:val="right"/>
        <w:rPr>
          <w:rFonts w:ascii="Titillium" w:eastAsia="Garamond" w:hAnsi="Titillium" w:cs="Garamond"/>
        </w:rPr>
      </w:pPr>
      <w:r w:rsidRPr="00E436F5">
        <w:rPr>
          <w:rFonts w:ascii="Titillium" w:eastAsia="Garamond" w:hAnsi="Titillium" w:cs="Garamond"/>
        </w:rPr>
        <w:t xml:space="preserve"> </w:t>
      </w:r>
    </w:p>
    <w:p w:rsidR="004A4AF5" w:rsidRPr="009125E8" w:rsidRDefault="002103F1" w:rsidP="002103F1">
      <w:pPr>
        <w:pStyle w:val="NormaleWeb"/>
        <w:jc w:val="right"/>
        <w:rPr>
          <w:rFonts w:ascii="Titillium" w:hAnsi="Titillium"/>
        </w:rPr>
      </w:pPr>
      <w:r w:rsidRPr="00E436F5">
        <w:rPr>
          <w:rFonts w:ascii="Titillium" w:eastAsia="Garamond" w:hAnsi="Titillium" w:cs="Garamond"/>
        </w:rPr>
        <w:t>___________________________________</w:t>
      </w:r>
    </w:p>
    <w:sectPr w:rsidR="004A4AF5" w:rsidRPr="009125E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568" w:left="1134"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58" w:rsidRDefault="009F4658">
      <w:r>
        <w:separator/>
      </w:r>
    </w:p>
  </w:endnote>
  <w:endnote w:type="continuationSeparator" w:id="0">
    <w:p w:rsidR="009F4658" w:rsidRDefault="009F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B3" w:rsidRDefault="006C76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F5" w:rsidRDefault="004A4AF5">
    <w:pPr>
      <w:pStyle w:val="Pidipagina"/>
      <w:jc w:val="right"/>
      <w:rPr>
        <w:sz w:val="16"/>
        <w:szCs w:val="16"/>
      </w:rPr>
    </w:pPr>
  </w:p>
  <w:p w:rsidR="00D33A25" w:rsidRPr="00551964" w:rsidRDefault="00D33A25" w:rsidP="00D33A25">
    <w:pPr>
      <w:pStyle w:val="Pidipagina"/>
      <w:jc w:val="right"/>
      <w:rPr>
        <w:rFonts w:ascii="Titillium" w:hAnsi="Titillium"/>
      </w:rPr>
    </w:pPr>
    <w:r w:rsidRPr="00551964">
      <w:rPr>
        <w:rFonts w:ascii="Titillium" w:hAnsi="Titillium"/>
      </w:rPr>
      <w:t xml:space="preserve">Pag. </w:t>
    </w:r>
    <w:r w:rsidRPr="00551964">
      <w:rPr>
        <w:rFonts w:ascii="Titillium" w:hAnsi="Titillium"/>
        <w:b/>
        <w:bCs/>
      </w:rPr>
      <w:fldChar w:fldCharType="begin"/>
    </w:r>
    <w:r w:rsidRPr="00551964">
      <w:rPr>
        <w:rFonts w:ascii="Titillium" w:hAnsi="Titillium"/>
        <w:b/>
        <w:bCs/>
      </w:rPr>
      <w:instrText xml:space="preserve"> PAGE </w:instrText>
    </w:r>
    <w:r w:rsidRPr="00551964">
      <w:rPr>
        <w:rFonts w:ascii="Titillium" w:hAnsi="Titillium"/>
        <w:b/>
        <w:bCs/>
      </w:rPr>
      <w:fldChar w:fldCharType="separate"/>
    </w:r>
    <w:r w:rsidR="006C76B3">
      <w:rPr>
        <w:rFonts w:ascii="Titillium" w:hAnsi="Titillium"/>
        <w:b/>
        <w:bCs/>
        <w:noProof/>
      </w:rPr>
      <w:t>6</w:t>
    </w:r>
    <w:r w:rsidRPr="00551964">
      <w:rPr>
        <w:rFonts w:ascii="Titillium" w:hAnsi="Titillium"/>
        <w:b/>
        <w:bCs/>
      </w:rPr>
      <w:fldChar w:fldCharType="end"/>
    </w:r>
    <w:r w:rsidRPr="00551964">
      <w:rPr>
        <w:rFonts w:ascii="Titillium" w:hAnsi="Titillium"/>
      </w:rPr>
      <w:t xml:space="preserve"> a </w:t>
    </w:r>
    <w:r w:rsidRPr="00551964">
      <w:rPr>
        <w:rFonts w:ascii="Titillium" w:hAnsi="Titillium"/>
        <w:b/>
        <w:bCs/>
      </w:rPr>
      <w:fldChar w:fldCharType="begin"/>
    </w:r>
    <w:r w:rsidRPr="00551964">
      <w:rPr>
        <w:rFonts w:ascii="Titillium" w:hAnsi="Titillium"/>
        <w:b/>
        <w:bCs/>
      </w:rPr>
      <w:instrText xml:space="preserve"> NUMPAGES \* ARABIC </w:instrText>
    </w:r>
    <w:r w:rsidRPr="00551964">
      <w:rPr>
        <w:rFonts w:ascii="Titillium" w:hAnsi="Titillium"/>
        <w:b/>
        <w:bCs/>
      </w:rPr>
      <w:fldChar w:fldCharType="separate"/>
    </w:r>
    <w:r w:rsidR="006C76B3">
      <w:rPr>
        <w:rFonts w:ascii="Titillium" w:hAnsi="Titillium"/>
        <w:b/>
        <w:bCs/>
        <w:noProof/>
      </w:rPr>
      <w:t>6</w:t>
    </w:r>
    <w:r w:rsidRPr="00551964">
      <w:rPr>
        <w:rFonts w:ascii="Titillium" w:hAnsi="Titillium"/>
        <w:b/>
        <w:bCs/>
      </w:rPr>
      <w:fldChar w:fldCharType="end"/>
    </w:r>
  </w:p>
  <w:p w:rsidR="004A4AF5" w:rsidRDefault="004A4AF5">
    <w:pPr>
      <w:pStyle w:val="Pidipa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3B" w:rsidRDefault="00DE443B">
    <w:pPr>
      <w:pStyle w:val="Pidipagina"/>
      <w:jc w:val="right"/>
      <w:rPr>
        <w:rFonts w:ascii="Titillium" w:hAnsi="Titillium"/>
      </w:rPr>
    </w:pPr>
  </w:p>
  <w:p w:rsidR="004A4AF5" w:rsidRPr="00551964" w:rsidRDefault="004A4AF5">
    <w:pPr>
      <w:pStyle w:val="Pidipagina"/>
      <w:jc w:val="right"/>
      <w:rPr>
        <w:rFonts w:ascii="Titillium" w:hAnsi="Titillium"/>
      </w:rPr>
    </w:pPr>
    <w:r w:rsidRPr="00551964">
      <w:rPr>
        <w:rFonts w:ascii="Titillium" w:hAnsi="Titillium"/>
      </w:rPr>
      <w:t xml:space="preserve">Pag. </w:t>
    </w:r>
    <w:r w:rsidRPr="00551964">
      <w:rPr>
        <w:rFonts w:ascii="Titillium" w:hAnsi="Titillium"/>
        <w:b/>
        <w:bCs/>
      </w:rPr>
      <w:fldChar w:fldCharType="begin"/>
    </w:r>
    <w:r w:rsidRPr="00551964">
      <w:rPr>
        <w:rFonts w:ascii="Titillium" w:hAnsi="Titillium"/>
        <w:b/>
        <w:bCs/>
      </w:rPr>
      <w:instrText xml:space="preserve"> PAGE </w:instrText>
    </w:r>
    <w:r w:rsidRPr="00551964">
      <w:rPr>
        <w:rFonts w:ascii="Titillium" w:hAnsi="Titillium"/>
        <w:b/>
        <w:bCs/>
      </w:rPr>
      <w:fldChar w:fldCharType="separate"/>
    </w:r>
    <w:r w:rsidR="006C76B3">
      <w:rPr>
        <w:rFonts w:ascii="Titillium" w:hAnsi="Titillium"/>
        <w:b/>
        <w:bCs/>
        <w:noProof/>
      </w:rPr>
      <w:t>1</w:t>
    </w:r>
    <w:r w:rsidRPr="00551964">
      <w:rPr>
        <w:rFonts w:ascii="Titillium" w:hAnsi="Titillium"/>
        <w:b/>
        <w:bCs/>
      </w:rPr>
      <w:fldChar w:fldCharType="end"/>
    </w:r>
    <w:r w:rsidRPr="00551964">
      <w:rPr>
        <w:rFonts w:ascii="Titillium" w:hAnsi="Titillium"/>
      </w:rPr>
      <w:t xml:space="preserve"> a </w:t>
    </w:r>
    <w:r w:rsidRPr="00551964">
      <w:rPr>
        <w:rFonts w:ascii="Titillium" w:hAnsi="Titillium"/>
        <w:b/>
        <w:bCs/>
      </w:rPr>
      <w:fldChar w:fldCharType="begin"/>
    </w:r>
    <w:r w:rsidRPr="00551964">
      <w:rPr>
        <w:rFonts w:ascii="Titillium" w:hAnsi="Titillium"/>
        <w:b/>
        <w:bCs/>
      </w:rPr>
      <w:instrText xml:space="preserve"> NUMPAGES \* ARABIC </w:instrText>
    </w:r>
    <w:r w:rsidRPr="00551964">
      <w:rPr>
        <w:rFonts w:ascii="Titillium" w:hAnsi="Titillium"/>
        <w:b/>
        <w:bCs/>
      </w:rPr>
      <w:fldChar w:fldCharType="separate"/>
    </w:r>
    <w:r w:rsidR="006C76B3">
      <w:rPr>
        <w:rFonts w:ascii="Titillium" w:hAnsi="Titillium"/>
        <w:b/>
        <w:bCs/>
        <w:noProof/>
      </w:rPr>
      <w:t>6</w:t>
    </w:r>
    <w:r w:rsidRPr="00551964">
      <w:rPr>
        <w:rFonts w:ascii="Titillium" w:hAnsi="Titillium"/>
        <w:b/>
        <w:bCs/>
      </w:rPr>
      <w:fldChar w:fldCharType="end"/>
    </w:r>
  </w:p>
  <w:p w:rsidR="004A4AF5" w:rsidRDefault="004A4A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58" w:rsidRDefault="009F4658">
      <w:r>
        <w:separator/>
      </w:r>
    </w:p>
  </w:footnote>
  <w:footnote w:type="continuationSeparator" w:id="0">
    <w:p w:rsidR="009F4658" w:rsidRDefault="009F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B3" w:rsidRDefault="006C7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B3" w:rsidRDefault="006C76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6B" w:rsidRDefault="004B0343" w:rsidP="00AD556B">
    <w:pPr>
      <w:pStyle w:val="Intestazione"/>
    </w:pPr>
    <w:r>
      <w:rPr>
        <w:noProof/>
        <w:lang w:eastAsia="it-IT"/>
      </w:rPr>
      <w:drawing>
        <wp:inline distT="0" distB="0" distL="0" distR="0" wp14:anchorId="1735E8AA" wp14:editId="0A2B7743">
          <wp:extent cx="2495550" cy="4466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550" cy="446674"/>
                  </a:xfrm>
                  <a:prstGeom prst="rect">
                    <a:avLst/>
                  </a:prstGeom>
                </pic:spPr>
              </pic:pic>
            </a:graphicData>
          </a:graphic>
        </wp:inline>
      </w:drawing>
    </w:r>
    <w:r w:rsidR="00AD556B">
      <w:tab/>
    </w:r>
    <w:r w:rsidR="006C76B3">
      <w:t xml:space="preserve">    </w:t>
    </w:r>
    <w:bookmarkStart w:id="6" w:name="_GoBack"/>
    <w:bookmarkEnd w:id="6"/>
    <w:r w:rsidR="006C76B3">
      <w:rPr>
        <w:noProof/>
        <w:lang w:eastAsia="it-IT"/>
      </w:rPr>
      <w:drawing>
        <wp:inline distT="0" distB="0" distL="0" distR="0" wp14:anchorId="6646648B" wp14:editId="5AC34690">
          <wp:extent cx="2879725" cy="341630"/>
          <wp:effectExtent l="0" t="0" r="0" b="127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rPr>
        <w:rFonts w:ascii="Garamond" w:hAnsi="Garamond" w:cs="Garamond" w:hint="default"/>
        <w:b/>
        <w:i w:val="0"/>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3"/>
    <w:lvl w:ilvl="0">
      <w:numFmt w:val="bullet"/>
      <w:lvlText w:val="-"/>
      <w:lvlJc w:val="left"/>
      <w:pPr>
        <w:tabs>
          <w:tab w:val="num" w:pos="0"/>
        </w:tabs>
        <w:ind w:left="420" w:hanging="360"/>
      </w:pPr>
      <w:rPr>
        <w:rFonts w:ascii="Garamond" w:hAnsi="Garamond" w:cs="Arial" w:hint="default"/>
        <w:highlight w:val="lightGray"/>
      </w:r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Garamond" w:hAnsi="Garamond" w:cs="Times New Roman" w:hint="default"/>
        <w:b/>
        <w:i w:val="0"/>
      </w:rPr>
    </w:lvl>
    <w:lvl w:ilvl="1">
      <w:numFmt w:val="bullet"/>
      <w:lvlText w:val="-"/>
      <w:lvlJc w:val="left"/>
      <w:pPr>
        <w:tabs>
          <w:tab w:val="num" w:pos="0"/>
        </w:tabs>
        <w:ind w:left="360" w:hanging="360"/>
      </w:pPr>
      <w:rPr>
        <w:rFonts w:ascii="Garamond" w:hAnsi="Garamond"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6"/>
    <w:multiLevelType w:val="multilevel"/>
    <w:tmpl w:val="00000006"/>
    <w:name w:val="WW8Num7"/>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right"/>
      <w:pPr>
        <w:tabs>
          <w:tab w:val="num" w:pos="0"/>
        </w:tabs>
        <w:ind w:left="2160" w:hanging="180"/>
      </w:pPr>
      <w:rPr>
        <w:rFonts w:ascii="Garamond" w:hAnsi="Garamond" w:cs="Garamond"/>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7" w15:restartNumberingAfterBreak="0">
    <w:nsid w:val="00000008"/>
    <w:multiLevelType w:val="singleLevel"/>
    <w:tmpl w:val="00000008"/>
    <w:name w:val="WW8Num9"/>
    <w:lvl w:ilvl="0">
      <w:numFmt w:val="bullet"/>
      <w:lvlText w:val="-"/>
      <w:lvlJc w:val="left"/>
      <w:pPr>
        <w:tabs>
          <w:tab w:val="num" w:pos="0"/>
        </w:tabs>
        <w:ind w:left="720" w:hanging="360"/>
      </w:pPr>
      <w:rPr>
        <w:rFonts w:ascii="Garamond" w:hAnsi="Garamond" w:cs="Times New Roman" w:hint="default"/>
        <w:b w:val="0"/>
        <w:i w:val="0"/>
      </w:rPr>
    </w:lvl>
  </w:abstractNum>
  <w:abstractNum w:abstractNumId="8" w15:restartNumberingAfterBreak="0">
    <w:nsid w:val="00000009"/>
    <w:multiLevelType w:val="multilevel"/>
    <w:tmpl w:val="00000009"/>
    <w:name w:val="WW8Num10"/>
    <w:lvl w:ilvl="0">
      <w:start w:val="1"/>
      <w:numFmt w:val="decimal"/>
      <w:pStyle w:val="Titolo2"/>
      <w:lvlText w:val="%1."/>
      <w:lvlJc w:val="left"/>
      <w:pPr>
        <w:tabs>
          <w:tab w:val="num" w:pos="0"/>
        </w:tabs>
        <w:ind w:left="360" w:hanging="360"/>
      </w:pPr>
      <w:rPr>
        <w:rFonts w:ascii="Garamond" w:hAnsi="Garamond" w:cs="Garamond" w:hint="default"/>
        <w:b/>
        <w:i w:val="0"/>
        <w:sz w:val="24"/>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9" w15:restartNumberingAfterBreak="0">
    <w:nsid w:val="0000000A"/>
    <w:multiLevelType w:val="singleLevel"/>
    <w:tmpl w:val="99A6E3A0"/>
    <w:name w:val="WW8Num11"/>
    <w:lvl w:ilvl="0">
      <w:start w:val="1"/>
      <w:numFmt w:val="decimal"/>
      <w:lvlText w:val="%1."/>
      <w:lvlJc w:val="left"/>
      <w:pPr>
        <w:tabs>
          <w:tab w:val="num" w:pos="0"/>
        </w:tabs>
        <w:ind w:left="3196" w:hanging="360"/>
      </w:pPr>
      <w:rPr>
        <w:rFonts w:ascii="Titillium" w:hAnsi="Titillium" w:cs="Garamond" w:hint="default"/>
        <w:b/>
      </w:r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hAnsi="Garamond" w:cs="Garamond"/>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F6"/>
    <w:rsid w:val="000215E4"/>
    <w:rsid w:val="00046E97"/>
    <w:rsid w:val="000B5464"/>
    <w:rsid w:val="000D5DED"/>
    <w:rsid w:val="000F2358"/>
    <w:rsid w:val="0010738C"/>
    <w:rsid w:val="001A49B9"/>
    <w:rsid w:val="001B460C"/>
    <w:rsid w:val="001D0270"/>
    <w:rsid w:val="002103F1"/>
    <w:rsid w:val="00274CAA"/>
    <w:rsid w:val="00292B95"/>
    <w:rsid w:val="002C43F6"/>
    <w:rsid w:val="002D3EC1"/>
    <w:rsid w:val="00337ED0"/>
    <w:rsid w:val="0042609B"/>
    <w:rsid w:val="004776BA"/>
    <w:rsid w:val="004A4AF5"/>
    <w:rsid w:val="004B0343"/>
    <w:rsid w:val="00530B85"/>
    <w:rsid w:val="00534BCB"/>
    <w:rsid w:val="0054607D"/>
    <w:rsid w:val="00551964"/>
    <w:rsid w:val="00584548"/>
    <w:rsid w:val="00597839"/>
    <w:rsid w:val="005B42F5"/>
    <w:rsid w:val="00613352"/>
    <w:rsid w:val="00632D5E"/>
    <w:rsid w:val="00634248"/>
    <w:rsid w:val="00677D90"/>
    <w:rsid w:val="00692A6C"/>
    <w:rsid w:val="006C76B3"/>
    <w:rsid w:val="00706DDD"/>
    <w:rsid w:val="00753837"/>
    <w:rsid w:val="007C0480"/>
    <w:rsid w:val="00811EDB"/>
    <w:rsid w:val="009125E8"/>
    <w:rsid w:val="00917142"/>
    <w:rsid w:val="009A3D12"/>
    <w:rsid w:val="009B0E0E"/>
    <w:rsid w:val="009C357D"/>
    <w:rsid w:val="009F0110"/>
    <w:rsid w:val="009F4658"/>
    <w:rsid w:val="00A83D78"/>
    <w:rsid w:val="00A93FB5"/>
    <w:rsid w:val="00AB21D8"/>
    <w:rsid w:val="00AD556B"/>
    <w:rsid w:val="00B00382"/>
    <w:rsid w:val="00B01324"/>
    <w:rsid w:val="00B27CA3"/>
    <w:rsid w:val="00B418A2"/>
    <w:rsid w:val="00B46261"/>
    <w:rsid w:val="00B7166E"/>
    <w:rsid w:val="00B9358D"/>
    <w:rsid w:val="00C6207F"/>
    <w:rsid w:val="00C840A9"/>
    <w:rsid w:val="00D33A25"/>
    <w:rsid w:val="00D75711"/>
    <w:rsid w:val="00D81AFC"/>
    <w:rsid w:val="00D85873"/>
    <w:rsid w:val="00DB4866"/>
    <w:rsid w:val="00DE443B"/>
    <w:rsid w:val="00DE6F6C"/>
    <w:rsid w:val="00E436F5"/>
    <w:rsid w:val="00E7058C"/>
    <w:rsid w:val="00E7630B"/>
    <w:rsid w:val="00EA157C"/>
    <w:rsid w:val="00F45D1B"/>
    <w:rsid w:val="00FC110D"/>
    <w:rsid w:val="00FC1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76EE4A"/>
  <w15:chartTrackingRefBased/>
  <w15:docId w15:val="{3859652D-2ACD-499C-BF59-1BF78734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2">
    <w:name w:val="heading 2"/>
    <w:basedOn w:val="Normale"/>
    <w:next w:val="Titolo3"/>
    <w:qFormat/>
    <w:pPr>
      <w:keepNext/>
      <w:numPr>
        <w:numId w:val="9"/>
      </w:numPr>
      <w:spacing w:before="560" w:after="120" w:line="276" w:lineRule="auto"/>
      <w:jc w:val="both"/>
      <w:outlineLvl w:val="1"/>
    </w:pPr>
    <w:rPr>
      <w:rFonts w:ascii="Garamond" w:hAnsi="Garamond" w:cs="Garamond"/>
      <w:b/>
      <w:bCs/>
      <w:iCs/>
      <w:caps/>
      <w:szCs w:val="28"/>
      <w:lang w:val="x-none"/>
    </w:rPr>
  </w:style>
  <w:style w:type="paragraph" w:styleId="Titolo3">
    <w:name w:val="heading 3"/>
    <w:basedOn w:val="Normale"/>
    <w:next w:val="Normale"/>
    <w:qFormat/>
    <w:pPr>
      <w:keepNext/>
      <w:tabs>
        <w:tab w:val="num" w:pos="0"/>
      </w:tabs>
      <w:spacing w:before="240" w:after="60" w:line="276" w:lineRule="auto"/>
      <w:ind w:left="360" w:hanging="360"/>
      <w:jc w:val="both"/>
      <w:outlineLvl w:val="2"/>
    </w:pPr>
    <w:rPr>
      <w:rFonts w:ascii="Garamond" w:hAnsi="Garamond" w:cs="Garamond"/>
      <w:b/>
      <w:bCs/>
      <w:caps/>
      <w:sz w:val="22"/>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Garamond" w:hint="default"/>
      <w:b/>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eastAsia="Times New Roman" w:hAnsi="Garamond" w:cs="Arial" w:hint="default"/>
      <w:highlight w:val="lightGray"/>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Garamond" w:hAnsi="Garamond" w:cs="Times New Roman" w:hint="default"/>
      <w:b/>
      <w:i w:val="0"/>
    </w:rPr>
  </w:style>
  <w:style w:type="character" w:customStyle="1" w:styleId="WW8Num5z1">
    <w:name w:val="WW8Num5z1"/>
    <w:rPr>
      <w:rFonts w:ascii="Garamond" w:eastAsia="Times New Roman" w:hAnsi="Garamond" w:cs="Aria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Garamond" w:hAnsi="Garamond" w:cs="Garamond"/>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Garamond" w:hAnsi="Garamond" w:cs="Times New Roman" w:hint="default"/>
      <w:b w:val="0"/>
      <w:i w:val="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Garamond" w:hAnsi="Garamond" w:cs="Garamond" w:hint="default"/>
      <w:b/>
      <w:i w:val="0"/>
      <w:sz w:val="24"/>
    </w:rPr>
  </w:style>
  <w:style w:type="character" w:customStyle="1" w:styleId="WW8Num10z1">
    <w:name w:val="WW8Num10z1"/>
    <w:rPr>
      <w:rFonts w:hint="default"/>
    </w:rPr>
  </w:style>
  <w:style w:type="character" w:customStyle="1" w:styleId="WW8Num10z2">
    <w:name w:val="WW8Num10z2"/>
    <w:rPr>
      <w:rFonts w:hint="default"/>
      <w:b/>
    </w:rPr>
  </w:style>
  <w:style w:type="character" w:customStyle="1" w:styleId="WW8Num11z0">
    <w:name w:val="WW8Num11z0"/>
    <w:rPr>
      <w:rFonts w:ascii="Garamond" w:hAnsi="Garamond" w:cs="Garamond" w:hint="default"/>
      <w:b/>
    </w:rPr>
  </w:style>
  <w:style w:type="character" w:customStyle="1" w:styleId="WW8Num11z1">
    <w:name w:val="WW8Num11z1"/>
  </w:style>
  <w:style w:type="character" w:customStyle="1" w:styleId="WW8Num11z2">
    <w:name w:val="WW8Num11z2"/>
    <w:rPr>
      <w:rFont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Garamond" w:hAnsi="Garamond" w:cs="Garamond"/>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Calibri" w:hAnsi="Times New Roman" w:cs="Times New Roman" w:hint="default"/>
      <w:b w:val="0"/>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grassetto">
    <w:name w:val="grassetto"/>
    <w:basedOn w:val="Carpredefinitoparagrafo1"/>
  </w:style>
  <w:style w:type="character" w:customStyle="1" w:styleId="pres-first">
    <w:name w:val="pres-first"/>
    <w:basedOn w:val="Carpredefinitoparagrafo1"/>
  </w:style>
  <w:style w:type="character" w:customStyle="1" w:styleId="xbe">
    <w:name w:val="_xbe"/>
    <w:basedOn w:val="Carpredefinitoparagrafo1"/>
  </w:style>
  <w:style w:type="character" w:styleId="Enfasicorsivo">
    <w:name w:val="Emphasis"/>
    <w:qFormat/>
    <w:rPr>
      <w:i/>
      <w:iCs/>
    </w:rPr>
  </w:style>
  <w:style w:type="character" w:customStyle="1" w:styleId="Titolo2Carattere">
    <w:name w:val="Titolo 2 Carattere"/>
    <w:rPr>
      <w:rFonts w:ascii="Garamond" w:hAnsi="Garamond" w:cs="Garamond"/>
      <w:b/>
      <w:bCs/>
      <w:iCs/>
      <w:caps/>
      <w:sz w:val="24"/>
      <w:szCs w:val="28"/>
      <w:lang w:val="x-none"/>
    </w:rPr>
  </w:style>
  <w:style w:type="character" w:customStyle="1" w:styleId="Titolo3Carattere">
    <w:name w:val="Titolo 3 Carattere"/>
    <w:rPr>
      <w:rFonts w:ascii="Garamond" w:hAnsi="Garamond" w:cs="Garamond"/>
      <w:b/>
      <w:bCs/>
      <w:caps/>
      <w:sz w:val="22"/>
      <w:szCs w:val="26"/>
      <w:lang w:val="x-none"/>
    </w:rPr>
  </w:style>
  <w:style w:type="character" w:customStyle="1" w:styleId="PidipaginaCarattere">
    <w:name w:val="Piè di pagina Carattere"/>
    <w:rPr>
      <w:sz w:val="24"/>
      <w:szCs w:val="24"/>
    </w:rPr>
  </w:style>
  <w:style w:type="character" w:customStyle="1" w:styleId="Menzionenonrisolta">
    <w:name w:val="Menzione non risolta"/>
    <w:rPr>
      <w:color w:val="605E5C"/>
      <w:shd w:val="clear" w:color="auto" w:fill="E1DFDD"/>
    </w:rPr>
  </w:style>
  <w:style w:type="paragraph" w:customStyle="1" w:styleId="Titolo1">
    <w:name w:val="Titolo1"/>
    <w:basedOn w:val="Normale"/>
    <w:next w:val="Corpotesto"/>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style>
  <w:style w:type="paragraph" w:styleId="Pidipagina">
    <w:name w:val="footer"/>
    <w:basedOn w:val="Normale"/>
    <w:rPr>
      <w:lang w:val="x-none"/>
    </w:r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Arial Narrow" w:hAnsi="Arial Narrow" w:cs="Arial Narrow"/>
      <w:color w:val="000000"/>
      <w:sz w:val="24"/>
      <w:szCs w:val="24"/>
      <w:lang w:eastAsia="zh-CN"/>
    </w:rPr>
  </w:style>
  <w:style w:type="paragraph" w:styleId="Paragrafoelenco">
    <w:name w:val="List Paragraph"/>
    <w:basedOn w:val="Normale"/>
    <w:qFormat/>
    <w:pPr>
      <w:ind w:left="720"/>
      <w:contextualSpacing/>
    </w:pPr>
  </w:style>
  <w:style w:type="paragraph" w:styleId="NormaleWeb">
    <w:name w:val="Normal (Web)"/>
    <w:basedOn w:val="Normale"/>
    <w:rPr>
      <w:rFonts w:eastAsia="Calibri"/>
    </w:rPr>
  </w:style>
  <w:style w:type="paragraph" w:customStyle="1" w:styleId="TableParagraph">
    <w:name w:val="Table Paragraph"/>
    <w:basedOn w:val="Normale"/>
    <w:pPr>
      <w:widowControl w:val="0"/>
      <w:autoSpaceDE w:val="0"/>
    </w:pPr>
    <w:rPr>
      <w:rFonts w:ascii="Garamond" w:eastAsia="Garamond" w:hAnsi="Garamond" w:cs="Garamond"/>
      <w:sz w:val="22"/>
      <w:szCs w:val="22"/>
      <w:lang w:bidi="it-IT"/>
    </w:rPr>
  </w:style>
  <w:style w:type="paragraph" w:styleId="Nessunaspaziatura">
    <w:name w:val="No Spacing"/>
    <w:qFormat/>
    <w:pPr>
      <w:suppressAutoHyphens/>
      <w:jc w:val="both"/>
    </w:pPr>
    <w:rPr>
      <w:rFonts w:ascii="Calibri" w:hAnsi="Calibri" w:cs="Calibri"/>
      <w:sz w:val="22"/>
      <w:szCs w:val="22"/>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rviziocontrattipubblic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11104</CharactersWithSpaces>
  <SharedDoc>false</SharedDoc>
  <HLinks>
    <vt:vector size="6" baseType="variant">
      <vt:variant>
        <vt:i4>1638431</vt:i4>
      </vt:variant>
      <vt:variant>
        <vt:i4>0</vt:i4>
      </vt:variant>
      <vt:variant>
        <vt:i4>0</vt:i4>
      </vt:variant>
      <vt:variant>
        <vt:i4>5</vt:i4>
      </vt:variant>
      <vt:variant>
        <vt:lpwstr>http://www.serviziocontrattipubblici.it/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cp:lastModifiedBy>Pedercini Duccio Raffaele</cp:lastModifiedBy>
  <cp:revision>34</cp:revision>
  <cp:lastPrinted>2021-03-08T12:28:00Z</cp:lastPrinted>
  <dcterms:created xsi:type="dcterms:W3CDTF">2022-03-11T11:29:00Z</dcterms:created>
  <dcterms:modified xsi:type="dcterms:W3CDTF">2022-12-15T13:11:00Z</dcterms:modified>
</cp:coreProperties>
</file>