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2BCB3" w14:textId="70CE0933" w:rsidR="00C61CE5" w:rsidRDefault="001D6984" w:rsidP="00DA0487">
      <w:pPr>
        <w:pStyle w:val="ANAC-TitoloParagrafo"/>
        <w:spacing w:line="276" w:lineRule="auto"/>
        <w:ind w:left="0"/>
        <w:jc w:val="both"/>
        <w:rPr>
          <w:sz w:val="20"/>
          <w:szCs w:val="20"/>
        </w:rPr>
      </w:pPr>
      <w:r>
        <w:t xml:space="preserve">        </w:t>
      </w:r>
      <w:r w:rsidR="00C574F0">
        <w:rPr>
          <w:sz w:val="20"/>
          <w:szCs w:val="20"/>
        </w:rPr>
        <w:t>IL DIRIGENTE</w:t>
      </w:r>
    </w:p>
    <w:p w14:paraId="2DF02DE9" w14:textId="5F2AD739" w:rsidR="001D6984" w:rsidRDefault="001D6984" w:rsidP="00B12014">
      <w:pPr>
        <w:pStyle w:val="ANAC-TitoloParagrafo"/>
        <w:spacing w:line="276" w:lineRule="auto"/>
        <w:ind w:left="1276" w:hanging="1134"/>
        <w:jc w:val="both"/>
        <w:rPr>
          <w:sz w:val="20"/>
          <w:szCs w:val="20"/>
        </w:rPr>
      </w:pPr>
    </w:p>
    <w:p w14:paraId="38797FA1" w14:textId="77777777" w:rsidR="005A52CC" w:rsidRDefault="001D6984" w:rsidP="00B12014">
      <w:pPr>
        <w:pStyle w:val="ANAC-TitoloParagrafo"/>
        <w:spacing w:line="276" w:lineRule="auto"/>
        <w:ind w:left="1276" w:hanging="11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98F944E" w14:textId="31E03879" w:rsidR="001D6984" w:rsidRPr="002070D8" w:rsidRDefault="001D6984" w:rsidP="005A52CC">
      <w:pPr>
        <w:pStyle w:val="ANAC-TitoloParagrafo"/>
        <w:spacing w:line="276" w:lineRule="auto"/>
        <w:ind w:left="1276" w:hanging="1134"/>
        <w:jc w:val="center"/>
        <w:rPr>
          <w:szCs w:val="28"/>
        </w:rPr>
      </w:pPr>
      <w:r w:rsidRPr="002070D8">
        <w:rPr>
          <w:szCs w:val="28"/>
        </w:rPr>
        <w:t>DETERMINA A CONTRARRE</w:t>
      </w:r>
    </w:p>
    <w:p w14:paraId="37BE1052" w14:textId="1B36D529" w:rsidR="00704AB2" w:rsidRDefault="00704AB2" w:rsidP="001D6984">
      <w:pPr>
        <w:ind w:left="0"/>
      </w:pPr>
    </w:p>
    <w:p w14:paraId="145C05FC" w14:textId="295E4C98" w:rsidR="00D55857" w:rsidRDefault="00AE05A6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  <w:r w:rsidRPr="005A52CC">
        <w:rPr>
          <w:b/>
          <w:sz w:val="20"/>
          <w:szCs w:val="20"/>
        </w:rPr>
        <w:t>VISTO</w:t>
      </w:r>
      <w:r w:rsidRPr="005A52CC">
        <w:rPr>
          <w:sz w:val="20"/>
          <w:szCs w:val="20"/>
        </w:rPr>
        <w:t xml:space="preserve"> il decreto legislativo 18 aprile 2016, n. 50, ed in particolare il comma 2 dell’art. 32, il quale prevede che, prima dell’avvio delle procedure di affidamento dei contratti pubblici, le stazioni appaltanti, in conformità ai propri ordinamenti, decretino o determinino di contrarre, individuando gli elementi essenziali del contratto e i criteri di selezione degli operatori economici e delle offerte;</w:t>
      </w:r>
    </w:p>
    <w:p w14:paraId="21AD37F7" w14:textId="77777777" w:rsidR="00D55857" w:rsidRDefault="00D55857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0F91977D" w14:textId="0BF10D2E" w:rsidR="002A479B" w:rsidRDefault="002A479B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VISTO </w:t>
      </w:r>
      <w:r>
        <w:rPr>
          <w:sz w:val="20"/>
          <w:szCs w:val="20"/>
        </w:rPr>
        <w:t>il Decreto Legge 16 lugli</w:t>
      </w:r>
      <w:r w:rsidR="003B4735">
        <w:rPr>
          <w:sz w:val="20"/>
          <w:szCs w:val="20"/>
        </w:rPr>
        <w:t>o 2020, n. 76 convertito nella L</w:t>
      </w:r>
      <w:r>
        <w:rPr>
          <w:sz w:val="20"/>
          <w:szCs w:val="20"/>
        </w:rPr>
        <w:t>egge 11 settembre 2020, n. 120</w:t>
      </w:r>
      <w:r w:rsidR="005A6944">
        <w:rPr>
          <w:sz w:val="20"/>
          <w:szCs w:val="20"/>
        </w:rPr>
        <w:t>, e successive modifiche</w:t>
      </w:r>
      <w:r>
        <w:rPr>
          <w:sz w:val="20"/>
          <w:szCs w:val="20"/>
        </w:rPr>
        <w:t>;</w:t>
      </w:r>
    </w:p>
    <w:p w14:paraId="3B6A7016" w14:textId="77777777" w:rsidR="00D55857" w:rsidRPr="002A479B" w:rsidRDefault="00D55857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7F9A4BC1" w14:textId="3A23162A" w:rsidR="00D55857" w:rsidRDefault="004228BF" w:rsidP="0087710F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>VISTO</w:t>
      </w:r>
      <w:r>
        <w:rPr>
          <w:sz w:val="20"/>
          <w:szCs w:val="20"/>
        </w:rPr>
        <w:t xml:space="preserve"> il Regolamento per la disciplina dei contratti pubblici di servizi e forniture stipulati dall’Auto</w:t>
      </w:r>
      <w:r w:rsidR="0087710F">
        <w:rPr>
          <w:sz w:val="20"/>
          <w:szCs w:val="20"/>
        </w:rPr>
        <w:t>rità, approvato con Delibera n. 538 del 7 luglio 2021, pubblicata il 21.7.2021;</w:t>
      </w:r>
    </w:p>
    <w:p w14:paraId="19B018DE" w14:textId="13B6C8B4" w:rsidR="0033044C" w:rsidRDefault="0033044C" w:rsidP="0087710F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663E62E0" w14:textId="2D8EBFDC" w:rsidR="0033044C" w:rsidRDefault="0033044C" w:rsidP="0087710F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PREMESSO </w:t>
      </w:r>
      <w:r w:rsidR="00572831">
        <w:rPr>
          <w:sz w:val="20"/>
          <w:szCs w:val="20"/>
        </w:rPr>
        <w:t>che</w:t>
      </w:r>
      <w:r w:rsidR="003B5AAA">
        <w:rPr>
          <w:sz w:val="20"/>
          <w:szCs w:val="20"/>
        </w:rPr>
        <w:t xml:space="preserve"> a seguito delle misure di contenimento </w:t>
      </w:r>
      <w:r w:rsidR="00DD135D">
        <w:rPr>
          <w:sz w:val="20"/>
          <w:szCs w:val="20"/>
        </w:rPr>
        <w:t xml:space="preserve">derivate </w:t>
      </w:r>
      <w:r w:rsidR="003B5AAA">
        <w:rPr>
          <w:sz w:val="20"/>
          <w:szCs w:val="20"/>
        </w:rPr>
        <w:t>dell’emergenz</w:t>
      </w:r>
      <w:r w:rsidR="00DD135D">
        <w:rPr>
          <w:sz w:val="20"/>
          <w:szCs w:val="20"/>
        </w:rPr>
        <w:t>a pandemica da Covid-19, si è</w:t>
      </w:r>
      <w:r w:rsidR="003B5AAA">
        <w:rPr>
          <w:sz w:val="20"/>
          <w:szCs w:val="20"/>
        </w:rPr>
        <w:t xml:space="preserve"> </w:t>
      </w:r>
      <w:r w:rsidR="00DD135D">
        <w:rPr>
          <w:sz w:val="20"/>
          <w:szCs w:val="20"/>
        </w:rPr>
        <w:t xml:space="preserve">reso </w:t>
      </w:r>
      <w:r w:rsidR="003B5AAA">
        <w:rPr>
          <w:sz w:val="20"/>
          <w:szCs w:val="20"/>
        </w:rPr>
        <w:t>n</w:t>
      </w:r>
      <w:r w:rsidR="00DD135D">
        <w:rPr>
          <w:sz w:val="20"/>
          <w:szCs w:val="20"/>
        </w:rPr>
        <w:t>ecessario ricorrere al</w:t>
      </w:r>
      <w:r w:rsidR="003B5AAA">
        <w:rPr>
          <w:sz w:val="20"/>
          <w:szCs w:val="20"/>
        </w:rPr>
        <w:t xml:space="preserve"> </w:t>
      </w:r>
      <w:r w:rsidR="005E0BB1">
        <w:rPr>
          <w:sz w:val="20"/>
          <w:szCs w:val="20"/>
        </w:rPr>
        <w:t>lavoro delocalizzato</w:t>
      </w:r>
      <w:r w:rsidR="00257BAA">
        <w:rPr>
          <w:sz w:val="20"/>
          <w:szCs w:val="20"/>
        </w:rPr>
        <w:t xml:space="preserve">, </w:t>
      </w:r>
      <w:r w:rsidR="00F42E5B">
        <w:rPr>
          <w:sz w:val="20"/>
          <w:szCs w:val="20"/>
        </w:rPr>
        <w:t>e che inizialmente</w:t>
      </w:r>
      <w:r w:rsidR="005E0BB1">
        <w:rPr>
          <w:sz w:val="20"/>
          <w:szCs w:val="20"/>
        </w:rPr>
        <w:t xml:space="preserve"> </w:t>
      </w:r>
      <w:r w:rsidR="003B5AAA">
        <w:rPr>
          <w:sz w:val="20"/>
          <w:szCs w:val="20"/>
        </w:rPr>
        <w:t>l’Ufficio Servizi Infrastrutturali Informatici e sicurezza IT</w:t>
      </w:r>
      <w:r w:rsidR="005E0BB1">
        <w:rPr>
          <w:sz w:val="20"/>
          <w:szCs w:val="20"/>
        </w:rPr>
        <w:t xml:space="preserve"> -</w:t>
      </w:r>
      <w:r w:rsidR="00DD135D">
        <w:rPr>
          <w:sz w:val="20"/>
          <w:szCs w:val="20"/>
        </w:rPr>
        <w:t>con l’obiettivo di fornire un adeguato supporto agli utenti interni</w:t>
      </w:r>
      <w:r w:rsidR="005E0BB1">
        <w:rPr>
          <w:sz w:val="20"/>
          <w:szCs w:val="20"/>
        </w:rPr>
        <w:t xml:space="preserve"> - </w:t>
      </w:r>
      <w:r w:rsidR="00257BAA">
        <w:rPr>
          <w:sz w:val="20"/>
          <w:szCs w:val="20"/>
        </w:rPr>
        <w:t>ha fatto ricorso</w:t>
      </w:r>
      <w:r w:rsidR="003B5AAA">
        <w:rPr>
          <w:sz w:val="20"/>
          <w:szCs w:val="20"/>
        </w:rPr>
        <w:t xml:space="preserve"> al software di ampissima diffusione “</w:t>
      </w:r>
      <w:proofErr w:type="spellStart"/>
      <w:r w:rsidR="003B5AAA">
        <w:rPr>
          <w:i/>
          <w:sz w:val="20"/>
          <w:szCs w:val="20"/>
        </w:rPr>
        <w:t>TeamViewer</w:t>
      </w:r>
      <w:proofErr w:type="spellEnd"/>
      <w:r w:rsidR="003B5AAA">
        <w:rPr>
          <w:i/>
          <w:sz w:val="20"/>
          <w:szCs w:val="20"/>
        </w:rPr>
        <w:t>”</w:t>
      </w:r>
      <w:r w:rsidR="00864C1D">
        <w:rPr>
          <w:sz w:val="20"/>
          <w:szCs w:val="20"/>
        </w:rPr>
        <w:t xml:space="preserve"> - </w:t>
      </w:r>
      <w:r w:rsidR="00257BAA">
        <w:rPr>
          <w:sz w:val="20"/>
          <w:szCs w:val="20"/>
        </w:rPr>
        <w:t>che consente</w:t>
      </w:r>
      <w:r w:rsidR="003B5AAA">
        <w:rPr>
          <w:sz w:val="20"/>
          <w:szCs w:val="20"/>
        </w:rPr>
        <w:t xml:space="preserve"> una </w:t>
      </w:r>
      <w:r w:rsidR="00257BAA">
        <w:rPr>
          <w:sz w:val="20"/>
          <w:szCs w:val="20"/>
        </w:rPr>
        <w:t xml:space="preserve">connessione remota necessaria ad </w:t>
      </w:r>
      <w:r w:rsidR="003B5AAA">
        <w:rPr>
          <w:sz w:val="20"/>
          <w:szCs w:val="20"/>
        </w:rPr>
        <w:t>operare sulla Postazione di Lavoro del dipendente</w:t>
      </w:r>
      <w:r w:rsidR="005958AF">
        <w:rPr>
          <w:sz w:val="20"/>
          <w:szCs w:val="20"/>
        </w:rPr>
        <w:t>;</w:t>
      </w:r>
    </w:p>
    <w:p w14:paraId="6FF70E8E" w14:textId="73F65F49" w:rsidR="005958AF" w:rsidRDefault="005958AF" w:rsidP="0087710F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4DB25D8B" w14:textId="3B5A98F4" w:rsidR="005958AF" w:rsidRDefault="005958AF" w:rsidP="0087710F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CONSIDERATO </w:t>
      </w:r>
      <w:r w:rsidR="00DD135D">
        <w:rPr>
          <w:sz w:val="20"/>
          <w:szCs w:val="20"/>
        </w:rPr>
        <w:t>il perdurare dell’emergenza sanitaria e le limitazioni dovute alla versione gratu</w:t>
      </w:r>
      <w:r w:rsidR="00F42E5B">
        <w:rPr>
          <w:sz w:val="20"/>
          <w:szCs w:val="20"/>
        </w:rPr>
        <w:t xml:space="preserve">ita utilizzata </w:t>
      </w:r>
      <w:r w:rsidR="00DD135D">
        <w:rPr>
          <w:sz w:val="20"/>
          <w:szCs w:val="20"/>
        </w:rPr>
        <w:t>(tra le quali il vincolo temporale della durata della connessione) – a seguito di specifico approfondimento - nel corso dell’anno 2021</w:t>
      </w:r>
      <w:r w:rsidR="005E0BB1">
        <w:rPr>
          <w:sz w:val="20"/>
          <w:szCs w:val="20"/>
        </w:rPr>
        <w:t>, l’Autorità ha acquisito</w:t>
      </w:r>
      <w:r w:rsidR="00721289">
        <w:rPr>
          <w:sz w:val="20"/>
          <w:szCs w:val="20"/>
        </w:rPr>
        <w:t>, per un anno,</w:t>
      </w:r>
      <w:r w:rsidR="00257BAA">
        <w:rPr>
          <w:sz w:val="20"/>
          <w:szCs w:val="20"/>
        </w:rPr>
        <w:t xml:space="preserve"> </w:t>
      </w:r>
      <w:r w:rsidR="00DD135D">
        <w:rPr>
          <w:sz w:val="20"/>
          <w:szCs w:val="20"/>
        </w:rPr>
        <w:t>il prodotto “</w:t>
      </w:r>
      <w:proofErr w:type="spellStart"/>
      <w:r w:rsidR="00DD135D">
        <w:rPr>
          <w:i/>
          <w:sz w:val="20"/>
          <w:szCs w:val="20"/>
        </w:rPr>
        <w:t>TeamViewer</w:t>
      </w:r>
      <w:proofErr w:type="spellEnd"/>
      <w:r w:rsidR="00DD135D">
        <w:rPr>
          <w:i/>
          <w:sz w:val="20"/>
          <w:szCs w:val="20"/>
        </w:rPr>
        <w:t>”</w:t>
      </w:r>
      <w:r w:rsidR="00DD135D">
        <w:rPr>
          <w:sz w:val="20"/>
          <w:szCs w:val="20"/>
        </w:rPr>
        <w:t xml:space="preserve"> </w:t>
      </w:r>
      <w:r w:rsidR="00721289">
        <w:rPr>
          <w:sz w:val="20"/>
          <w:szCs w:val="20"/>
        </w:rPr>
        <w:t>, nella sua versione 15 Corporate</w:t>
      </w:r>
      <w:r w:rsidR="00257BAA">
        <w:rPr>
          <w:sz w:val="20"/>
          <w:szCs w:val="20"/>
        </w:rPr>
        <w:t>, che oltre a garantire piena compatibilità con le attuali policy di sicurezza, permette un’ampia personalizzazione dei controlli sulle postazioni degli utenti che svolgono attività da remoto</w:t>
      </w:r>
      <w:r>
        <w:rPr>
          <w:sz w:val="20"/>
          <w:szCs w:val="20"/>
        </w:rPr>
        <w:t>;</w:t>
      </w:r>
    </w:p>
    <w:p w14:paraId="1DAA997E" w14:textId="34CF29E0" w:rsidR="00F42E5B" w:rsidRDefault="00F42E5B" w:rsidP="0087710F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0A864B92" w14:textId="700C4329" w:rsidR="00F42E5B" w:rsidRPr="00F42E5B" w:rsidRDefault="00F42E5B" w:rsidP="0087710F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CONSIDERATO </w:t>
      </w:r>
      <w:r w:rsidR="00864C1D">
        <w:rPr>
          <w:sz w:val="20"/>
          <w:szCs w:val="20"/>
        </w:rPr>
        <w:t xml:space="preserve">il precedente ordinativo n. 6804321, </w:t>
      </w:r>
      <w:proofErr w:type="spellStart"/>
      <w:r w:rsidR="00864C1D">
        <w:rPr>
          <w:sz w:val="20"/>
          <w:szCs w:val="20"/>
        </w:rPr>
        <w:t>prot</w:t>
      </w:r>
      <w:proofErr w:type="spellEnd"/>
      <w:r w:rsidR="00864C1D">
        <w:rPr>
          <w:sz w:val="20"/>
          <w:szCs w:val="20"/>
        </w:rPr>
        <w:t xml:space="preserve">. n. 36364 del </w:t>
      </w:r>
      <w:r w:rsidR="00024F40">
        <w:rPr>
          <w:sz w:val="20"/>
          <w:szCs w:val="20"/>
        </w:rPr>
        <w:t>05.05.2021 che scadrà in data 16</w:t>
      </w:r>
      <w:r w:rsidR="00864C1D">
        <w:rPr>
          <w:sz w:val="20"/>
          <w:szCs w:val="20"/>
        </w:rPr>
        <w:t>.05.2023</w:t>
      </w:r>
      <w:r>
        <w:rPr>
          <w:sz w:val="20"/>
          <w:szCs w:val="20"/>
        </w:rPr>
        <w:t>;</w:t>
      </w:r>
    </w:p>
    <w:p w14:paraId="50C7566F" w14:textId="170C8B49" w:rsidR="00D55857" w:rsidRDefault="00D55857" w:rsidP="00D55857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6B8CCCAD" w14:textId="6F8BF9C0" w:rsidR="00D9752C" w:rsidRDefault="00080547" w:rsidP="004F22AE">
      <w:pPr>
        <w:spacing w:after="0" w:line="240" w:lineRule="auto"/>
        <w:ind w:left="0" w:right="-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VISTA </w:t>
      </w:r>
      <w:r w:rsidR="00864C1D">
        <w:rPr>
          <w:sz w:val="20"/>
          <w:szCs w:val="20"/>
        </w:rPr>
        <w:t>la nota n. 34193 del 04.05.2023</w:t>
      </w:r>
      <w:r w:rsidR="0033044C">
        <w:rPr>
          <w:sz w:val="20"/>
          <w:szCs w:val="20"/>
        </w:rPr>
        <w:t>, con la quale i</w:t>
      </w:r>
      <w:r w:rsidR="00257BAA">
        <w:rPr>
          <w:sz w:val="20"/>
          <w:szCs w:val="20"/>
        </w:rPr>
        <w:t>l Dirigente dell’Ufficio Servizi Infrastrutturali Informatici e Sicurezza IT, nel richiamare il protocollo d’intesa</w:t>
      </w:r>
      <w:r w:rsidR="00721289">
        <w:rPr>
          <w:sz w:val="20"/>
          <w:szCs w:val="20"/>
        </w:rPr>
        <w:t xml:space="preserve"> siglato in data 13.04.2022,</w:t>
      </w:r>
      <w:r w:rsidR="00336FD8">
        <w:rPr>
          <w:sz w:val="20"/>
          <w:szCs w:val="20"/>
        </w:rPr>
        <w:t xml:space="preserve"> relativo</w:t>
      </w:r>
      <w:r w:rsidR="00257BAA">
        <w:rPr>
          <w:sz w:val="20"/>
          <w:szCs w:val="20"/>
        </w:rPr>
        <w:t xml:space="preserve"> </w:t>
      </w:r>
      <w:r w:rsidR="00336FD8">
        <w:rPr>
          <w:sz w:val="20"/>
          <w:szCs w:val="20"/>
        </w:rPr>
        <w:t>al</w:t>
      </w:r>
      <w:r w:rsidR="00257BAA">
        <w:rPr>
          <w:sz w:val="20"/>
          <w:szCs w:val="20"/>
        </w:rPr>
        <w:t>la regolamentazione delle modalità attuative del lavoro delocaliz</w:t>
      </w:r>
      <w:r w:rsidR="005E0BB1">
        <w:rPr>
          <w:sz w:val="20"/>
          <w:szCs w:val="20"/>
        </w:rPr>
        <w:t xml:space="preserve">zato, in cui </w:t>
      </w:r>
      <w:r w:rsidR="002D7B4D">
        <w:rPr>
          <w:sz w:val="20"/>
          <w:szCs w:val="20"/>
        </w:rPr>
        <w:t xml:space="preserve">si afferma che l’istituto dello </w:t>
      </w:r>
      <w:proofErr w:type="spellStart"/>
      <w:r w:rsidR="005E0BB1">
        <w:rPr>
          <w:i/>
          <w:sz w:val="20"/>
          <w:szCs w:val="20"/>
        </w:rPr>
        <w:t>smart</w:t>
      </w:r>
      <w:proofErr w:type="spellEnd"/>
      <w:r w:rsidR="005E0BB1">
        <w:rPr>
          <w:i/>
          <w:sz w:val="20"/>
          <w:szCs w:val="20"/>
        </w:rPr>
        <w:t xml:space="preserve"> </w:t>
      </w:r>
      <w:proofErr w:type="spellStart"/>
      <w:r w:rsidR="005E0BB1">
        <w:rPr>
          <w:i/>
          <w:sz w:val="20"/>
          <w:szCs w:val="20"/>
        </w:rPr>
        <w:t>worling</w:t>
      </w:r>
      <w:proofErr w:type="spellEnd"/>
      <w:r w:rsidR="005E0BB1">
        <w:rPr>
          <w:i/>
          <w:sz w:val="20"/>
          <w:szCs w:val="20"/>
        </w:rPr>
        <w:t xml:space="preserve"> </w:t>
      </w:r>
      <w:r w:rsidR="00864C1D">
        <w:rPr>
          <w:sz w:val="20"/>
          <w:szCs w:val="20"/>
        </w:rPr>
        <w:t>rimarrà</w:t>
      </w:r>
      <w:r w:rsidR="005E0BB1">
        <w:rPr>
          <w:sz w:val="20"/>
          <w:szCs w:val="20"/>
        </w:rPr>
        <w:t xml:space="preserve"> strutturale all’interno dell’Autorità, ha rappresentato </w:t>
      </w:r>
      <w:r w:rsidR="00864C1D">
        <w:rPr>
          <w:sz w:val="20"/>
          <w:szCs w:val="20"/>
        </w:rPr>
        <w:t>che l’esigenza de</w:t>
      </w:r>
      <w:r w:rsidR="002D7B4D">
        <w:rPr>
          <w:sz w:val="20"/>
          <w:szCs w:val="20"/>
        </w:rPr>
        <w:t>l supporto remoto rimane valida;</w:t>
      </w:r>
    </w:p>
    <w:p w14:paraId="63B430C3" w14:textId="12BF8B4C" w:rsidR="00D43946" w:rsidRDefault="00D43946" w:rsidP="004F22AE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19BA0E72" w14:textId="1ADFE84C" w:rsidR="008D2397" w:rsidRDefault="005D6F77" w:rsidP="005333DD">
      <w:pPr>
        <w:spacing w:after="0" w:line="240" w:lineRule="auto"/>
        <w:ind w:left="0" w:right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CONSIDERATA </w:t>
      </w:r>
      <w:r>
        <w:rPr>
          <w:sz w:val="20"/>
          <w:szCs w:val="20"/>
        </w:rPr>
        <w:t xml:space="preserve">la frequenza con cui i vari Uffici/Utenti dell’ANAC chiedono assistenza, il Dirigente dell’Ufficio USIS, nel ritenere adeguata l’attuale </w:t>
      </w:r>
      <w:proofErr w:type="spellStart"/>
      <w:proofErr w:type="gramStart"/>
      <w:r>
        <w:rPr>
          <w:sz w:val="20"/>
          <w:szCs w:val="20"/>
        </w:rPr>
        <w:t>versione</w:t>
      </w:r>
      <w:r>
        <w:rPr>
          <w:i/>
          <w:sz w:val="20"/>
          <w:szCs w:val="20"/>
        </w:rPr>
        <w:t>”TeamViewer</w:t>
      </w:r>
      <w:proofErr w:type="spellEnd"/>
      <w:proofErr w:type="gramEnd"/>
      <w:r>
        <w:rPr>
          <w:i/>
          <w:sz w:val="20"/>
          <w:szCs w:val="20"/>
        </w:rPr>
        <w:t xml:space="preserve"> licenza Corporate”, </w:t>
      </w:r>
      <w:r>
        <w:rPr>
          <w:sz w:val="20"/>
          <w:szCs w:val="20"/>
        </w:rPr>
        <w:t>propone il rinnovo per la durata di 12</w:t>
      </w:r>
      <w:r w:rsidR="002D7B4D">
        <w:rPr>
          <w:sz w:val="20"/>
          <w:szCs w:val="20"/>
        </w:rPr>
        <w:t xml:space="preserve"> mesi, aggiungendo alla stessa - </w:t>
      </w:r>
      <w:r>
        <w:rPr>
          <w:sz w:val="20"/>
          <w:szCs w:val="20"/>
        </w:rPr>
        <w:t>in considerazione del fatto che alcuni Consiglieri utilizzano prevalentemente dispositivi mobili “Apple” (sui quali viene richies</w:t>
      </w:r>
      <w:r w:rsidR="00BE4A54">
        <w:rPr>
          <w:sz w:val="20"/>
          <w:szCs w:val="20"/>
        </w:rPr>
        <w:t>t</w:t>
      </w:r>
      <w:r w:rsidR="002D7B4D">
        <w:rPr>
          <w:sz w:val="20"/>
          <w:szCs w:val="20"/>
        </w:rPr>
        <w:t xml:space="preserve">a l’assistenza dell’help desk) - </w:t>
      </w:r>
      <w:r>
        <w:rPr>
          <w:sz w:val="20"/>
          <w:szCs w:val="20"/>
        </w:rPr>
        <w:t>anche l’</w:t>
      </w:r>
      <w:proofErr w:type="spellStart"/>
      <w:r>
        <w:rPr>
          <w:sz w:val="20"/>
          <w:szCs w:val="20"/>
        </w:rPr>
        <w:t>addon</w:t>
      </w:r>
      <w:proofErr w:type="spellEnd"/>
      <w:r>
        <w:rPr>
          <w:sz w:val="20"/>
          <w:szCs w:val="20"/>
        </w:rPr>
        <w:t xml:space="preserve"> per il supporto ai dispositivi mobili</w:t>
      </w:r>
      <w:r w:rsidR="00721289">
        <w:rPr>
          <w:sz w:val="20"/>
          <w:szCs w:val="20"/>
        </w:rPr>
        <w:t>;</w:t>
      </w:r>
    </w:p>
    <w:p w14:paraId="29B5096E" w14:textId="69FBC184" w:rsidR="007F42B0" w:rsidRDefault="007F42B0" w:rsidP="007F42B0">
      <w:pPr>
        <w:spacing w:after="0" w:line="240" w:lineRule="auto"/>
        <w:ind w:left="0" w:right="-1"/>
        <w:jc w:val="both"/>
        <w:rPr>
          <w:sz w:val="20"/>
          <w:szCs w:val="20"/>
        </w:rPr>
      </w:pPr>
    </w:p>
    <w:p w14:paraId="47447E7B" w14:textId="4FA4D321" w:rsidR="007F42B0" w:rsidRDefault="007F42B0" w:rsidP="007F42B0">
      <w:pPr>
        <w:spacing w:after="0" w:line="240" w:lineRule="auto"/>
        <w:ind w:left="0" w:right="0"/>
        <w:jc w:val="both"/>
        <w:rPr>
          <w:sz w:val="20"/>
          <w:szCs w:val="20"/>
        </w:rPr>
      </w:pPr>
      <w:r>
        <w:rPr>
          <w:b/>
          <w:sz w:val="20"/>
          <w:szCs w:val="20"/>
        </w:rPr>
        <w:t>VI</w:t>
      </w:r>
      <w:r w:rsidRPr="00DC6F00">
        <w:rPr>
          <w:b/>
          <w:sz w:val="20"/>
          <w:szCs w:val="20"/>
        </w:rPr>
        <w:t xml:space="preserve">STO </w:t>
      </w:r>
      <w:r w:rsidRPr="00DC6F00">
        <w:rPr>
          <w:sz w:val="20"/>
          <w:szCs w:val="20"/>
        </w:rPr>
        <w:t xml:space="preserve">l’art. 36, comma 2, </w:t>
      </w:r>
      <w:proofErr w:type="spellStart"/>
      <w:r w:rsidRPr="00DC6F00">
        <w:rPr>
          <w:sz w:val="20"/>
          <w:szCs w:val="20"/>
        </w:rPr>
        <w:t>lett</w:t>
      </w:r>
      <w:proofErr w:type="spellEnd"/>
      <w:r w:rsidRPr="00DC6F00">
        <w:rPr>
          <w:sz w:val="20"/>
          <w:szCs w:val="20"/>
        </w:rPr>
        <w:t>. a) – del d.lgs. n. 50/2016</w:t>
      </w:r>
      <w:r>
        <w:rPr>
          <w:sz w:val="20"/>
          <w:szCs w:val="20"/>
        </w:rPr>
        <w:t>;</w:t>
      </w:r>
    </w:p>
    <w:p w14:paraId="01448C15" w14:textId="3DBEB51B" w:rsidR="002D7B4D" w:rsidRDefault="002D7B4D" w:rsidP="007F42B0">
      <w:pPr>
        <w:spacing w:after="0" w:line="240" w:lineRule="auto"/>
        <w:ind w:left="0" w:right="0"/>
        <w:jc w:val="both"/>
        <w:rPr>
          <w:sz w:val="20"/>
          <w:szCs w:val="20"/>
        </w:rPr>
      </w:pPr>
    </w:p>
    <w:p w14:paraId="426AB98A" w14:textId="6A571A85" w:rsidR="002D7B4D" w:rsidRPr="00D43946" w:rsidRDefault="002D7B4D" w:rsidP="002D7B4D">
      <w:pPr>
        <w:spacing w:after="0" w:line="240" w:lineRule="auto"/>
        <w:ind w:left="0" w:right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TENUTO CONTO </w:t>
      </w:r>
      <w:r>
        <w:rPr>
          <w:noProof/>
          <w:color w:val="000000"/>
          <w:sz w:val="20"/>
          <w:szCs w:val="20"/>
        </w:rPr>
        <w:t xml:space="preserve">che sul MePa – tramite ordine diretto - il Centro Servizi Computer di Lorenzo Sarria, per il rinnovo annuale di </w:t>
      </w:r>
      <w:r>
        <w:rPr>
          <w:i/>
          <w:noProof/>
          <w:color w:val="000000"/>
          <w:sz w:val="20"/>
          <w:szCs w:val="20"/>
        </w:rPr>
        <w:t xml:space="preserve">TeamViewer 15 Corporate </w:t>
      </w:r>
      <w:r>
        <w:rPr>
          <w:noProof/>
          <w:color w:val="000000"/>
          <w:sz w:val="20"/>
          <w:szCs w:val="20"/>
        </w:rPr>
        <w:t xml:space="preserve"> - Abbonamento annuale della licenza multiutente – 3 canali simultanei prevede un importo di euro 1.494,50, e per l’addon per i dispositivi mobili l’importo di euro 894,00,  IVA esclusa, </w:t>
      </w:r>
      <w:r>
        <w:rPr>
          <w:noProof/>
          <w:color w:val="000000"/>
          <w:sz w:val="20"/>
          <w:szCs w:val="20"/>
        </w:rPr>
        <w:lastRenderedPageBreak/>
        <w:t>importo più basso rispetto a quello previsto nell’anno precedente, e comunque più basso rispetto a quello proposto degli altri fornitori</w:t>
      </w:r>
      <w:r>
        <w:rPr>
          <w:sz w:val="20"/>
          <w:szCs w:val="20"/>
        </w:rPr>
        <w:t>;</w:t>
      </w:r>
    </w:p>
    <w:p w14:paraId="4CB69BB4" w14:textId="27C286E4" w:rsidR="005333DD" w:rsidRDefault="005333DD" w:rsidP="005333DD">
      <w:pPr>
        <w:spacing w:after="0" w:line="240" w:lineRule="auto"/>
        <w:ind w:left="0" w:right="0"/>
        <w:jc w:val="both"/>
        <w:rPr>
          <w:b/>
          <w:sz w:val="20"/>
          <w:szCs w:val="20"/>
        </w:rPr>
      </w:pPr>
    </w:p>
    <w:p w14:paraId="43F6E9F6" w14:textId="6151D04B" w:rsidR="007D7D6E" w:rsidRDefault="002246E9" w:rsidP="00721289">
      <w:pPr>
        <w:tabs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left" w:pos="0"/>
          <w:tab w:val="left" w:pos="9639"/>
        </w:tabs>
        <w:spacing w:after="0" w:line="240" w:lineRule="auto"/>
        <w:ind w:left="0" w:right="-1"/>
        <w:jc w:val="both"/>
        <w:rPr>
          <w:sz w:val="20"/>
          <w:szCs w:val="20"/>
        </w:rPr>
      </w:pPr>
      <w:r w:rsidRPr="005A52CC">
        <w:rPr>
          <w:b/>
          <w:sz w:val="20"/>
          <w:szCs w:val="20"/>
        </w:rPr>
        <w:t>ACCERTATO</w:t>
      </w:r>
      <w:r w:rsidRPr="005A52CC">
        <w:rPr>
          <w:sz w:val="20"/>
          <w:szCs w:val="20"/>
        </w:rPr>
        <w:t xml:space="preserve"> che la disponibilità finanziaria s</w:t>
      </w:r>
      <w:r w:rsidR="00DC3588">
        <w:rPr>
          <w:sz w:val="20"/>
          <w:szCs w:val="20"/>
        </w:rPr>
        <w:t xml:space="preserve">ul pertinente </w:t>
      </w:r>
      <w:r w:rsidR="00864C1D">
        <w:rPr>
          <w:b/>
          <w:sz w:val="20"/>
          <w:szCs w:val="20"/>
        </w:rPr>
        <w:t>capitolo 1310.8</w:t>
      </w:r>
      <w:r w:rsidR="00DC3588">
        <w:rPr>
          <w:b/>
          <w:sz w:val="20"/>
          <w:szCs w:val="20"/>
        </w:rPr>
        <w:t xml:space="preserve"> </w:t>
      </w:r>
      <w:r w:rsidR="00BE4A54">
        <w:rPr>
          <w:b/>
          <w:sz w:val="20"/>
          <w:szCs w:val="20"/>
        </w:rPr>
        <w:t>(Licenze d’uso per software</w:t>
      </w:r>
      <w:r w:rsidR="00721289">
        <w:rPr>
          <w:b/>
          <w:sz w:val="20"/>
          <w:szCs w:val="20"/>
        </w:rPr>
        <w:t xml:space="preserve">) del </w:t>
      </w:r>
      <w:r w:rsidR="00DC3588">
        <w:rPr>
          <w:b/>
          <w:sz w:val="20"/>
          <w:szCs w:val="20"/>
        </w:rPr>
        <w:t>bilanc</w:t>
      </w:r>
      <w:r w:rsidR="00864C1D">
        <w:rPr>
          <w:b/>
          <w:sz w:val="20"/>
          <w:szCs w:val="20"/>
        </w:rPr>
        <w:t>io dell’Autorità per l’anno 2023</w:t>
      </w:r>
      <w:r w:rsidR="008D2397">
        <w:rPr>
          <w:sz w:val="20"/>
          <w:szCs w:val="20"/>
        </w:rPr>
        <w:t xml:space="preserve"> è </w:t>
      </w:r>
      <w:r w:rsidRPr="005A52CC">
        <w:rPr>
          <w:sz w:val="20"/>
          <w:szCs w:val="20"/>
        </w:rPr>
        <w:t xml:space="preserve">congrua per accogliere la spesa stimata </w:t>
      </w:r>
      <w:r w:rsidR="007D7D6E">
        <w:rPr>
          <w:sz w:val="20"/>
          <w:szCs w:val="20"/>
        </w:rPr>
        <w:t>per l’affidamento in esame</w:t>
      </w:r>
      <w:r w:rsidRPr="005A52CC">
        <w:rPr>
          <w:sz w:val="20"/>
          <w:szCs w:val="20"/>
        </w:rPr>
        <w:t>;</w:t>
      </w:r>
    </w:p>
    <w:p w14:paraId="230CC5E5" w14:textId="682A9083" w:rsidR="007D7D6E" w:rsidRDefault="008B71AD" w:rsidP="007D7D6E">
      <w:pPr>
        <w:tabs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left" w:pos="0"/>
          <w:tab w:val="right" w:pos="8789"/>
          <w:tab w:val="left" w:pos="8931"/>
          <w:tab w:val="left" w:pos="9072"/>
          <w:tab w:val="left" w:pos="9214"/>
        </w:tabs>
        <w:spacing w:after="0" w:line="240" w:lineRule="auto"/>
        <w:ind w:left="0" w:right="-1"/>
        <w:rPr>
          <w:sz w:val="20"/>
          <w:szCs w:val="20"/>
        </w:rPr>
      </w:pPr>
      <w:r w:rsidRPr="005A52CC">
        <w:rPr>
          <w:b/>
          <w:sz w:val="20"/>
          <w:szCs w:val="20"/>
        </w:rPr>
        <w:tab/>
      </w:r>
      <w:r w:rsidRPr="005A52CC">
        <w:rPr>
          <w:b/>
          <w:sz w:val="20"/>
          <w:szCs w:val="20"/>
        </w:rPr>
        <w:tab/>
      </w:r>
      <w:r w:rsidRPr="005A52CC">
        <w:rPr>
          <w:b/>
          <w:sz w:val="20"/>
          <w:szCs w:val="20"/>
        </w:rPr>
        <w:tab/>
      </w:r>
      <w:r w:rsidRPr="005A52CC">
        <w:rPr>
          <w:b/>
          <w:sz w:val="20"/>
          <w:szCs w:val="20"/>
        </w:rPr>
        <w:tab/>
      </w:r>
      <w:r w:rsidRPr="005A52CC">
        <w:rPr>
          <w:b/>
          <w:sz w:val="20"/>
          <w:szCs w:val="20"/>
        </w:rPr>
        <w:tab/>
      </w:r>
    </w:p>
    <w:p w14:paraId="68A2D53B" w14:textId="77777777" w:rsidR="007D7D6E" w:rsidRDefault="007D7D6E" w:rsidP="007D7D6E">
      <w:pPr>
        <w:tabs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left" w:pos="0"/>
          <w:tab w:val="right" w:pos="8789"/>
          <w:tab w:val="left" w:pos="8931"/>
          <w:tab w:val="left" w:pos="9072"/>
          <w:tab w:val="left" w:pos="9214"/>
        </w:tabs>
        <w:spacing w:after="0" w:line="240" w:lineRule="auto"/>
        <w:ind w:left="0" w:right="-1"/>
        <w:rPr>
          <w:sz w:val="20"/>
          <w:szCs w:val="20"/>
        </w:rPr>
      </w:pPr>
    </w:p>
    <w:p w14:paraId="5E1A0383" w14:textId="65B8150D" w:rsidR="002246E9" w:rsidRDefault="002246E9" w:rsidP="003B27F4">
      <w:pPr>
        <w:tabs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left" w:pos="0"/>
          <w:tab w:val="left" w:pos="7655"/>
          <w:tab w:val="right" w:pos="8789"/>
          <w:tab w:val="left" w:pos="8931"/>
          <w:tab w:val="left" w:pos="9072"/>
          <w:tab w:val="left" w:pos="9214"/>
        </w:tabs>
        <w:spacing w:after="0" w:line="240" w:lineRule="auto"/>
        <w:ind w:left="0" w:right="-1"/>
        <w:jc w:val="center"/>
        <w:rPr>
          <w:b/>
          <w:sz w:val="20"/>
          <w:szCs w:val="20"/>
        </w:rPr>
      </w:pPr>
      <w:r w:rsidRPr="005A52CC">
        <w:rPr>
          <w:b/>
          <w:sz w:val="20"/>
          <w:szCs w:val="20"/>
        </w:rPr>
        <w:t>D I S P O N E</w:t>
      </w:r>
    </w:p>
    <w:p w14:paraId="620C9246" w14:textId="17547F9E" w:rsidR="00572831" w:rsidRDefault="00572831" w:rsidP="003B27F4">
      <w:pPr>
        <w:tabs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left" w:pos="0"/>
          <w:tab w:val="left" w:pos="7655"/>
          <w:tab w:val="right" w:pos="8789"/>
          <w:tab w:val="left" w:pos="8931"/>
          <w:tab w:val="left" w:pos="9072"/>
          <w:tab w:val="left" w:pos="9214"/>
        </w:tabs>
        <w:spacing w:after="0" w:line="240" w:lineRule="auto"/>
        <w:ind w:left="0" w:right="-1"/>
        <w:jc w:val="center"/>
        <w:rPr>
          <w:b/>
          <w:sz w:val="20"/>
          <w:szCs w:val="20"/>
        </w:rPr>
      </w:pPr>
    </w:p>
    <w:p w14:paraId="1FB0915D" w14:textId="77777777" w:rsidR="00572831" w:rsidRPr="007D7D6E" w:rsidRDefault="00572831" w:rsidP="003B27F4">
      <w:pPr>
        <w:tabs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left" w:pos="0"/>
          <w:tab w:val="left" w:pos="7655"/>
          <w:tab w:val="right" w:pos="8789"/>
          <w:tab w:val="left" w:pos="8931"/>
          <w:tab w:val="left" w:pos="9072"/>
          <w:tab w:val="left" w:pos="9214"/>
        </w:tabs>
        <w:spacing w:after="0" w:line="240" w:lineRule="auto"/>
        <w:ind w:left="0" w:right="-1"/>
        <w:jc w:val="center"/>
        <w:rPr>
          <w:sz w:val="20"/>
          <w:szCs w:val="20"/>
        </w:rPr>
      </w:pPr>
    </w:p>
    <w:p w14:paraId="539C20AE" w14:textId="073C5434" w:rsidR="002246E9" w:rsidRPr="00DB3CD0" w:rsidRDefault="00DB3CD0" w:rsidP="00DB3CD0">
      <w:pPr>
        <w:spacing w:before="12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A594D">
        <w:rPr>
          <w:sz w:val="20"/>
          <w:szCs w:val="20"/>
        </w:rPr>
        <w:t xml:space="preserve">di avviare la procedura </w:t>
      </w:r>
      <w:r w:rsidR="00344553">
        <w:rPr>
          <w:sz w:val="20"/>
          <w:szCs w:val="20"/>
        </w:rPr>
        <w:t>-</w:t>
      </w:r>
      <w:r w:rsidR="00572831" w:rsidRPr="00DB3CD0">
        <w:rPr>
          <w:sz w:val="20"/>
          <w:szCs w:val="20"/>
        </w:rPr>
        <w:t xml:space="preserve"> tramite ordin</w:t>
      </w:r>
      <w:r w:rsidR="00572831" w:rsidRPr="00DB3CD0">
        <w:rPr>
          <w:b/>
          <w:sz w:val="20"/>
          <w:szCs w:val="20"/>
        </w:rPr>
        <w:t>e</w:t>
      </w:r>
      <w:r w:rsidR="00572831" w:rsidRPr="00DB3CD0">
        <w:rPr>
          <w:sz w:val="20"/>
          <w:szCs w:val="20"/>
        </w:rPr>
        <w:t xml:space="preserve"> dirett</w:t>
      </w:r>
      <w:r w:rsidR="00344553">
        <w:rPr>
          <w:sz w:val="20"/>
          <w:szCs w:val="20"/>
        </w:rPr>
        <w:t xml:space="preserve">o su </w:t>
      </w:r>
      <w:proofErr w:type="spellStart"/>
      <w:r w:rsidR="00344553">
        <w:rPr>
          <w:sz w:val="20"/>
          <w:szCs w:val="20"/>
        </w:rPr>
        <w:t>MePA</w:t>
      </w:r>
      <w:proofErr w:type="spellEnd"/>
      <w:r w:rsidR="00344553">
        <w:rPr>
          <w:sz w:val="20"/>
          <w:szCs w:val="20"/>
        </w:rPr>
        <w:t xml:space="preserve"> - </w:t>
      </w:r>
      <w:r w:rsidR="00024F40">
        <w:rPr>
          <w:sz w:val="20"/>
          <w:szCs w:val="20"/>
        </w:rPr>
        <w:t xml:space="preserve">al Centro Servizi Computer di Lorenzo </w:t>
      </w:r>
      <w:proofErr w:type="spellStart"/>
      <w:r w:rsidR="00024F40">
        <w:rPr>
          <w:sz w:val="20"/>
          <w:szCs w:val="20"/>
        </w:rPr>
        <w:t>Sarria</w:t>
      </w:r>
      <w:proofErr w:type="spellEnd"/>
      <w:r w:rsidR="00024F40">
        <w:rPr>
          <w:sz w:val="20"/>
          <w:szCs w:val="20"/>
        </w:rPr>
        <w:t>, (P.IVA 01735920900) via Buccari, 8    07100 Sassari</w:t>
      </w:r>
      <w:r w:rsidR="008A594D">
        <w:rPr>
          <w:sz w:val="20"/>
          <w:szCs w:val="20"/>
        </w:rPr>
        <w:t>, per i seguenti prodotti</w:t>
      </w:r>
      <w:r w:rsidR="00344553">
        <w:rPr>
          <w:sz w:val="20"/>
          <w:szCs w:val="20"/>
        </w:rPr>
        <w:t>:</w:t>
      </w: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B12FF" w:rsidRPr="005A52CC" w14:paraId="5BC3B451" w14:textId="77777777" w:rsidTr="00024F40">
        <w:tc>
          <w:tcPr>
            <w:tcW w:w="978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213835" w14:textId="77777777" w:rsidR="00954B70" w:rsidRPr="00531F30" w:rsidRDefault="00954B70" w:rsidP="00954B70">
            <w:pPr>
              <w:tabs>
                <w:tab w:val="left" w:pos="9124"/>
              </w:tabs>
              <w:ind w:left="194"/>
              <w:rPr>
                <w:sz w:val="20"/>
                <w:szCs w:val="20"/>
              </w:rPr>
            </w:pPr>
          </w:p>
          <w:p w14:paraId="58498CC9" w14:textId="302AE128" w:rsidR="00954B70" w:rsidRDefault="00A1687C" w:rsidP="00E15813">
            <w:pPr>
              <w:tabs>
                <w:tab w:val="clear" w:pos="4248"/>
                <w:tab w:val="clear" w:pos="4956"/>
                <w:tab w:val="clear" w:pos="5664"/>
                <w:tab w:val="clear" w:pos="6265"/>
                <w:tab w:val="left" w:pos="9324"/>
              </w:tabs>
              <w:spacing w:line="240" w:lineRule="auto"/>
              <w:ind w:left="194" w:right="0"/>
              <w:rPr>
                <w:sz w:val="20"/>
                <w:szCs w:val="20"/>
              </w:rPr>
            </w:pPr>
            <w:proofErr w:type="spellStart"/>
            <w:r w:rsidRPr="00A1687C">
              <w:rPr>
                <w:sz w:val="20"/>
                <w:szCs w:val="20"/>
              </w:rPr>
              <w:t>TeamViewer</w:t>
            </w:r>
            <w:proofErr w:type="spellEnd"/>
            <w:r w:rsidRPr="00A1687C">
              <w:rPr>
                <w:sz w:val="20"/>
                <w:szCs w:val="20"/>
              </w:rPr>
              <w:t xml:space="preserve"> 15 Corporate – Abbonamento annuale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1687C">
              <w:rPr>
                <w:sz w:val="20"/>
                <w:szCs w:val="20"/>
              </w:rPr>
              <w:t xml:space="preserve"> euro </w:t>
            </w:r>
            <w:r w:rsidR="005D020A">
              <w:rPr>
                <w:sz w:val="20"/>
                <w:szCs w:val="20"/>
              </w:rPr>
              <w:t xml:space="preserve"> </w:t>
            </w:r>
            <w:r w:rsidR="004A0241">
              <w:rPr>
                <w:sz w:val="20"/>
                <w:szCs w:val="20"/>
              </w:rPr>
              <w:t xml:space="preserve"> </w:t>
            </w:r>
            <w:r w:rsidR="00024F40">
              <w:rPr>
                <w:sz w:val="20"/>
                <w:szCs w:val="20"/>
              </w:rPr>
              <w:t>1.594,50</w:t>
            </w:r>
            <w:bookmarkStart w:id="0" w:name="_GoBack"/>
            <w:bookmarkEnd w:id="0"/>
          </w:p>
          <w:p w14:paraId="780C82F0" w14:textId="10338484" w:rsidR="00024F40" w:rsidRPr="00A1687C" w:rsidRDefault="00024F40" w:rsidP="00A1687C">
            <w:pPr>
              <w:tabs>
                <w:tab w:val="clear" w:pos="4248"/>
                <w:tab w:val="clear" w:pos="4956"/>
                <w:tab w:val="clear" w:pos="5664"/>
                <w:tab w:val="clear" w:pos="6265"/>
              </w:tabs>
              <w:spacing w:line="240" w:lineRule="auto"/>
              <w:ind w:left="194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22%                                                                                                                                                                   euro       350,79</w:t>
            </w:r>
          </w:p>
          <w:p w14:paraId="140418E6" w14:textId="4C8DBB08" w:rsidR="00DC3588" w:rsidRPr="00A1687C" w:rsidRDefault="005D6F77" w:rsidP="00954B70">
            <w:pPr>
              <w:tabs>
                <w:tab w:val="left" w:pos="9124"/>
              </w:tabs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Addon</w:t>
            </w:r>
            <w:proofErr w:type="spellEnd"/>
            <w:r>
              <w:rPr>
                <w:sz w:val="20"/>
                <w:szCs w:val="20"/>
              </w:rPr>
              <w:t xml:space="preserve"> per il supporto di dispositivi mobili</w:t>
            </w:r>
            <w:r w:rsidR="00024F40">
              <w:rPr>
                <w:sz w:val="20"/>
                <w:szCs w:val="20"/>
              </w:rPr>
              <w:t xml:space="preserve">                                                                                                   euro        894,00</w:t>
            </w:r>
          </w:p>
          <w:p w14:paraId="69745FC8" w14:textId="55767696" w:rsidR="007B12FF" w:rsidRPr="00DC3588" w:rsidRDefault="00DC3588" w:rsidP="00A1687C">
            <w:pPr>
              <w:tabs>
                <w:tab w:val="left" w:pos="7281"/>
              </w:tabs>
              <w:ind w:left="0" w:right="-219"/>
              <w:rPr>
                <w:sz w:val="20"/>
                <w:szCs w:val="20"/>
              </w:rPr>
            </w:pPr>
            <w:r w:rsidRPr="00A1687C">
              <w:rPr>
                <w:sz w:val="20"/>
                <w:szCs w:val="20"/>
              </w:rPr>
              <w:t xml:space="preserve">    </w:t>
            </w:r>
            <w:r w:rsidR="002528F9" w:rsidRPr="00DC3588">
              <w:rPr>
                <w:sz w:val="20"/>
                <w:szCs w:val="20"/>
              </w:rPr>
              <w:t xml:space="preserve">IVA 22%                                                                                    </w:t>
            </w:r>
            <w:r w:rsidR="00FE1F6D" w:rsidRPr="00DC3588">
              <w:rPr>
                <w:sz w:val="20"/>
                <w:szCs w:val="20"/>
              </w:rPr>
              <w:t xml:space="preserve">                              </w:t>
            </w:r>
            <w:r w:rsidR="0046649F" w:rsidRPr="00DC3588">
              <w:rPr>
                <w:sz w:val="20"/>
                <w:szCs w:val="20"/>
              </w:rPr>
              <w:t xml:space="preserve"> </w:t>
            </w:r>
            <w:r w:rsidR="000359BF" w:rsidRPr="00DC3588">
              <w:rPr>
                <w:sz w:val="20"/>
                <w:szCs w:val="20"/>
              </w:rPr>
              <w:t xml:space="preserve">                </w:t>
            </w:r>
            <w:r w:rsidR="003B27F4" w:rsidRPr="00DC35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 w:rsidR="00636A45">
              <w:rPr>
                <w:sz w:val="20"/>
                <w:szCs w:val="20"/>
              </w:rPr>
              <w:t xml:space="preserve">      </w:t>
            </w:r>
            <w:r w:rsidR="00954B70">
              <w:rPr>
                <w:sz w:val="20"/>
                <w:szCs w:val="20"/>
              </w:rPr>
              <w:t xml:space="preserve">  </w:t>
            </w:r>
            <w:r w:rsidR="00A1687C">
              <w:rPr>
                <w:sz w:val="20"/>
                <w:szCs w:val="20"/>
              </w:rPr>
              <w:t xml:space="preserve">                </w:t>
            </w:r>
            <w:r w:rsidR="002528F9" w:rsidRPr="00DC3588">
              <w:rPr>
                <w:sz w:val="20"/>
                <w:szCs w:val="20"/>
              </w:rPr>
              <w:t xml:space="preserve">euro </w:t>
            </w:r>
            <w:r w:rsidR="00954B70">
              <w:rPr>
                <w:sz w:val="20"/>
                <w:szCs w:val="20"/>
              </w:rPr>
              <w:t xml:space="preserve">  </w:t>
            </w:r>
            <w:r w:rsidR="00A1687C">
              <w:rPr>
                <w:sz w:val="20"/>
                <w:szCs w:val="20"/>
              </w:rPr>
              <w:t xml:space="preserve">  </w:t>
            </w:r>
            <w:r w:rsidR="004A0241">
              <w:rPr>
                <w:sz w:val="20"/>
                <w:szCs w:val="20"/>
              </w:rPr>
              <w:t xml:space="preserve"> </w:t>
            </w:r>
            <w:r w:rsidR="00024F40">
              <w:rPr>
                <w:sz w:val="20"/>
                <w:szCs w:val="20"/>
              </w:rPr>
              <w:t xml:space="preserve"> 196,68</w:t>
            </w:r>
          </w:p>
          <w:p w14:paraId="4CD32873" w14:textId="0DA399C5" w:rsidR="007B12FF" w:rsidRPr="00024F40" w:rsidRDefault="00FC7651" w:rsidP="00A1687C">
            <w:pPr>
              <w:tabs>
                <w:tab w:val="clear" w:pos="567"/>
                <w:tab w:val="clear" w:pos="708"/>
                <w:tab w:val="clear" w:pos="851"/>
                <w:tab w:val="clear" w:pos="6265"/>
                <w:tab w:val="left" w:pos="6420"/>
              </w:tabs>
              <w:spacing w:line="276" w:lineRule="auto"/>
              <w:ind w:left="0" w:right="0"/>
              <w:rPr>
                <w:b/>
                <w:sz w:val="20"/>
                <w:szCs w:val="20"/>
              </w:rPr>
            </w:pPr>
            <w:r w:rsidRPr="00FE1F6D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 </w:t>
            </w:r>
            <w:r w:rsidR="00531F30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</w:t>
            </w:r>
            <w:r w:rsidR="0084591C" w:rsidRPr="00FD0B85">
              <w:rPr>
                <w:b/>
                <w:sz w:val="20"/>
                <w:szCs w:val="20"/>
              </w:rPr>
              <w:t xml:space="preserve"> Per una spesa complessiva di                                                                </w:t>
            </w:r>
            <w:r w:rsidR="00FE1F6D" w:rsidRPr="00FD0B85">
              <w:rPr>
                <w:b/>
                <w:sz w:val="20"/>
                <w:szCs w:val="20"/>
              </w:rPr>
              <w:t xml:space="preserve">           </w:t>
            </w:r>
            <w:r w:rsidR="000359BF">
              <w:rPr>
                <w:b/>
                <w:sz w:val="20"/>
                <w:szCs w:val="20"/>
              </w:rPr>
              <w:t xml:space="preserve">                  </w:t>
            </w:r>
            <w:r w:rsidR="00065503" w:rsidRPr="00FD0B85">
              <w:rPr>
                <w:b/>
                <w:sz w:val="20"/>
                <w:szCs w:val="20"/>
              </w:rPr>
              <w:t xml:space="preserve">   </w:t>
            </w:r>
            <w:r w:rsidR="003B27F4" w:rsidRPr="00FD0B85">
              <w:rPr>
                <w:b/>
                <w:sz w:val="20"/>
                <w:szCs w:val="20"/>
              </w:rPr>
              <w:t xml:space="preserve"> </w:t>
            </w:r>
            <w:r w:rsidR="00DC3588">
              <w:rPr>
                <w:b/>
                <w:sz w:val="20"/>
                <w:szCs w:val="20"/>
              </w:rPr>
              <w:t xml:space="preserve">          </w:t>
            </w:r>
            <w:r w:rsidR="00A1687C">
              <w:rPr>
                <w:b/>
                <w:sz w:val="20"/>
                <w:szCs w:val="20"/>
              </w:rPr>
              <w:t xml:space="preserve">               </w:t>
            </w:r>
            <w:r w:rsidR="0084591C" w:rsidRPr="00FD0B85">
              <w:rPr>
                <w:b/>
                <w:sz w:val="20"/>
                <w:szCs w:val="20"/>
              </w:rPr>
              <w:t>euro</w:t>
            </w:r>
            <w:r w:rsidR="004A0241">
              <w:rPr>
                <w:b/>
                <w:sz w:val="20"/>
                <w:szCs w:val="20"/>
              </w:rPr>
              <w:t xml:space="preserve">  </w:t>
            </w:r>
            <w:r w:rsidR="00024F40">
              <w:rPr>
                <w:b/>
                <w:sz w:val="20"/>
                <w:szCs w:val="20"/>
              </w:rPr>
              <w:t xml:space="preserve"> 3.035,97</w:t>
            </w:r>
          </w:p>
        </w:tc>
      </w:tr>
      <w:tr w:rsidR="007B12FF" w:rsidRPr="005A52CC" w14:paraId="24D54343" w14:textId="77777777" w:rsidTr="00024F40">
        <w:tc>
          <w:tcPr>
            <w:tcW w:w="978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40E671" w14:textId="3BD2CBB6" w:rsidR="007B12FF" w:rsidRPr="00FE1F6D" w:rsidRDefault="00FE1F6D" w:rsidP="008D276B">
            <w:pPr>
              <w:tabs>
                <w:tab w:val="clear" w:pos="567"/>
                <w:tab w:val="clear" w:pos="708"/>
                <w:tab w:val="clear" w:pos="851"/>
              </w:tabs>
              <w:spacing w:line="276" w:lineRule="auto"/>
              <w:ind w:left="0"/>
              <w:rPr>
                <w:sz w:val="20"/>
                <w:szCs w:val="20"/>
              </w:rPr>
            </w:pPr>
            <w:r w:rsidRPr="00FE1F6D">
              <w:rPr>
                <w:sz w:val="20"/>
                <w:szCs w:val="20"/>
              </w:rPr>
              <w:t xml:space="preserve">  </w:t>
            </w:r>
          </w:p>
        </w:tc>
      </w:tr>
      <w:tr w:rsidR="00024F40" w:rsidRPr="005A52CC" w14:paraId="4F465AA9" w14:textId="77777777" w:rsidTr="00024F40">
        <w:tc>
          <w:tcPr>
            <w:tcW w:w="9781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AF185C" w14:textId="77777777" w:rsidR="00024F40" w:rsidRPr="00FE1F6D" w:rsidRDefault="00024F40" w:rsidP="008D276B">
            <w:pPr>
              <w:tabs>
                <w:tab w:val="clear" w:pos="567"/>
                <w:tab w:val="clear" w:pos="708"/>
                <w:tab w:val="clear" w:pos="851"/>
              </w:tabs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14:paraId="46080F2C" w14:textId="5B686218" w:rsidR="00EA7019" w:rsidRPr="00DB3CD0" w:rsidRDefault="00DB3CD0" w:rsidP="00DB3CD0">
      <w:pPr>
        <w:spacing w:before="120" w:after="120" w:line="240" w:lineRule="auto"/>
        <w:ind w:left="0" w:right="-1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7D7D6E" w:rsidRPr="00DB3CD0">
        <w:rPr>
          <w:sz w:val="20"/>
          <w:szCs w:val="20"/>
        </w:rPr>
        <w:t xml:space="preserve"> </w:t>
      </w:r>
      <w:r w:rsidR="0013127F" w:rsidRPr="00DB3CD0">
        <w:rPr>
          <w:sz w:val="20"/>
          <w:szCs w:val="20"/>
        </w:rPr>
        <w:t xml:space="preserve">di autorizzare la spesa complessiva stimata </w:t>
      </w:r>
      <w:r w:rsidR="00EC3F34" w:rsidRPr="00DB3CD0">
        <w:rPr>
          <w:sz w:val="20"/>
          <w:szCs w:val="20"/>
        </w:rPr>
        <w:t xml:space="preserve">di </w:t>
      </w:r>
      <w:r w:rsidR="00EC3F34" w:rsidRPr="00024F40">
        <w:rPr>
          <w:b/>
          <w:sz w:val="20"/>
          <w:szCs w:val="20"/>
        </w:rPr>
        <w:t>euro</w:t>
      </w:r>
      <w:r w:rsidR="00024F40">
        <w:rPr>
          <w:sz w:val="20"/>
          <w:szCs w:val="20"/>
        </w:rPr>
        <w:t xml:space="preserve"> </w:t>
      </w:r>
      <w:r w:rsidR="00024F40">
        <w:rPr>
          <w:b/>
          <w:sz w:val="20"/>
          <w:szCs w:val="20"/>
        </w:rPr>
        <w:t>3.035,97</w:t>
      </w:r>
      <w:r w:rsidR="00EC3F34" w:rsidRPr="00DB3CD0">
        <w:rPr>
          <w:sz w:val="20"/>
          <w:szCs w:val="20"/>
        </w:rPr>
        <w:t xml:space="preserve"> </w:t>
      </w:r>
      <w:r w:rsidRPr="00DB3CD0">
        <w:rPr>
          <w:b/>
          <w:sz w:val="20"/>
          <w:szCs w:val="20"/>
        </w:rPr>
        <w:t>(</w:t>
      </w:r>
      <w:proofErr w:type="spellStart"/>
      <w:r w:rsidR="00024F40">
        <w:rPr>
          <w:b/>
          <w:sz w:val="20"/>
          <w:szCs w:val="20"/>
        </w:rPr>
        <w:t>tremilazerotrentacinque</w:t>
      </w:r>
      <w:proofErr w:type="spellEnd"/>
      <w:r w:rsidR="00024F40">
        <w:rPr>
          <w:b/>
          <w:sz w:val="20"/>
          <w:szCs w:val="20"/>
        </w:rPr>
        <w:t>/97</w:t>
      </w:r>
      <w:r w:rsidRPr="00DB3CD0">
        <w:rPr>
          <w:b/>
          <w:sz w:val="20"/>
          <w:szCs w:val="20"/>
        </w:rPr>
        <w:t>)</w:t>
      </w:r>
      <w:r w:rsidR="00336FD8" w:rsidRPr="00DB3CD0">
        <w:rPr>
          <w:sz w:val="20"/>
          <w:szCs w:val="20"/>
        </w:rPr>
        <w:t xml:space="preserve"> </w:t>
      </w:r>
      <w:r w:rsidR="0013127F" w:rsidRPr="00DB3CD0">
        <w:rPr>
          <w:sz w:val="20"/>
          <w:szCs w:val="20"/>
        </w:rPr>
        <w:t>da porsi a c</w:t>
      </w:r>
      <w:r w:rsidR="00FB1D9B" w:rsidRPr="00DB3CD0">
        <w:rPr>
          <w:sz w:val="20"/>
          <w:szCs w:val="20"/>
        </w:rPr>
        <w:t>arico del bilancio</w:t>
      </w:r>
      <w:r w:rsidR="0013127F" w:rsidRPr="00DB3CD0">
        <w:rPr>
          <w:sz w:val="20"/>
          <w:szCs w:val="20"/>
        </w:rPr>
        <w:t xml:space="preserve"> de</w:t>
      </w:r>
      <w:r w:rsidR="00DC3588" w:rsidRPr="00DB3CD0">
        <w:rPr>
          <w:sz w:val="20"/>
          <w:szCs w:val="20"/>
        </w:rPr>
        <w:t xml:space="preserve">ll’Autorità </w:t>
      </w:r>
      <w:r w:rsidR="00DC3588" w:rsidRPr="00DB3CD0">
        <w:rPr>
          <w:b/>
          <w:sz w:val="20"/>
          <w:szCs w:val="20"/>
        </w:rPr>
        <w:t>per l’anno</w:t>
      </w:r>
      <w:r w:rsidR="00DC3588" w:rsidRPr="00DB3CD0">
        <w:rPr>
          <w:sz w:val="20"/>
          <w:szCs w:val="20"/>
        </w:rPr>
        <w:t xml:space="preserve"> </w:t>
      </w:r>
      <w:r w:rsidRPr="00DB3CD0">
        <w:rPr>
          <w:b/>
          <w:sz w:val="20"/>
          <w:szCs w:val="20"/>
        </w:rPr>
        <w:t>2023</w:t>
      </w:r>
      <w:r w:rsidR="00447FF8" w:rsidRPr="00DB3CD0">
        <w:rPr>
          <w:b/>
          <w:sz w:val="20"/>
          <w:szCs w:val="20"/>
        </w:rPr>
        <w:t>,</w:t>
      </w:r>
      <w:r w:rsidR="00DC3588" w:rsidRPr="00DB3CD0">
        <w:rPr>
          <w:sz w:val="20"/>
          <w:szCs w:val="20"/>
        </w:rPr>
        <w:t xml:space="preserve"> </w:t>
      </w:r>
      <w:r w:rsidRPr="00DB3CD0">
        <w:rPr>
          <w:b/>
          <w:sz w:val="20"/>
          <w:szCs w:val="20"/>
        </w:rPr>
        <w:t>sul capitolo 1310.8</w:t>
      </w:r>
      <w:r w:rsidR="00BE4A54">
        <w:rPr>
          <w:b/>
          <w:sz w:val="20"/>
          <w:szCs w:val="20"/>
        </w:rPr>
        <w:t xml:space="preserve"> (Licenze d’uso per software)</w:t>
      </w:r>
      <w:r w:rsidR="00447FF8" w:rsidRPr="00DB3CD0">
        <w:rPr>
          <w:sz w:val="20"/>
          <w:szCs w:val="20"/>
        </w:rPr>
        <w:t>.</w:t>
      </w:r>
    </w:p>
    <w:p w14:paraId="49CD5F79" w14:textId="6FDC9420" w:rsidR="002246E9" w:rsidRPr="005A52CC" w:rsidRDefault="002246E9" w:rsidP="00326F39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="Titillium" w:eastAsiaTheme="minorHAnsi" w:hAnsi="Titillium" w:cs="Titillium Web"/>
          <w:sz w:val="20"/>
          <w:szCs w:val="20"/>
          <w:lang w:eastAsia="en-US"/>
        </w:rPr>
      </w:pPr>
      <w:r w:rsidRPr="005A52CC">
        <w:rPr>
          <w:rFonts w:ascii="Titillium" w:eastAsiaTheme="minorHAnsi" w:hAnsi="Titillium" w:cs="Titillium Web"/>
          <w:sz w:val="20"/>
          <w:szCs w:val="20"/>
          <w:lang w:eastAsia="en-US"/>
        </w:rPr>
        <w:t>Il Responsabile unico del procedimento di cui all’art. 31 d</w:t>
      </w:r>
      <w:r w:rsidR="00F97C12">
        <w:rPr>
          <w:rFonts w:ascii="Titillium" w:eastAsiaTheme="minorHAnsi" w:hAnsi="Titillium" w:cs="Titillium Web"/>
          <w:sz w:val="20"/>
          <w:szCs w:val="20"/>
          <w:lang w:eastAsia="en-US"/>
        </w:rPr>
        <w:t>el</w:t>
      </w:r>
      <w:r w:rsidR="006E6FE8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d.lgs. 50/2016 è il Dirigente</w:t>
      </w:r>
      <w:r w:rsidR="009350D1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dell’Ufficio Gare e L</w:t>
      </w:r>
      <w:r w:rsidRPr="005A52CC">
        <w:rPr>
          <w:rFonts w:ascii="Titillium" w:eastAsiaTheme="minorHAnsi" w:hAnsi="Titillium" w:cs="Titillium Web"/>
          <w:sz w:val="20"/>
          <w:szCs w:val="20"/>
          <w:lang w:eastAsia="en-US"/>
        </w:rPr>
        <w:t>ogi</w:t>
      </w:r>
      <w:r w:rsidR="00F97C12">
        <w:rPr>
          <w:rFonts w:ascii="Titillium" w:eastAsiaTheme="minorHAnsi" w:hAnsi="Titillium" w:cs="Titillium Web"/>
          <w:sz w:val="20"/>
          <w:szCs w:val="20"/>
          <w:lang w:eastAsia="en-US"/>
        </w:rPr>
        <w:t>s</w:t>
      </w:r>
      <w:r w:rsidR="006E6FE8">
        <w:rPr>
          <w:rFonts w:ascii="Titillium" w:eastAsiaTheme="minorHAnsi" w:hAnsi="Titillium" w:cs="Titillium Web"/>
          <w:sz w:val="20"/>
          <w:szCs w:val="20"/>
          <w:lang w:eastAsia="en-US"/>
        </w:rPr>
        <w:t>tica, dr. Ilario Sorrentino</w:t>
      </w:r>
      <w:r w:rsidR="00F97C12">
        <w:rPr>
          <w:rFonts w:ascii="Titillium" w:eastAsiaTheme="minorHAnsi" w:hAnsi="Titillium" w:cs="Titillium Web"/>
          <w:sz w:val="20"/>
          <w:szCs w:val="20"/>
          <w:lang w:eastAsia="en-US"/>
        </w:rPr>
        <w:t>.</w:t>
      </w:r>
    </w:p>
    <w:p w14:paraId="0E65D738" w14:textId="515907F2" w:rsidR="008D276B" w:rsidRPr="00FD0B85" w:rsidRDefault="002246E9" w:rsidP="00E25330">
      <w:pPr>
        <w:pStyle w:val="Paragrafoelenco"/>
        <w:tabs>
          <w:tab w:val="left" w:pos="284"/>
        </w:tabs>
        <w:spacing w:before="120" w:after="120"/>
        <w:ind w:left="0"/>
        <w:jc w:val="both"/>
        <w:rPr>
          <w:rFonts w:ascii="Titillium" w:hAnsi="Titillium"/>
          <w:sz w:val="20"/>
          <w:szCs w:val="20"/>
        </w:rPr>
      </w:pPr>
      <w:r w:rsidRPr="005A52CC">
        <w:rPr>
          <w:rFonts w:ascii="Titillium" w:eastAsiaTheme="minorHAnsi" w:hAnsi="Titillium" w:cs="Titillium Web"/>
          <w:sz w:val="20"/>
          <w:szCs w:val="20"/>
          <w:lang w:eastAsia="en-US"/>
        </w:rPr>
        <w:t>Il direttore dell’ese</w:t>
      </w:r>
      <w:r w:rsidR="00EB323D">
        <w:rPr>
          <w:rFonts w:ascii="Titillium" w:eastAsiaTheme="minorHAnsi" w:hAnsi="Titillium" w:cs="Titillium Web"/>
          <w:sz w:val="20"/>
          <w:szCs w:val="20"/>
          <w:lang w:eastAsia="en-US"/>
        </w:rPr>
        <w:t>cuzione del cont</w:t>
      </w:r>
      <w:r w:rsidR="000B4BC8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ratto è </w:t>
      </w:r>
      <w:r w:rsidR="005D020A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il </w:t>
      </w:r>
      <w:r w:rsidR="00336FD8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Sig. </w:t>
      </w:r>
      <w:r w:rsidR="005D020A">
        <w:rPr>
          <w:rFonts w:ascii="Titillium" w:eastAsiaTheme="minorHAnsi" w:hAnsi="Titillium" w:cs="Titillium Web"/>
          <w:sz w:val="20"/>
          <w:szCs w:val="20"/>
          <w:lang w:eastAsia="en-US"/>
        </w:rPr>
        <w:t>Gaetano Giarrusso</w:t>
      </w:r>
      <w:r w:rsidRPr="005A52CC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, funzionario </w:t>
      </w:r>
      <w:r w:rsidR="005D020A">
        <w:rPr>
          <w:rFonts w:ascii="Titillium" w:eastAsiaTheme="minorHAnsi" w:hAnsi="Titillium" w:cs="Titillium Web"/>
          <w:sz w:val="20"/>
          <w:szCs w:val="20"/>
          <w:lang w:eastAsia="en-US"/>
        </w:rPr>
        <w:t>dell’Ufficio Servizi Infrastrutturali Informatici e sicurezza IT dell’Autorità.</w:t>
      </w:r>
      <w:r w:rsidR="0013127F" w:rsidRPr="005A52CC">
        <w:rPr>
          <w:rFonts w:ascii="Titillium" w:hAnsi="Titillium"/>
          <w:sz w:val="20"/>
          <w:szCs w:val="20"/>
        </w:rPr>
        <w:t xml:space="preserve">         </w:t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  <w:r w:rsidR="004675FE" w:rsidRPr="005A52CC">
        <w:rPr>
          <w:rFonts w:ascii="Titillium" w:hAnsi="Titillium"/>
          <w:sz w:val="20"/>
          <w:szCs w:val="20"/>
        </w:rPr>
        <w:tab/>
      </w:r>
    </w:p>
    <w:p w14:paraId="19DE2DB8" w14:textId="77777777" w:rsidR="00B955A6" w:rsidRDefault="007C7A97" w:rsidP="00FD0B85">
      <w:pPr>
        <w:pStyle w:val="Paragrafoelenco"/>
        <w:ind w:left="0"/>
        <w:jc w:val="both"/>
        <w:rPr>
          <w:rFonts w:ascii="Titillium" w:eastAsiaTheme="minorHAnsi" w:hAnsi="Titillium" w:cs="Titillium Web"/>
          <w:i/>
          <w:sz w:val="20"/>
          <w:szCs w:val="20"/>
          <w:lang w:eastAsia="en-US"/>
        </w:rPr>
      </w:pP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</w:p>
    <w:p w14:paraId="7CB1D283" w14:textId="35705EB1" w:rsidR="00165BB7" w:rsidRDefault="002438CA" w:rsidP="00857AFB">
      <w:pPr>
        <w:pStyle w:val="Paragrafoelenco"/>
        <w:ind w:left="4956" w:firstLine="708"/>
        <w:jc w:val="both"/>
        <w:rPr>
          <w:rFonts w:ascii="Titillium" w:eastAsiaTheme="minorHAnsi" w:hAnsi="Titillium" w:cs="Titillium Web"/>
          <w:sz w:val="20"/>
          <w:szCs w:val="20"/>
          <w:lang w:eastAsia="en-US"/>
        </w:rPr>
      </w:pPr>
      <w:r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   </w:t>
      </w:r>
      <w:r w:rsidR="00B955A6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 </w:t>
      </w:r>
      <w:r w:rsidR="00C574F0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</w:t>
      </w:r>
      <w:r w:rsidR="00A1687C"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 w:rsidR="00A1687C">
        <w:rPr>
          <w:rFonts w:ascii="Titillium" w:eastAsiaTheme="minorHAnsi" w:hAnsi="Titillium" w:cs="Titillium Web"/>
          <w:sz w:val="20"/>
          <w:szCs w:val="20"/>
          <w:lang w:eastAsia="en-US"/>
        </w:rPr>
        <w:tab/>
      </w:r>
      <w:r w:rsidR="00C574F0">
        <w:rPr>
          <w:rFonts w:ascii="Titillium" w:eastAsiaTheme="minorHAnsi" w:hAnsi="Titillium" w:cs="Titillium Web"/>
          <w:sz w:val="20"/>
          <w:szCs w:val="20"/>
          <w:lang w:eastAsia="en-US"/>
        </w:rPr>
        <w:t xml:space="preserve"> IL DIRIGENTE </w:t>
      </w:r>
    </w:p>
    <w:p w14:paraId="021C9380" w14:textId="716E9B6A" w:rsidR="00857AFB" w:rsidRPr="00DB3CD0" w:rsidRDefault="00C574F0" w:rsidP="00857AFB">
      <w:pPr>
        <w:pStyle w:val="Paragrafoelenco"/>
        <w:ind w:left="4956" w:firstLine="708"/>
        <w:jc w:val="both"/>
        <w:rPr>
          <w:sz w:val="20"/>
          <w:szCs w:val="20"/>
        </w:rPr>
      </w:pPr>
      <w:r w:rsidRPr="00C574F0">
        <w:rPr>
          <w:rFonts w:ascii="Titillium" w:eastAsiaTheme="minorHAnsi" w:hAnsi="Titillium" w:cs="Titillium Web"/>
          <w:i/>
          <w:sz w:val="20"/>
          <w:szCs w:val="20"/>
          <w:lang w:eastAsia="en-US"/>
        </w:rPr>
        <w:t xml:space="preserve">    </w:t>
      </w:r>
      <w:r w:rsidR="00A1687C">
        <w:rPr>
          <w:rFonts w:ascii="Titillium" w:eastAsiaTheme="minorHAnsi" w:hAnsi="Titillium" w:cs="Titillium Web"/>
          <w:i/>
          <w:sz w:val="20"/>
          <w:szCs w:val="20"/>
          <w:lang w:eastAsia="en-US"/>
        </w:rPr>
        <w:tab/>
        <w:t xml:space="preserve">           </w:t>
      </w:r>
      <w:r w:rsidR="00DB3CD0">
        <w:rPr>
          <w:rFonts w:ascii="Titillium" w:eastAsiaTheme="minorHAnsi" w:hAnsi="Titillium" w:cs="Titillium Web"/>
          <w:i/>
          <w:sz w:val="20"/>
          <w:szCs w:val="20"/>
          <w:lang w:eastAsia="en-US"/>
        </w:rPr>
        <w:t xml:space="preserve"> </w:t>
      </w:r>
      <w:r w:rsidR="00DB3CD0">
        <w:rPr>
          <w:rFonts w:ascii="Titillium" w:eastAsiaTheme="minorHAnsi" w:hAnsi="Titillium" w:cs="Titillium Web"/>
          <w:sz w:val="20"/>
          <w:szCs w:val="20"/>
          <w:lang w:eastAsia="en-US"/>
        </w:rPr>
        <w:t>Ing. Settimio Picca</w:t>
      </w:r>
    </w:p>
    <w:p w14:paraId="2A7FA8E9" w14:textId="01C4D38D" w:rsidR="00165BB7" w:rsidRPr="00C574F0" w:rsidRDefault="00165BB7" w:rsidP="0013127F">
      <w:pPr>
        <w:tabs>
          <w:tab w:val="left" w:pos="6864"/>
        </w:tabs>
        <w:spacing w:after="0"/>
        <w:ind w:left="0"/>
        <w:jc w:val="both"/>
        <w:rPr>
          <w:i/>
          <w:sz w:val="20"/>
          <w:szCs w:val="20"/>
        </w:rPr>
      </w:pPr>
    </w:p>
    <w:p w14:paraId="76F47567" w14:textId="1B48DE91" w:rsidR="007F581E" w:rsidRDefault="007F581E" w:rsidP="0013127F">
      <w:pPr>
        <w:tabs>
          <w:tab w:val="left" w:pos="6864"/>
        </w:tabs>
        <w:spacing w:after="0"/>
        <w:ind w:left="0"/>
        <w:jc w:val="both"/>
        <w:rPr>
          <w:sz w:val="20"/>
          <w:szCs w:val="20"/>
        </w:rPr>
      </w:pPr>
    </w:p>
    <w:p w14:paraId="558F2BAE" w14:textId="77777777" w:rsidR="007F581E" w:rsidRDefault="007F581E" w:rsidP="0013127F">
      <w:pPr>
        <w:tabs>
          <w:tab w:val="left" w:pos="6864"/>
        </w:tabs>
        <w:spacing w:after="0"/>
        <w:ind w:left="0"/>
        <w:jc w:val="both"/>
        <w:rPr>
          <w:sz w:val="20"/>
          <w:szCs w:val="20"/>
        </w:rPr>
      </w:pPr>
    </w:p>
    <w:p w14:paraId="1F15BBA7" w14:textId="16A4F42A" w:rsidR="0013127F" w:rsidRPr="005A52CC" w:rsidRDefault="00165BB7" w:rsidP="0013127F">
      <w:pPr>
        <w:tabs>
          <w:tab w:val="left" w:pos="6864"/>
        </w:tabs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4675FE" w:rsidRPr="005A52CC">
        <w:rPr>
          <w:sz w:val="20"/>
          <w:szCs w:val="20"/>
        </w:rPr>
        <w:t xml:space="preserve"> </w:t>
      </w:r>
      <w:r w:rsidR="0013127F" w:rsidRPr="005A52CC">
        <w:rPr>
          <w:sz w:val="20"/>
          <w:szCs w:val="20"/>
        </w:rPr>
        <w:t>VISTO PER LA COPERTURA FINANZIARIA</w:t>
      </w:r>
    </w:p>
    <w:p w14:paraId="6FC42EA8" w14:textId="25397C79" w:rsidR="004675FE" w:rsidRDefault="0013127F" w:rsidP="001F653E">
      <w:pPr>
        <w:tabs>
          <w:tab w:val="left" w:pos="6864"/>
        </w:tabs>
        <w:spacing w:after="0" w:line="240" w:lineRule="auto"/>
        <w:ind w:left="0"/>
        <w:jc w:val="both"/>
        <w:rPr>
          <w:sz w:val="20"/>
          <w:szCs w:val="20"/>
        </w:rPr>
      </w:pPr>
      <w:r w:rsidRPr="005A52CC">
        <w:rPr>
          <w:sz w:val="20"/>
          <w:szCs w:val="20"/>
        </w:rPr>
        <w:t xml:space="preserve"> </w:t>
      </w:r>
      <w:r w:rsidR="004675FE" w:rsidRPr="005A52CC">
        <w:rPr>
          <w:sz w:val="20"/>
          <w:szCs w:val="20"/>
        </w:rPr>
        <w:t xml:space="preserve">            </w:t>
      </w:r>
      <w:r w:rsidRPr="005A52CC">
        <w:rPr>
          <w:sz w:val="20"/>
          <w:szCs w:val="20"/>
        </w:rPr>
        <w:t xml:space="preserve"> </w:t>
      </w:r>
      <w:r w:rsidR="002B5396">
        <w:rPr>
          <w:sz w:val="20"/>
          <w:szCs w:val="20"/>
        </w:rPr>
        <w:t>Il Dirigente dell’Ufficio P</w:t>
      </w:r>
      <w:r w:rsidRPr="005A52CC">
        <w:rPr>
          <w:sz w:val="20"/>
          <w:szCs w:val="20"/>
        </w:rPr>
        <w:t>rogrammazione delle</w:t>
      </w:r>
    </w:p>
    <w:p w14:paraId="38D24FD6" w14:textId="77777777" w:rsidR="007F581E" w:rsidRDefault="000B4BC8" w:rsidP="007F581E">
      <w:pPr>
        <w:tabs>
          <w:tab w:val="left" w:pos="6864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Risorse Fin</w:t>
      </w:r>
      <w:r w:rsidR="007F581E">
        <w:rPr>
          <w:sz w:val="20"/>
          <w:szCs w:val="20"/>
        </w:rPr>
        <w:t>anziarie, Bilancio e Contabilità</w:t>
      </w:r>
    </w:p>
    <w:p w14:paraId="04F9DAFB" w14:textId="7B1F9B3E" w:rsidR="005870A6" w:rsidRPr="005A52CC" w:rsidRDefault="007F581E" w:rsidP="007F581E">
      <w:pPr>
        <w:tabs>
          <w:tab w:val="left" w:pos="6864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4675FE" w:rsidRPr="005A52CC">
        <w:rPr>
          <w:sz w:val="20"/>
          <w:szCs w:val="20"/>
        </w:rPr>
        <w:t xml:space="preserve">      </w:t>
      </w:r>
      <w:r>
        <w:rPr>
          <w:sz w:val="20"/>
          <w:szCs w:val="20"/>
        </w:rPr>
        <w:t>(Stefano Ceccarelli)</w:t>
      </w:r>
    </w:p>
    <w:sectPr w:rsidR="005870A6" w:rsidRPr="005A52CC" w:rsidSect="000A20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985" w:right="1134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3BA1" w14:textId="77777777" w:rsidR="00DC743F" w:rsidRDefault="00DC743F" w:rsidP="0019477D">
      <w:r>
        <w:separator/>
      </w:r>
    </w:p>
  </w:endnote>
  <w:endnote w:type="continuationSeparator" w:id="0">
    <w:p w14:paraId="6C04E646" w14:textId="77777777" w:rsidR="00DC743F" w:rsidRDefault="00DC743F" w:rsidP="0019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4D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EAC2F" w14:textId="77777777" w:rsidR="00C574F0" w:rsidRDefault="00C57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258C" w14:textId="2E553858" w:rsidR="00C574F0" w:rsidRDefault="00C574F0" w:rsidP="00C574F0">
    <w:pPr>
      <w:pStyle w:val="Pidipagina"/>
      <w:ind w:left="0"/>
      <w:rPr>
        <w:noProof/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Ufficio Gare e Logistica</w:t>
    </w:r>
  </w:p>
  <w:p w14:paraId="165F51C7" w14:textId="195603FF" w:rsidR="00C574F0" w:rsidRDefault="00C574F0" w:rsidP="00C574F0">
    <w:pPr>
      <w:pStyle w:val="Pidipagina"/>
      <w:ind w:left="0"/>
      <w:rPr>
        <w:noProof/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Autorità Nazionale Anticorruzione</w:t>
    </w:r>
  </w:p>
  <w:p w14:paraId="13E3FD85" w14:textId="7EE6748A" w:rsidR="00C574F0" w:rsidRPr="00C574F0" w:rsidRDefault="00C574F0" w:rsidP="00C574F0">
    <w:pPr>
      <w:pStyle w:val="Pidipagina"/>
      <w:ind w:left="0"/>
      <w:rPr>
        <w:noProof/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Via M. Minghetti, 10   -  00187   Roma – Telefono 06.367231</w:t>
    </w:r>
  </w:p>
  <w:p w14:paraId="150C21EF" w14:textId="62F6E3CC" w:rsidR="00DB633A" w:rsidRPr="00DB633A" w:rsidRDefault="00DB633A" w:rsidP="00DB633A">
    <w:pPr>
      <w:pStyle w:val="Pidipagina"/>
      <w:jc w:val="right"/>
      <w:rPr>
        <w:color w:val="2770B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A46DC" w14:textId="77777777" w:rsidR="00C574F0" w:rsidRDefault="00C574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6FDB4" w14:textId="77777777" w:rsidR="00DC743F" w:rsidRDefault="00DC743F" w:rsidP="0019477D">
      <w:r>
        <w:separator/>
      </w:r>
    </w:p>
  </w:footnote>
  <w:footnote w:type="continuationSeparator" w:id="0">
    <w:p w14:paraId="542FF835" w14:textId="77777777" w:rsidR="00DC743F" w:rsidRDefault="00DC743F" w:rsidP="0019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7832C" w14:textId="77777777" w:rsidR="00C574F0" w:rsidRDefault="00C57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495F" w14:textId="2425DF3D" w:rsidR="00DA0487" w:rsidRDefault="005854ED">
    <w:pPr>
      <w:pStyle w:val="Intestazione"/>
    </w:pPr>
    <w:r w:rsidRPr="00812E1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BF1F4C9" wp14:editId="263DB9E7">
          <wp:simplePos x="0" y="0"/>
          <wp:positionH relativeFrom="margin">
            <wp:posOffset>-3810</wp:posOffset>
          </wp:positionH>
          <wp:positionV relativeFrom="margin">
            <wp:posOffset>-490855</wp:posOffset>
          </wp:positionV>
          <wp:extent cx="2877185" cy="40386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185" cy="4038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19E6A" w14:textId="77777777" w:rsidR="00C574F0" w:rsidRDefault="00C574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CEC"/>
    <w:multiLevelType w:val="hybridMultilevel"/>
    <w:tmpl w:val="EFB6A220"/>
    <w:lvl w:ilvl="0" w:tplc="4E9E51C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6A36E5"/>
    <w:multiLevelType w:val="hybridMultilevel"/>
    <w:tmpl w:val="4B8A7A70"/>
    <w:lvl w:ilvl="0" w:tplc="0E9A9B16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C005C0"/>
    <w:multiLevelType w:val="hybridMultilevel"/>
    <w:tmpl w:val="F2122098"/>
    <w:lvl w:ilvl="0" w:tplc="16063588">
      <w:start w:val="1"/>
      <w:numFmt w:val="lowerLetter"/>
      <w:lvlText w:val="%1)"/>
      <w:lvlJc w:val="left"/>
      <w:pPr>
        <w:ind w:left="5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4" w:hanging="360"/>
      </w:pPr>
    </w:lvl>
    <w:lvl w:ilvl="2" w:tplc="0410001B" w:tentative="1">
      <w:start w:val="1"/>
      <w:numFmt w:val="lowerRoman"/>
      <w:lvlText w:val="%3."/>
      <w:lvlJc w:val="right"/>
      <w:pPr>
        <w:ind w:left="1994" w:hanging="180"/>
      </w:pPr>
    </w:lvl>
    <w:lvl w:ilvl="3" w:tplc="0410000F" w:tentative="1">
      <w:start w:val="1"/>
      <w:numFmt w:val="decimal"/>
      <w:lvlText w:val="%4."/>
      <w:lvlJc w:val="left"/>
      <w:pPr>
        <w:ind w:left="2714" w:hanging="360"/>
      </w:pPr>
    </w:lvl>
    <w:lvl w:ilvl="4" w:tplc="04100019" w:tentative="1">
      <w:start w:val="1"/>
      <w:numFmt w:val="lowerLetter"/>
      <w:lvlText w:val="%5."/>
      <w:lvlJc w:val="left"/>
      <w:pPr>
        <w:ind w:left="3434" w:hanging="360"/>
      </w:pPr>
    </w:lvl>
    <w:lvl w:ilvl="5" w:tplc="0410001B" w:tentative="1">
      <w:start w:val="1"/>
      <w:numFmt w:val="lowerRoman"/>
      <w:lvlText w:val="%6."/>
      <w:lvlJc w:val="right"/>
      <w:pPr>
        <w:ind w:left="4154" w:hanging="180"/>
      </w:pPr>
    </w:lvl>
    <w:lvl w:ilvl="6" w:tplc="0410000F" w:tentative="1">
      <w:start w:val="1"/>
      <w:numFmt w:val="decimal"/>
      <w:lvlText w:val="%7."/>
      <w:lvlJc w:val="left"/>
      <w:pPr>
        <w:ind w:left="4874" w:hanging="360"/>
      </w:pPr>
    </w:lvl>
    <w:lvl w:ilvl="7" w:tplc="04100019" w:tentative="1">
      <w:start w:val="1"/>
      <w:numFmt w:val="lowerLetter"/>
      <w:lvlText w:val="%8."/>
      <w:lvlJc w:val="left"/>
      <w:pPr>
        <w:ind w:left="5594" w:hanging="360"/>
      </w:pPr>
    </w:lvl>
    <w:lvl w:ilvl="8" w:tplc="0410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3" w15:restartNumberingAfterBreak="0">
    <w:nsid w:val="12335922"/>
    <w:multiLevelType w:val="hybridMultilevel"/>
    <w:tmpl w:val="2CC4C974"/>
    <w:lvl w:ilvl="0" w:tplc="09C062E0">
      <w:start w:val="1"/>
      <w:numFmt w:val="decimal"/>
      <w:pStyle w:val="TitoloParagrafo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7AC6178"/>
    <w:multiLevelType w:val="hybridMultilevel"/>
    <w:tmpl w:val="9C6099DA"/>
    <w:lvl w:ilvl="0" w:tplc="AE7E93DA">
      <w:start w:val="1"/>
      <w:numFmt w:val="lowerLetter"/>
      <w:lvlText w:val="%1)"/>
      <w:lvlJc w:val="left"/>
      <w:pPr>
        <w:ind w:left="5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4" w:hanging="360"/>
      </w:pPr>
    </w:lvl>
    <w:lvl w:ilvl="2" w:tplc="0410001B" w:tentative="1">
      <w:start w:val="1"/>
      <w:numFmt w:val="lowerRoman"/>
      <w:lvlText w:val="%3."/>
      <w:lvlJc w:val="right"/>
      <w:pPr>
        <w:ind w:left="1994" w:hanging="180"/>
      </w:pPr>
    </w:lvl>
    <w:lvl w:ilvl="3" w:tplc="0410000F" w:tentative="1">
      <w:start w:val="1"/>
      <w:numFmt w:val="decimal"/>
      <w:lvlText w:val="%4."/>
      <w:lvlJc w:val="left"/>
      <w:pPr>
        <w:ind w:left="2714" w:hanging="360"/>
      </w:pPr>
    </w:lvl>
    <w:lvl w:ilvl="4" w:tplc="04100019" w:tentative="1">
      <w:start w:val="1"/>
      <w:numFmt w:val="lowerLetter"/>
      <w:lvlText w:val="%5."/>
      <w:lvlJc w:val="left"/>
      <w:pPr>
        <w:ind w:left="3434" w:hanging="360"/>
      </w:pPr>
    </w:lvl>
    <w:lvl w:ilvl="5" w:tplc="0410001B" w:tentative="1">
      <w:start w:val="1"/>
      <w:numFmt w:val="lowerRoman"/>
      <w:lvlText w:val="%6."/>
      <w:lvlJc w:val="right"/>
      <w:pPr>
        <w:ind w:left="4154" w:hanging="180"/>
      </w:pPr>
    </w:lvl>
    <w:lvl w:ilvl="6" w:tplc="0410000F" w:tentative="1">
      <w:start w:val="1"/>
      <w:numFmt w:val="decimal"/>
      <w:lvlText w:val="%7."/>
      <w:lvlJc w:val="left"/>
      <w:pPr>
        <w:ind w:left="4874" w:hanging="360"/>
      </w:pPr>
    </w:lvl>
    <w:lvl w:ilvl="7" w:tplc="04100019" w:tentative="1">
      <w:start w:val="1"/>
      <w:numFmt w:val="lowerLetter"/>
      <w:lvlText w:val="%8."/>
      <w:lvlJc w:val="left"/>
      <w:pPr>
        <w:ind w:left="5594" w:hanging="360"/>
      </w:pPr>
    </w:lvl>
    <w:lvl w:ilvl="8" w:tplc="0410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5" w15:restartNumberingAfterBreak="0">
    <w:nsid w:val="1875704E"/>
    <w:multiLevelType w:val="hybridMultilevel"/>
    <w:tmpl w:val="7E7CF6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EAA1815"/>
    <w:multiLevelType w:val="hybridMultilevel"/>
    <w:tmpl w:val="6DB078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C2EF8"/>
    <w:multiLevelType w:val="hybridMultilevel"/>
    <w:tmpl w:val="6A300C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2911"/>
    <w:multiLevelType w:val="hybridMultilevel"/>
    <w:tmpl w:val="9632848A"/>
    <w:lvl w:ilvl="0" w:tplc="834464C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26110B8B"/>
    <w:multiLevelType w:val="hybridMultilevel"/>
    <w:tmpl w:val="365278D0"/>
    <w:lvl w:ilvl="0" w:tplc="65421C26">
      <w:numFmt w:val="bullet"/>
      <w:lvlText w:val="-"/>
      <w:lvlJc w:val="left"/>
      <w:pPr>
        <w:ind w:left="81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26605D3D"/>
    <w:multiLevelType w:val="hybridMultilevel"/>
    <w:tmpl w:val="68169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42A60"/>
    <w:multiLevelType w:val="hybridMultilevel"/>
    <w:tmpl w:val="C3309CDE"/>
    <w:lvl w:ilvl="0" w:tplc="10A85DB8">
      <w:numFmt w:val="bullet"/>
      <w:lvlText w:val="-"/>
      <w:lvlJc w:val="left"/>
      <w:pPr>
        <w:ind w:left="914" w:hanging="360"/>
      </w:pPr>
      <w:rPr>
        <w:rFonts w:ascii="Titillium" w:eastAsia="Times New Roman" w:hAnsi="Titill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2" w15:restartNumberingAfterBreak="0">
    <w:nsid w:val="309E69A7"/>
    <w:multiLevelType w:val="hybridMultilevel"/>
    <w:tmpl w:val="71486406"/>
    <w:lvl w:ilvl="0" w:tplc="773A90A4">
      <w:start w:val="2"/>
      <w:numFmt w:val="decimal"/>
      <w:lvlText w:val="%1."/>
      <w:lvlJc w:val="left"/>
      <w:pPr>
        <w:ind w:left="1070" w:hanging="360"/>
      </w:pPr>
    </w:lvl>
    <w:lvl w:ilvl="1" w:tplc="04100019">
      <w:start w:val="1"/>
      <w:numFmt w:val="lowerLetter"/>
      <w:lvlText w:val="%2."/>
      <w:lvlJc w:val="left"/>
      <w:pPr>
        <w:ind w:left="1790" w:hanging="360"/>
      </w:pPr>
    </w:lvl>
    <w:lvl w:ilvl="2" w:tplc="0410001B">
      <w:start w:val="1"/>
      <w:numFmt w:val="lowerRoman"/>
      <w:lvlText w:val="%3."/>
      <w:lvlJc w:val="right"/>
      <w:pPr>
        <w:ind w:left="2510" w:hanging="180"/>
      </w:pPr>
    </w:lvl>
    <w:lvl w:ilvl="3" w:tplc="0410000F">
      <w:start w:val="1"/>
      <w:numFmt w:val="decimal"/>
      <w:lvlText w:val="%4."/>
      <w:lvlJc w:val="left"/>
      <w:pPr>
        <w:ind w:left="3230" w:hanging="360"/>
      </w:pPr>
    </w:lvl>
    <w:lvl w:ilvl="4" w:tplc="04100019">
      <w:start w:val="1"/>
      <w:numFmt w:val="lowerLetter"/>
      <w:lvlText w:val="%5."/>
      <w:lvlJc w:val="left"/>
      <w:pPr>
        <w:ind w:left="3950" w:hanging="360"/>
      </w:pPr>
    </w:lvl>
    <w:lvl w:ilvl="5" w:tplc="0410001B">
      <w:start w:val="1"/>
      <w:numFmt w:val="lowerRoman"/>
      <w:lvlText w:val="%6."/>
      <w:lvlJc w:val="right"/>
      <w:pPr>
        <w:ind w:left="4670" w:hanging="180"/>
      </w:pPr>
    </w:lvl>
    <w:lvl w:ilvl="6" w:tplc="0410000F">
      <w:start w:val="1"/>
      <w:numFmt w:val="decimal"/>
      <w:lvlText w:val="%7."/>
      <w:lvlJc w:val="left"/>
      <w:pPr>
        <w:ind w:left="5390" w:hanging="360"/>
      </w:pPr>
    </w:lvl>
    <w:lvl w:ilvl="7" w:tplc="04100019">
      <w:start w:val="1"/>
      <w:numFmt w:val="lowerLetter"/>
      <w:lvlText w:val="%8."/>
      <w:lvlJc w:val="left"/>
      <w:pPr>
        <w:ind w:left="6110" w:hanging="360"/>
      </w:pPr>
    </w:lvl>
    <w:lvl w:ilvl="8" w:tplc="0410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3743594"/>
    <w:multiLevelType w:val="hybridMultilevel"/>
    <w:tmpl w:val="58E6E5A2"/>
    <w:lvl w:ilvl="0" w:tplc="0410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57FF2850"/>
    <w:multiLevelType w:val="hybridMultilevel"/>
    <w:tmpl w:val="2EFAB1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C51CA"/>
    <w:multiLevelType w:val="hybridMultilevel"/>
    <w:tmpl w:val="6BF27F7E"/>
    <w:lvl w:ilvl="0" w:tplc="93942BA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71040288"/>
    <w:multiLevelType w:val="hybridMultilevel"/>
    <w:tmpl w:val="D4CAF3AA"/>
    <w:lvl w:ilvl="0" w:tplc="7A80F2D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7E3A3F9B"/>
    <w:multiLevelType w:val="hybridMultilevel"/>
    <w:tmpl w:val="1EF270CC"/>
    <w:lvl w:ilvl="0" w:tplc="096A799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6"/>
  </w:num>
  <w:num w:numId="8">
    <w:abstractNumId w:val="0"/>
  </w:num>
  <w:num w:numId="9">
    <w:abstractNumId w:val="8"/>
  </w:num>
  <w:num w:numId="10">
    <w:abstractNumId w:val="15"/>
  </w:num>
  <w:num w:numId="11">
    <w:abstractNumId w:val="16"/>
  </w:num>
  <w:num w:numId="12">
    <w:abstractNumId w:val="17"/>
  </w:num>
  <w:num w:numId="13">
    <w:abstractNumId w:val="4"/>
  </w:num>
  <w:num w:numId="14">
    <w:abstractNumId w:val="2"/>
  </w:num>
  <w:num w:numId="15">
    <w:abstractNumId w:val="11"/>
  </w:num>
  <w:num w:numId="16">
    <w:abstractNumId w:val="7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BC"/>
    <w:rsid w:val="0000676D"/>
    <w:rsid w:val="00007420"/>
    <w:rsid w:val="00010600"/>
    <w:rsid w:val="0001312B"/>
    <w:rsid w:val="00021911"/>
    <w:rsid w:val="000225ED"/>
    <w:rsid w:val="00024F40"/>
    <w:rsid w:val="000359BF"/>
    <w:rsid w:val="000532FA"/>
    <w:rsid w:val="00065503"/>
    <w:rsid w:val="0007553E"/>
    <w:rsid w:val="00075B8C"/>
    <w:rsid w:val="00080547"/>
    <w:rsid w:val="0008767F"/>
    <w:rsid w:val="000901E6"/>
    <w:rsid w:val="000A20EB"/>
    <w:rsid w:val="000A306C"/>
    <w:rsid w:val="000B4BC8"/>
    <w:rsid w:val="000B546B"/>
    <w:rsid w:val="000E6A13"/>
    <w:rsid w:val="000F2DF9"/>
    <w:rsid w:val="00105042"/>
    <w:rsid w:val="0012778C"/>
    <w:rsid w:val="0013127F"/>
    <w:rsid w:val="00135E32"/>
    <w:rsid w:val="00137C47"/>
    <w:rsid w:val="00140662"/>
    <w:rsid w:val="0014095D"/>
    <w:rsid w:val="00145EB4"/>
    <w:rsid w:val="001638F5"/>
    <w:rsid w:val="00165BB7"/>
    <w:rsid w:val="00170BA6"/>
    <w:rsid w:val="001718E2"/>
    <w:rsid w:val="00182512"/>
    <w:rsid w:val="001864ED"/>
    <w:rsid w:val="001922ED"/>
    <w:rsid w:val="0019477D"/>
    <w:rsid w:val="001D6984"/>
    <w:rsid w:val="001E7CD4"/>
    <w:rsid w:val="001F14B8"/>
    <w:rsid w:val="001F653E"/>
    <w:rsid w:val="002070D8"/>
    <w:rsid w:val="002178CD"/>
    <w:rsid w:val="00220657"/>
    <w:rsid w:val="002246E9"/>
    <w:rsid w:val="00227575"/>
    <w:rsid w:val="002438CA"/>
    <w:rsid w:val="002528F9"/>
    <w:rsid w:val="00257BAA"/>
    <w:rsid w:val="00283EB9"/>
    <w:rsid w:val="002A479B"/>
    <w:rsid w:val="002B5396"/>
    <w:rsid w:val="002C775B"/>
    <w:rsid w:val="002D0251"/>
    <w:rsid w:val="002D7B4D"/>
    <w:rsid w:val="002F3CCF"/>
    <w:rsid w:val="00303714"/>
    <w:rsid w:val="00316BFE"/>
    <w:rsid w:val="00325B3E"/>
    <w:rsid w:val="00326F39"/>
    <w:rsid w:val="00327873"/>
    <w:rsid w:val="0033044C"/>
    <w:rsid w:val="003345F7"/>
    <w:rsid w:val="00336FD8"/>
    <w:rsid w:val="00344553"/>
    <w:rsid w:val="00372608"/>
    <w:rsid w:val="00377A29"/>
    <w:rsid w:val="00381E02"/>
    <w:rsid w:val="00385EC6"/>
    <w:rsid w:val="00386DC9"/>
    <w:rsid w:val="003871EB"/>
    <w:rsid w:val="0039788B"/>
    <w:rsid w:val="003A5A3C"/>
    <w:rsid w:val="003B14CD"/>
    <w:rsid w:val="003B27F4"/>
    <w:rsid w:val="003B4735"/>
    <w:rsid w:val="003B4EDA"/>
    <w:rsid w:val="003B5AAA"/>
    <w:rsid w:val="003D0F3D"/>
    <w:rsid w:val="003D48D1"/>
    <w:rsid w:val="003E5581"/>
    <w:rsid w:val="003E77B0"/>
    <w:rsid w:val="004138EB"/>
    <w:rsid w:val="00413C7F"/>
    <w:rsid w:val="004228BF"/>
    <w:rsid w:val="00430FC5"/>
    <w:rsid w:val="00441590"/>
    <w:rsid w:val="00447FF8"/>
    <w:rsid w:val="00456213"/>
    <w:rsid w:val="00465534"/>
    <w:rsid w:val="0046649F"/>
    <w:rsid w:val="004675FE"/>
    <w:rsid w:val="004908BC"/>
    <w:rsid w:val="004A0241"/>
    <w:rsid w:val="004A06C2"/>
    <w:rsid w:val="004A1B65"/>
    <w:rsid w:val="004A2463"/>
    <w:rsid w:val="004B75D7"/>
    <w:rsid w:val="004D3953"/>
    <w:rsid w:val="004F22AE"/>
    <w:rsid w:val="00503FA0"/>
    <w:rsid w:val="00531F30"/>
    <w:rsid w:val="005333DD"/>
    <w:rsid w:val="00566D7E"/>
    <w:rsid w:val="00572831"/>
    <w:rsid w:val="005854ED"/>
    <w:rsid w:val="005870A6"/>
    <w:rsid w:val="005958AF"/>
    <w:rsid w:val="005A52CC"/>
    <w:rsid w:val="005A6944"/>
    <w:rsid w:val="005C621A"/>
    <w:rsid w:val="005D020A"/>
    <w:rsid w:val="005D0CEB"/>
    <w:rsid w:val="005D6F77"/>
    <w:rsid w:val="005E0043"/>
    <w:rsid w:val="005E0BB1"/>
    <w:rsid w:val="005E54F6"/>
    <w:rsid w:val="005E6873"/>
    <w:rsid w:val="00607097"/>
    <w:rsid w:val="00636A45"/>
    <w:rsid w:val="00670DAE"/>
    <w:rsid w:val="00677CA6"/>
    <w:rsid w:val="00694EBC"/>
    <w:rsid w:val="0069593F"/>
    <w:rsid w:val="006B2737"/>
    <w:rsid w:val="006C0F84"/>
    <w:rsid w:val="006C31DA"/>
    <w:rsid w:val="006C678E"/>
    <w:rsid w:val="006D3FEE"/>
    <w:rsid w:val="006E0F21"/>
    <w:rsid w:val="006E3ED6"/>
    <w:rsid w:val="006E4085"/>
    <w:rsid w:val="006E6FE8"/>
    <w:rsid w:val="00700852"/>
    <w:rsid w:val="00704AB2"/>
    <w:rsid w:val="00721289"/>
    <w:rsid w:val="00732297"/>
    <w:rsid w:val="0075216A"/>
    <w:rsid w:val="007545FB"/>
    <w:rsid w:val="00767DAE"/>
    <w:rsid w:val="007708D2"/>
    <w:rsid w:val="00772E49"/>
    <w:rsid w:val="007818B2"/>
    <w:rsid w:val="00782033"/>
    <w:rsid w:val="0078687B"/>
    <w:rsid w:val="00793AEB"/>
    <w:rsid w:val="007B12FF"/>
    <w:rsid w:val="007B597B"/>
    <w:rsid w:val="007C7A97"/>
    <w:rsid w:val="007D65FB"/>
    <w:rsid w:val="007D7D6E"/>
    <w:rsid w:val="007F42B0"/>
    <w:rsid w:val="007F581E"/>
    <w:rsid w:val="00810068"/>
    <w:rsid w:val="008144F6"/>
    <w:rsid w:val="0084591C"/>
    <w:rsid w:val="008462E8"/>
    <w:rsid w:val="00857AFB"/>
    <w:rsid w:val="00864C1D"/>
    <w:rsid w:val="00865210"/>
    <w:rsid w:val="00865FB8"/>
    <w:rsid w:val="0087710F"/>
    <w:rsid w:val="00883717"/>
    <w:rsid w:val="00893F5D"/>
    <w:rsid w:val="008947B7"/>
    <w:rsid w:val="008951EA"/>
    <w:rsid w:val="00896113"/>
    <w:rsid w:val="008A594D"/>
    <w:rsid w:val="008B14B6"/>
    <w:rsid w:val="008B4BB2"/>
    <w:rsid w:val="008B71AD"/>
    <w:rsid w:val="008C1B20"/>
    <w:rsid w:val="008D2397"/>
    <w:rsid w:val="008D276B"/>
    <w:rsid w:val="008D48BA"/>
    <w:rsid w:val="008E0E22"/>
    <w:rsid w:val="008E348C"/>
    <w:rsid w:val="008E7634"/>
    <w:rsid w:val="008E783F"/>
    <w:rsid w:val="00902514"/>
    <w:rsid w:val="00910E7D"/>
    <w:rsid w:val="009147F3"/>
    <w:rsid w:val="00914F6E"/>
    <w:rsid w:val="00915F41"/>
    <w:rsid w:val="00916004"/>
    <w:rsid w:val="00924997"/>
    <w:rsid w:val="009350D1"/>
    <w:rsid w:val="009458A6"/>
    <w:rsid w:val="00946181"/>
    <w:rsid w:val="00954B70"/>
    <w:rsid w:val="00956ED6"/>
    <w:rsid w:val="00960907"/>
    <w:rsid w:val="00975DFE"/>
    <w:rsid w:val="00990A78"/>
    <w:rsid w:val="00994807"/>
    <w:rsid w:val="009F6641"/>
    <w:rsid w:val="009F7ADC"/>
    <w:rsid w:val="00A1687C"/>
    <w:rsid w:val="00A212B1"/>
    <w:rsid w:val="00A33BAF"/>
    <w:rsid w:val="00A358BD"/>
    <w:rsid w:val="00A402E3"/>
    <w:rsid w:val="00A42CAD"/>
    <w:rsid w:val="00A617A1"/>
    <w:rsid w:val="00A65CF2"/>
    <w:rsid w:val="00A8062F"/>
    <w:rsid w:val="00A8365B"/>
    <w:rsid w:val="00AA0929"/>
    <w:rsid w:val="00AA1E20"/>
    <w:rsid w:val="00AB1FF3"/>
    <w:rsid w:val="00AB5904"/>
    <w:rsid w:val="00AC156C"/>
    <w:rsid w:val="00AC4284"/>
    <w:rsid w:val="00AC5013"/>
    <w:rsid w:val="00AE05A6"/>
    <w:rsid w:val="00AE595E"/>
    <w:rsid w:val="00AF25AA"/>
    <w:rsid w:val="00AF4FA1"/>
    <w:rsid w:val="00AF7F98"/>
    <w:rsid w:val="00B07381"/>
    <w:rsid w:val="00B12014"/>
    <w:rsid w:val="00B14B68"/>
    <w:rsid w:val="00B201B6"/>
    <w:rsid w:val="00B71C91"/>
    <w:rsid w:val="00B75AED"/>
    <w:rsid w:val="00B761BE"/>
    <w:rsid w:val="00B93B99"/>
    <w:rsid w:val="00B955A6"/>
    <w:rsid w:val="00B95738"/>
    <w:rsid w:val="00BA1F12"/>
    <w:rsid w:val="00BC5EBE"/>
    <w:rsid w:val="00BE4A54"/>
    <w:rsid w:val="00BF62EE"/>
    <w:rsid w:val="00C17922"/>
    <w:rsid w:val="00C32E2B"/>
    <w:rsid w:val="00C404FD"/>
    <w:rsid w:val="00C53D2C"/>
    <w:rsid w:val="00C574F0"/>
    <w:rsid w:val="00C819EC"/>
    <w:rsid w:val="00CC54D8"/>
    <w:rsid w:val="00CD41F1"/>
    <w:rsid w:val="00CE122B"/>
    <w:rsid w:val="00CF628C"/>
    <w:rsid w:val="00D05E9B"/>
    <w:rsid w:val="00D25103"/>
    <w:rsid w:val="00D264D4"/>
    <w:rsid w:val="00D43946"/>
    <w:rsid w:val="00D51F21"/>
    <w:rsid w:val="00D55857"/>
    <w:rsid w:val="00D63072"/>
    <w:rsid w:val="00D65DF6"/>
    <w:rsid w:val="00D9482C"/>
    <w:rsid w:val="00D9752C"/>
    <w:rsid w:val="00DA01A5"/>
    <w:rsid w:val="00DA0487"/>
    <w:rsid w:val="00DA2512"/>
    <w:rsid w:val="00DA2F70"/>
    <w:rsid w:val="00DB002C"/>
    <w:rsid w:val="00DB3CD0"/>
    <w:rsid w:val="00DB633A"/>
    <w:rsid w:val="00DC3588"/>
    <w:rsid w:val="00DC743F"/>
    <w:rsid w:val="00DD135D"/>
    <w:rsid w:val="00DD6095"/>
    <w:rsid w:val="00E0755E"/>
    <w:rsid w:val="00E15813"/>
    <w:rsid w:val="00E25330"/>
    <w:rsid w:val="00E3201F"/>
    <w:rsid w:val="00E33DDB"/>
    <w:rsid w:val="00E43632"/>
    <w:rsid w:val="00E63B4B"/>
    <w:rsid w:val="00E80437"/>
    <w:rsid w:val="00E852AC"/>
    <w:rsid w:val="00EA2674"/>
    <w:rsid w:val="00EA28E3"/>
    <w:rsid w:val="00EA7019"/>
    <w:rsid w:val="00EB323D"/>
    <w:rsid w:val="00EC13E4"/>
    <w:rsid w:val="00EC3F34"/>
    <w:rsid w:val="00ED1CAE"/>
    <w:rsid w:val="00EE1719"/>
    <w:rsid w:val="00F20BA6"/>
    <w:rsid w:val="00F22454"/>
    <w:rsid w:val="00F42E5B"/>
    <w:rsid w:val="00F437B1"/>
    <w:rsid w:val="00F72AEC"/>
    <w:rsid w:val="00F76729"/>
    <w:rsid w:val="00F942CB"/>
    <w:rsid w:val="00F97C12"/>
    <w:rsid w:val="00FA1425"/>
    <w:rsid w:val="00FA595E"/>
    <w:rsid w:val="00FB1D9B"/>
    <w:rsid w:val="00FB3592"/>
    <w:rsid w:val="00FC7651"/>
    <w:rsid w:val="00FD0B85"/>
    <w:rsid w:val="00FD170A"/>
    <w:rsid w:val="00FD5418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4402"/>
  <w15:chartTrackingRefBased/>
  <w15:docId w15:val="{18FF52CE-A2FD-4315-8A52-3AAB4413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77D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360" w:lineRule="auto"/>
      <w:ind w:left="1701" w:right="142"/>
    </w:pPr>
    <w:rPr>
      <w:rFonts w:ascii="Titillium" w:hAnsi="Titillium" w:cs="Titillium Web"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4E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4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EBC"/>
  </w:style>
  <w:style w:type="paragraph" w:styleId="Pidipagina">
    <w:name w:val="footer"/>
    <w:basedOn w:val="Normale"/>
    <w:link w:val="PidipaginaCarattere"/>
    <w:uiPriority w:val="99"/>
    <w:unhideWhenUsed/>
    <w:rsid w:val="00694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EBC"/>
  </w:style>
  <w:style w:type="paragraph" w:customStyle="1" w:styleId="Paragrafobase">
    <w:name w:val="[Paragrafo base]"/>
    <w:basedOn w:val="Normale"/>
    <w:link w:val="ParagrafobaseChar"/>
    <w:uiPriority w:val="99"/>
    <w:rsid w:val="00694EB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aragrafobaseChar">
    <w:name w:val="[Paragrafo base] Char"/>
    <w:basedOn w:val="Carpredefinitoparagrafo"/>
    <w:link w:val="Paragrafobase"/>
    <w:uiPriority w:val="99"/>
    <w:rsid w:val="00694EBC"/>
    <w:rPr>
      <w:rFonts w:ascii="Minion Pro" w:hAnsi="Minion Pro" w:cs="Minion Pro"/>
      <w:color w:val="000000"/>
      <w:sz w:val="24"/>
      <w:szCs w:val="24"/>
    </w:rPr>
  </w:style>
  <w:style w:type="paragraph" w:customStyle="1" w:styleId="TitoloParagrafo">
    <w:name w:val="Titolo Paragrafo"/>
    <w:basedOn w:val="Titolo5"/>
    <w:qFormat/>
    <w:rsid w:val="00694EBC"/>
    <w:pPr>
      <w:numPr>
        <w:numId w:val="1"/>
      </w:numPr>
      <w:spacing w:line="240" w:lineRule="auto"/>
    </w:pPr>
    <w:rPr>
      <w:sz w:val="28"/>
      <w:szCs w:val="24"/>
    </w:rPr>
  </w:style>
  <w:style w:type="paragraph" w:customStyle="1" w:styleId="ANAC-TitoloParagrafo">
    <w:name w:val="ANAC - Titolo Paragrafo"/>
    <w:basedOn w:val="TitoloParagrafo"/>
    <w:link w:val="ANAC-TitoloParagrafoCarattere"/>
    <w:qFormat/>
    <w:rsid w:val="0019477D"/>
    <w:pPr>
      <w:numPr>
        <w:numId w:val="0"/>
      </w:numPr>
      <w:ind w:left="1560"/>
    </w:pPr>
    <w:rPr>
      <w:rFonts w:ascii="Gotham Light" w:hAnsi="Gotham Light"/>
      <w:color w:val="2770B7"/>
    </w:rPr>
  </w:style>
  <w:style w:type="character" w:customStyle="1" w:styleId="ANAC-TitoloParagrafoCarattere">
    <w:name w:val="ANAC - Titolo Paragrafo Carattere"/>
    <w:basedOn w:val="Carpredefinitoparagrafo"/>
    <w:link w:val="ANAC-TitoloParagrafo"/>
    <w:rsid w:val="0019477D"/>
    <w:rPr>
      <w:rFonts w:ascii="Gotham Light" w:eastAsiaTheme="majorEastAsia" w:hAnsi="Gotham Light" w:cstheme="majorBidi"/>
      <w:color w:val="2770B7"/>
      <w:sz w:val="28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4EBC"/>
    <w:rPr>
      <w:rFonts w:asciiTheme="majorHAnsi" w:eastAsiaTheme="majorEastAsia" w:hAnsiTheme="majorHAnsi" w:cstheme="majorBidi"/>
      <w:color w:val="2F5496" w:themeColor="accent1" w:themeShade="BF"/>
    </w:rPr>
  </w:style>
  <w:style w:type="table" w:styleId="Grigliatabella">
    <w:name w:val="Table Grid"/>
    <w:basedOn w:val="Tabellanormale"/>
    <w:uiPriority w:val="59"/>
    <w:rsid w:val="0046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CA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77CA6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0"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27575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120" w:line="48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275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528F9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f6b725-9c57-468c-a981-9c5e9851ad11">DMDJSSH6JNYS-1207385524-171</_dlc_DocId>
    <_dlc_DocIdUrl xmlns="2ef6b725-9c57-468c-a981-9c5e9851ad11">
      <Url>http://esespfe16/intranet/collaborazione/nuovaidentitavisiva/_layouts/15/DocIdRedir.aspx?ID=DMDJSSH6JNYS-1207385524-171</Url>
      <Description>DMDJSSH6JNYS-1207385524-171</Description>
    </_dlc_DocIdUrl>
    <Descrizione xmlns="858caf0d-fa43-49a6-8dbc-d57b37ac135a">Modello di Lettera</Descrizion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93CECC9FBA0F42AC5A832076EE311E" ma:contentTypeVersion="2" ma:contentTypeDescription="Creare un nuovo documento." ma:contentTypeScope="" ma:versionID="26a235167c73a1349f55f722bb33aaa4">
  <xsd:schema xmlns:xsd="http://www.w3.org/2001/XMLSchema" xmlns:xs="http://www.w3.org/2001/XMLSchema" xmlns:p="http://schemas.microsoft.com/office/2006/metadata/properties" xmlns:ns2="2ef6b725-9c57-468c-a981-9c5e9851ad11" xmlns:ns3="82f6872c-ea9f-47e6-9729-095c4256b5ed" xmlns:ns4="858caf0d-fa43-49a6-8dbc-d57b37ac135a" targetNamespace="http://schemas.microsoft.com/office/2006/metadata/properties" ma:root="true" ma:fieldsID="979cd295e4ee554d8048ba35d1928dcb" ns2:_="" ns3:_="" ns4:_="">
    <xsd:import namespace="2ef6b725-9c57-468c-a981-9c5e9851ad11"/>
    <xsd:import namespace="82f6872c-ea9f-47e6-9729-095c4256b5ed"/>
    <xsd:import namespace="858caf0d-fa43-49a6-8dbc-d57b37ac13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Descriz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b725-9c57-468c-a981-9c5e9851ad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6872c-ea9f-47e6-9729-095c4256b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af0d-fa43-49a6-8dbc-d57b37ac135a" elementFormDefault="qualified">
    <xsd:import namespace="http://schemas.microsoft.com/office/2006/documentManagement/types"/>
    <xsd:import namespace="http://schemas.microsoft.com/office/infopath/2007/PartnerControls"/>
    <xsd:element name="Descrizione" ma:index="12" nillable="true" ma:displayName="Descrizione" ma:internalName="Descriz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4544-6598-473A-9875-AFD4029944BE}">
  <ds:schemaRefs>
    <ds:schemaRef ds:uri="http://schemas.microsoft.com/office/2006/metadata/properties"/>
    <ds:schemaRef ds:uri="http://schemas.microsoft.com/office/infopath/2007/PartnerControls"/>
    <ds:schemaRef ds:uri="2ef6b725-9c57-468c-a981-9c5e9851ad11"/>
    <ds:schemaRef ds:uri="858caf0d-fa43-49a6-8dbc-d57b37ac135a"/>
  </ds:schemaRefs>
</ds:datastoreItem>
</file>

<file path=customXml/itemProps2.xml><?xml version="1.0" encoding="utf-8"?>
<ds:datastoreItem xmlns:ds="http://schemas.openxmlformats.org/officeDocument/2006/customXml" ds:itemID="{ECDAD9CD-7D9A-4E53-ADF0-A0C3C0165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b725-9c57-468c-a981-9c5e9851ad11"/>
    <ds:schemaRef ds:uri="82f6872c-ea9f-47e6-9729-095c4256b5ed"/>
    <ds:schemaRef ds:uri="858caf0d-fa43-49a6-8dbc-d57b37ac1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20358-32F2-404E-9CE5-27D9459ED6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B86BAF-ACE0-453A-B72E-E39940D2F6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D2D644-F4B8-4D8C-88A3-2D30053D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Cecilia Martini</dc:creator>
  <cp:keywords/>
  <dc:description/>
  <cp:lastModifiedBy>Michieletto Antonella</cp:lastModifiedBy>
  <cp:revision>4</cp:revision>
  <dcterms:created xsi:type="dcterms:W3CDTF">2023-05-10T14:14:00Z</dcterms:created>
  <dcterms:modified xsi:type="dcterms:W3CDTF">2023-05-10T15:21:00Z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0x0101007593CECC9FBA0F42AC5A832076EE311E</vt:lpwstr>
  </property>
  <property fmtid="{D5CDD505-2E9C-101B-9397-08002B2CF9AE}" pid="3" name="_dlc_DocIdItemGuid">
    <vt:lpwstr>57c145dc-0fc3-46ee-90f8-758c6a19607c</vt:lpwstr>
  </property>
</Properties>
</file>