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8401A7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8401A7">
        <w:rPr>
          <w:rFonts w:ascii="Garamond" w:hAnsi="Garamond"/>
          <w:b/>
          <w:sz w:val="24"/>
          <w:szCs w:val="24"/>
          <w:u w:val="single"/>
        </w:rPr>
        <w:t>M</w:t>
      </w:r>
      <w:r>
        <w:rPr>
          <w:rFonts w:ascii="Garamond" w:hAnsi="Garamond"/>
          <w:b/>
          <w:sz w:val="24"/>
          <w:szCs w:val="24"/>
          <w:u w:val="single"/>
        </w:rPr>
        <w:t xml:space="preserve">odello </w:t>
      </w:r>
      <w:r w:rsidRPr="008401A7">
        <w:rPr>
          <w:rFonts w:ascii="Garamond" w:hAnsi="Garamond"/>
          <w:b/>
          <w:sz w:val="24"/>
          <w:szCs w:val="24"/>
          <w:u w:val="single"/>
        </w:rPr>
        <w:t>I</w:t>
      </w:r>
    </w:p>
    <w:p w:rsidR="00975F8F" w:rsidRPr="008401A7" w:rsidRDefault="00975F8F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8137B" w:rsidRPr="008401A7" w:rsidRDefault="0028137B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</w:t>
      </w:r>
      <w:r w:rsidR="007F05EB" w:rsidRPr="008401A7">
        <w:rPr>
          <w:rFonts w:ascii="Garamond" w:hAnsi="Garamond"/>
          <w:b/>
          <w:sz w:val="24"/>
          <w:szCs w:val="24"/>
          <w:u w:val="single"/>
        </w:rPr>
        <w:t xml:space="preserve">di segnalazione dell’inadempimento all’obbligo di emissione del </w:t>
      </w:r>
      <w:proofErr w:type="spellStart"/>
      <w:r w:rsidR="007F05EB" w:rsidRPr="008401A7">
        <w:rPr>
          <w:rFonts w:ascii="Garamond" w:hAnsi="Garamond"/>
          <w:b/>
          <w:sz w:val="24"/>
          <w:szCs w:val="24"/>
          <w:u w:val="single"/>
        </w:rPr>
        <w:t>cel</w:t>
      </w:r>
      <w:proofErr w:type="spellEnd"/>
      <w:r w:rsidR="007F05EB" w:rsidRPr="008401A7">
        <w:rPr>
          <w:rFonts w:ascii="Garamond" w:hAnsi="Garamond"/>
          <w:b/>
          <w:sz w:val="24"/>
          <w:szCs w:val="24"/>
          <w:u w:val="single"/>
        </w:rPr>
        <w:t xml:space="preserve"> telematico -</w:t>
      </w:r>
      <w:r w:rsidR="00890363" w:rsidRPr="008401A7">
        <w:rPr>
          <w:rFonts w:ascii="Garamond" w:hAnsi="Garamond"/>
          <w:b/>
          <w:sz w:val="24"/>
          <w:szCs w:val="24"/>
          <w:u w:val="single"/>
        </w:rPr>
        <w:t xml:space="preserve">articolo </w:t>
      </w:r>
      <w:r w:rsidR="00264F92" w:rsidRPr="008401A7">
        <w:rPr>
          <w:rFonts w:ascii="Garamond" w:hAnsi="Garamond"/>
          <w:b/>
          <w:i/>
          <w:sz w:val="24"/>
          <w:szCs w:val="24"/>
          <w:u w:val="single"/>
        </w:rPr>
        <w:t xml:space="preserve">85, c 4, </w:t>
      </w:r>
      <w:proofErr w:type="spellStart"/>
      <w:r w:rsidR="00264F92" w:rsidRPr="008401A7">
        <w:rPr>
          <w:rFonts w:ascii="Garamond" w:hAnsi="Garamond"/>
          <w:b/>
          <w:i/>
          <w:sz w:val="24"/>
          <w:szCs w:val="24"/>
          <w:u w:val="single"/>
        </w:rPr>
        <w:t>d.p.r.</w:t>
      </w:r>
      <w:proofErr w:type="spellEnd"/>
      <w:r w:rsidR="00264F92" w:rsidRPr="008401A7">
        <w:rPr>
          <w:rFonts w:ascii="Garamond" w:hAnsi="Garamond"/>
          <w:b/>
          <w:i/>
          <w:sz w:val="24"/>
          <w:szCs w:val="24"/>
          <w:u w:val="single"/>
        </w:rPr>
        <w:t xml:space="preserve"> 207/2010</w:t>
      </w:r>
    </w:p>
    <w:p w:rsidR="0028137B" w:rsidRPr="008401A7" w:rsidRDefault="0028137B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(M</w:t>
      </w:r>
      <w:r w:rsidR="00890363" w:rsidRPr="008401A7">
        <w:rPr>
          <w:rFonts w:ascii="Garamond" w:hAnsi="Garamond"/>
          <w:b/>
        </w:rPr>
        <w:t xml:space="preserve">ancata </w:t>
      </w:r>
      <w:r w:rsidR="00942841" w:rsidRPr="008401A7">
        <w:rPr>
          <w:rFonts w:ascii="Garamond" w:hAnsi="Garamond"/>
          <w:b/>
        </w:rPr>
        <w:t>e</w:t>
      </w:r>
      <w:r w:rsidR="00890363" w:rsidRPr="008401A7">
        <w:rPr>
          <w:rFonts w:ascii="Garamond" w:hAnsi="Garamond"/>
          <w:b/>
        </w:rPr>
        <w:t>missione dei CEL telematici</w:t>
      </w:r>
      <w:r w:rsidRPr="008401A7">
        <w:rPr>
          <w:rFonts w:ascii="Garamond" w:hAnsi="Garamond"/>
          <w:b/>
        </w:rPr>
        <w:t>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73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8"/>
      </w:tblGrid>
      <w:tr w:rsidR="008847A0" w:rsidRPr="008401A7" w:rsidTr="008847A0">
        <w:trPr>
          <w:trHeight w:val="5565"/>
        </w:trPr>
        <w:tc>
          <w:tcPr>
            <w:tcW w:w="9738" w:type="dxa"/>
          </w:tcPr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Stazione appaltante segnalata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Responsabile del procedimento inadempiente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>: (</w:t>
            </w:r>
            <w:r w:rsidRPr="008401A7">
              <w:rPr>
                <w:rFonts w:ascii="Garamond" w:hAnsi="Garamond"/>
                <w:i/>
                <w:sz w:val="24"/>
                <w:szCs w:val="24"/>
              </w:rPr>
              <w:t xml:space="preserve">8, comma 7, </w:t>
            </w:r>
            <w:proofErr w:type="spellStart"/>
            <w:r w:rsidRPr="008401A7">
              <w:rPr>
                <w:rFonts w:ascii="Garamond" w:hAnsi="Garamond"/>
                <w:i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i/>
                <w:sz w:val="24"/>
                <w:szCs w:val="24"/>
              </w:rPr>
              <w:t xml:space="preserve"> 207/2010</w:t>
            </w:r>
            <w:r w:rsidRPr="008401A7">
              <w:t xml:space="preserve"> </w:t>
            </w:r>
            <w:r w:rsidRPr="008401A7">
              <w:rPr>
                <w:rFonts w:ascii="Garamond" w:hAnsi="Garamond"/>
                <w:sz w:val="24"/>
                <w:szCs w:val="24"/>
              </w:rPr>
              <w:t>e 213, comma 13, d.lgs. 50/2016);</w:t>
            </w:r>
          </w:p>
          <w:p w:rsidR="008847A0" w:rsidRPr="008401A7" w:rsidRDefault="008847A0" w:rsidP="008847A0">
            <w:pPr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descrizione della fattispecie rilevata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libero);</w:t>
            </w:r>
          </w:p>
          <w:p w:rsidR="008847A0" w:rsidRPr="008401A7" w:rsidRDefault="008847A0" w:rsidP="00131235">
            <w:pPr>
              <w:ind w:left="9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allegazione degli 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richiesta alla Stazione appaltante avanzata dall’Operatore economico con prove di avvenuta consegna</w:t>
            </w:r>
            <w:r w:rsidR="00131235" w:rsidRPr="008401A7">
              <w:rPr>
                <w:rFonts w:ascii="Garamond" w:hAnsi="Garamond"/>
                <w:sz w:val="24"/>
                <w:szCs w:val="24"/>
              </w:rPr>
              <w:t xml:space="preserve">, con  </w:t>
            </w:r>
            <w:r w:rsidRPr="008401A7">
              <w:rPr>
                <w:rFonts w:ascii="Garamond" w:hAnsi="Garamond"/>
                <w:sz w:val="24"/>
                <w:szCs w:val="24"/>
              </w:rPr>
              <w:t>eventuale CEL cartaceo in possesso dell’Operatore economico.</w:t>
            </w:r>
          </w:p>
        </w:tc>
      </w:tr>
    </w:tbl>
    <w:p w:rsidR="00152876" w:rsidRPr="008401A7" w:rsidRDefault="00152876" w:rsidP="008847A0">
      <w:pPr>
        <w:rPr>
          <w:rFonts w:ascii="Garamond" w:hAnsi="Garamond"/>
          <w:sz w:val="24"/>
          <w:szCs w:val="24"/>
        </w:rPr>
      </w:pPr>
    </w:p>
    <w:sectPr w:rsidR="00152876" w:rsidRPr="008401A7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76" w:rsidRDefault="00BA3A76" w:rsidP="004846A3">
      <w:pPr>
        <w:spacing w:after="0" w:line="240" w:lineRule="auto"/>
      </w:pPr>
      <w:r>
        <w:separator/>
      </w:r>
    </w:p>
  </w:endnote>
  <w:endnote w:type="continuationSeparator" w:id="0">
    <w:p w:rsidR="00BA3A76" w:rsidRDefault="00BA3A76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061DCC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061DCC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76" w:rsidRDefault="00BA3A76" w:rsidP="004846A3">
      <w:pPr>
        <w:spacing w:after="0" w:line="240" w:lineRule="auto"/>
      </w:pPr>
      <w:r>
        <w:separator/>
      </w:r>
    </w:p>
  </w:footnote>
  <w:footnote w:type="continuationSeparator" w:id="0">
    <w:p w:rsidR="00BA3A76" w:rsidRDefault="00BA3A76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72761629" wp14:editId="373D0CFE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61DCC"/>
    <w:rsid w:val="000A257B"/>
    <w:rsid w:val="000A6EA1"/>
    <w:rsid w:val="000D6D3D"/>
    <w:rsid w:val="000E0637"/>
    <w:rsid w:val="00130E36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A3A76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3111-F85C-47EB-A931-12740432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2</cp:revision>
  <cp:lastPrinted>2016-12-06T15:46:00Z</cp:lastPrinted>
  <dcterms:created xsi:type="dcterms:W3CDTF">2017-01-30T12:06:00Z</dcterms:created>
  <dcterms:modified xsi:type="dcterms:W3CDTF">2017-01-30T12:06:00Z</dcterms:modified>
</cp:coreProperties>
</file>